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0A6A" w14:textId="77777777" w:rsidR="00235504" w:rsidRDefault="00235504">
      <w:pPr>
        <w:rPr>
          <w:rFonts w:ascii="Calibri" w:hAnsi="Calibri"/>
          <w:lang w:val="en-GB"/>
        </w:rPr>
      </w:pPr>
    </w:p>
    <w:sdt>
      <w:sdtPr>
        <w:rPr>
          <w:rFonts w:ascii="Calibri" w:hAnsi="Calibri"/>
          <w:lang w:val="en-GB"/>
        </w:rPr>
        <w:id w:val="1398245474"/>
        <w:docPartObj>
          <w:docPartGallery w:val="Cover Pages"/>
          <w:docPartUnique/>
        </w:docPartObj>
      </w:sdtPr>
      <w:sdtEndPr>
        <w:rPr>
          <w:rFonts w:eastAsiaTheme="minorEastAsia"/>
          <w:caps/>
          <w:color w:val="44546A" w:themeColor="text2"/>
          <w:sz w:val="96"/>
          <w:szCs w:val="96"/>
          <w:lang w:eastAsia="zh-CN"/>
        </w:rPr>
      </w:sdtEndPr>
      <w:sdtContent>
        <w:p w14:paraId="23F9788F" w14:textId="060CEB28" w:rsidR="003B49F4" w:rsidRPr="00DB30DF" w:rsidRDefault="003B49F4">
          <w:pPr>
            <w:rPr>
              <w:rFonts w:ascii="Calibri" w:hAnsi="Calibri"/>
              <w:lang w:val="en-GB"/>
            </w:rPr>
          </w:pPr>
          <w:r w:rsidRPr="00DB30DF">
            <w:rPr>
              <w:rFonts w:ascii="Calibri" w:hAnsi="Calibri"/>
              <w:noProof/>
              <w:lang w:val="en-GB" w:eastAsia="zh-CN"/>
            </w:rPr>
            <mc:AlternateContent>
              <mc:Choice Requires="wpg">
                <w:drawing>
                  <wp:anchor distT="0" distB="0" distL="114300" distR="114300" simplePos="0" relativeHeight="251658242" behindDoc="0" locked="0" layoutInCell="1" allowOverlap="1" wp14:anchorId="3492D201" wp14:editId="7F8F31D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w:pict>
                  <v:group w14:anchorId="56443DF7" id="Group 149" o:spid="_x0000_s1026" style="position:absolute;margin-left:0;margin-top:0;width:8in;height:95.7pt;z-index:25165824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14:paraId="454054A2" w14:textId="77777777" w:rsidR="00660196" w:rsidRDefault="006406CF" w:rsidP="00D434F6">
          <w:pPr>
            <w:rPr>
              <w:rFonts w:ascii="Calibri" w:eastAsiaTheme="minorEastAsia" w:hAnsi="Calibri"/>
              <w:caps/>
              <w:color w:val="44546A" w:themeColor="text2"/>
              <w:sz w:val="96"/>
              <w:szCs w:val="96"/>
              <w:lang w:val="en-GB" w:eastAsia="zh-CN"/>
            </w:rPr>
          </w:pPr>
          <w:r w:rsidRPr="00DB30DF">
            <w:rPr>
              <w:rFonts w:ascii="Calibri" w:hAnsi="Calibri"/>
              <w:noProof/>
              <w:lang w:val="en-GB" w:eastAsia="zh-CN"/>
            </w:rPr>
            <mc:AlternateContent>
              <mc:Choice Requires="wps">
                <w:drawing>
                  <wp:anchor distT="0" distB="0" distL="114300" distR="114300" simplePos="0" relativeHeight="251658240" behindDoc="0" locked="0" layoutInCell="1" allowOverlap="1" wp14:anchorId="6C5336C1" wp14:editId="36E2698C">
                    <wp:simplePos x="0" y="0"/>
                    <wp:positionH relativeFrom="page">
                      <wp:posOffset>236220</wp:posOffset>
                    </wp:positionH>
                    <wp:positionV relativeFrom="page">
                      <wp:posOffset>3200400</wp:posOffset>
                    </wp:positionV>
                    <wp:extent cx="7315200" cy="29718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7B352" w14:textId="4FFBA8E3" w:rsidR="007509F9" w:rsidRPr="00660196" w:rsidRDefault="007D6613">
                                <w:pPr>
                                  <w:jc w:val="right"/>
                                  <w:rPr>
                                    <w:color w:val="4472C4" w:themeColor="accent1"/>
                                    <w:sz w:val="64"/>
                                    <w:szCs w:val="64"/>
                                    <w:lang w:val="en-US"/>
                                  </w:rPr>
                                </w:pPr>
                                <w:sdt>
                                  <w:sdtPr>
                                    <w:rPr>
                                      <w:caps/>
                                      <w:color w:val="4472C4" w:themeColor="accent1"/>
                                      <w:sz w:val="64"/>
                                      <w:szCs w:val="64"/>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21E97" w:rsidRPr="00660196">
                                      <w:rPr>
                                        <w:caps/>
                                        <w:color w:val="4472C4" w:themeColor="accent1"/>
                                        <w:sz w:val="64"/>
                                        <w:szCs w:val="64"/>
                                        <w:lang w:val="en-US"/>
                                      </w:rPr>
                                      <w:t xml:space="preserve">Guidance </w:t>
                                    </w:r>
                                    <w:bookmarkStart w:id="0" w:name="_Hlk104479429"/>
                                    <w:r w:rsidR="00721E97" w:rsidRPr="00660196">
                                      <w:rPr>
                                        <w:caps/>
                                        <w:color w:val="4472C4" w:themeColor="accent1"/>
                                        <w:sz w:val="64"/>
                                        <w:szCs w:val="64"/>
                                        <w:lang w:val="en-US"/>
                                      </w:rPr>
                                      <w:t>on Mental Health, Human Rights, and Legislation</w:t>
                                    </w:r>
                                  </w:sdtContent>
                                </w:sdt>
                                <w:bookmarkEnd w:id="0"/>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E72815" w14:textId="5FF8EBF9" w:rsidR="007509F9" w:rsidRDefault="006406CF">
                                    <w:pPr>
                                      <w:jc w:val="right"/>
                                      <w:rPr>
                                        <w:smallCaps/>
                                        <w:color w:val="404040" w:themeColor="text1" w:themeTint="BF"/>
                                        <w:sz w:val="36"/>
                                        <w:szCs w:val="36"/>
                                      </w:rPr>
                                    </w:pPr>
                                    <w:r>
                                      <w:rPr>
                                        <w:color w:val="404040" w:themeColor="text1" w:themeTint="BF"/>
                                        <w:sz w:val="36"/>
                                        <w:szCs w:val="36"/>
                                        <w:lang w:val="es-ES"/>
                                      </w:rPr>
                                      <w:t>June</w:t>
                                    </w:r>
                                    <w:r w:rsidR="000A3BD0">
                                      <w:rPr>
                                        <w:color w:val="404040" w:themeColor="text1" w:themeTint="BF"/>
                                        <w:sz w:val="36"/>
                                        <w:szCs w:val="36"/>
                                      </w:rPr>
                                      <w:t xml:space="preserve">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oel="http://schemas.microsoft.com/office/2019/extlst">
                <w:pict>
                  <v:shapetype w14:anchorId="6C5336C1" id="_x0000_t202" coordsize="21600,21600" o:spt="202" path="m,l,21600r21600,l21600,xe">
                    <v:stroke joinstyle="miter"/>
                    <v:path gradientshapeok="t" o:connecttype="rect"/>
                  </v:shapetype>
                  <v:shape id="Text Box 154" o:spid="_x0000_s1026" type="#_x0000_t202" style="position:absolute;margin-left:18.6pt;margin-top:252pt;width:8in;height:234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" filled="f" stroked="f" strokeweight=".5pt">
                    <v:textbox inset="126pt,0,54pt,0">
                      <w:txbxContent>
                        <w:p w14:paraId="2E37B352" w14:textId="4FFBA8E3" w:rsidR="007509F9" w:rsidRPr="00660196" w:rsidRDefault="00000000">
                          <w:pPr>
                            <w:jc w:val="right"/>
                            <w:rPr>
                              <w:color w:val="4472C4" w:themeColor="accent1"/>
                              <w:sz w:val="64"/>
                              <w:szCs w:val="64"/>
                              <w:lang w:val="en-US"/>
                            </w:rPr>
                          </w:pPr>
                          <w:sdt>
                            <w:sdtPr>
                              <w:rPr>
                                <w:caps/>
                                <w:color w:val="4472C4" w:themeColor="accent1"/>
                                <w:sz w:val="64"/>
                                <w:szCs w:val="64"/>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21E97" w:rsidRPr="00660196">
                                <w:rPr>
                                  <w:caps/>
                                  <w:color w:val="4472C4" w:themeColor="accent1"/>
                                  <w:sz w:val="64"/>
                                  <w:szCs w:val="64"/>
                                  <w:lang w:val="en-US"/>
                                </w:rPr>
                                <w:t xml:space="preserve">Guidance </w:t>
                              </w:r>
                              <w:bookmarkStart w:id="1" w:name="_Hlk104479429"/>
                              <w:r w:rsidR="00721E97" w:rsidRPr="00660196">
                                <w:rPr>
                                  <w:caps/>
                                  <w:color w:val="4472C4" w:themeColor="accent1"/>
                                  <w:sz w:val="64"/>
                                  <w:szCs w:val="64"/>
                                  <w:lang w:val="en-US"/>
                                </w:rPr>
                                <w:t>on Mental Health, Human Rights, and Legislation</w:t>
                              </w:r>
                            </w:sdtContent>
                          </w:sdt>
                          <w:bookmarkEnd w:id="1"/>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9E72815" w14:textId="5FF8EBF9" w:rsidR="007509F9" w:rsidRDefault="006406CF">
                              <w:pPr>
                                <w:jc w:val="right"/>
                                <w:rPr>
                                  <w:smallCaps/>
                                  <w:color w:val="404040" w:themeColor="text1" w:themeTint="BF"/>
                                  <w:sz w:val="36"/>
                                  <w:szCs w:val="36"/>
                                </w:rPr>
                              </w:pPr>
                              <w:r>
                                <w:rPr>
                                  <w:color w:val="404040" w:themeColor="text1" w:themeTint="BF"/>
                                  <w:sz w:val="36"/>
                                  <w:szCs w:val="36"/>
                                  <w:lang w:val="es-ES"/>
                                </w:rPr>
                                <w:t>June</w:t>
                              </w:r>
                              <w:r w:rsidR="000A3BD0">
                                <w:rPr>
                                  <w:color w:val="404040" w:themeColor="text1" w:themeTint="BF"/>
                                  <w:sz w:val="36"/>
                                  <w:szCs w:val="36"/>
                                </w:rPr>
                                <w:t xml:space="preserve"> 2022</w:t>
                              </w:r>
                            </w:p>
                          </w:sdtContent>
                        </w:sdt>
                      </w:txbxContent>
                    </v:textbox>
                    <w10:wrap type="square" anchorx="page" anchory="page"/>
                  </v:shape>
                </w:pict>
              </mc:Fallback>
            </mc:AlternateContent>
          </w:r>
          <w:r w:rsidR="00FB6F1E" w:rsidRPr="00DB30DF">
            <w:rPr>
              <w:rFonts w:ascii="Calibri" w:hAnsi="Calibri"/>
              <w:noProof/>
              <w:lang w:val="en-GB" w:eastAsia="zh-CN"/>
            </w:rPr>
            <mc:AlternateContent>
              <mc:Choice Requires="wps">
                <w:drawing>
                  <wp:anchor distT="0" distB="0" distL="114300" distR="114300" simplePos="0" relativeHeight="251658241" behindDoc="0" locked="0" layoutInCell="1" allowOverlap="1" wp14:anchorId="33784898" wp14:editId="0964EEAF">
                    <wp:simplePos x="0" y="0"/>
                    <wp:positionH relativeFrom="page">
                      <wp:posOffset>228600</wp:posOffset>
                    </wp:positionH>
                    <wp:positionV relativeFrom="page">
                      <wp:posOffset>7943850</wp:posOffset>
                    </wp:positionV>
                    <wp:extent cx="7315200" cy="1314450"/>
                    <wp:effectExtent l="0" t="0" r="0" b="635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8060BE0" w14:textId="33A2DF97" w:rsidR="007509F9" w:rsidRDefault="007509F9">
                                    <w:pPr>
                                      <w:jc w:val="right"/>
                                      <w:rPr>
                                        <w:color w:val="595959" w:themeColor="text1" w:themeTint="A6"/>
                                        <w:sz w:val="28"/>
                                        <w:szCs w:val="28"/>
                                      </w:rPr>
                                    </w:pPr>
                                    <w:r>
                                      <w:rPr>
                                        <w:color w:val="595959" w:themeColor="text1" w:themeTint="A6"/>
                                        <w:sz w:val="28"/>
                                        <w:szCs w:val="28"/>
                                      </w:rPr>
                                      <w:t>WHO/OHCHR</w:t>
                                    </w:r>
                                  </w:p>
                                </w:sdtContent>
                              </w:sdt>
                              <w:p w14:paraId="4B028689" w14:textId="5F5F0383" w:rsidR="007509F9" w:rsidRDefault="007D6613">
                                <w:pP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509F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oel="http://schemas.microsoft.com/office/2019/extlst">
                <w:pict>
                  <v:shape w14:anchorId="33784898" id="Text Box 152" o:spid="_x0000_s1027" type="#_x0000_t202" style="position:absolute;margin-left:18pt;margin-top:625.5pt;width:8in;height:103.5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8060BE0" w14:textId="33A2DF97" w:rsidR="007509F9" w:rsidRDefault="007509F9">
                              <w:pPr>
                                <w:jc w:val="right"/>
                                <w:rPr>
                                  <w:color w:val="595959" w:themeColor="text1" w:themeTint="A6"/>
                                  <w:sz w:val="28"/>
                                  <w:szCs w:val="28"/>
                                </w:rPr>
                              </w:pPr>
                              <w:r>
                                <w:rPr>
                                  <w:color w:val="595959" w:themeColor="text1" w:themeTint="A6"/>
                                  <w:sz w:val="28"/>
                                  <w:szCs w:val="28"/>
                                </w:rPr>
                                <w:t>WHO/OHCHR</w:t>
                              </w:r>
                            </w:p>
                          </w:sdtContent>
                        </w:sdt>
                        <w:p w14:paraId="4B028689" w14:textId="5F5F0383" w:rsidR="007509F9" w:rsidRDefault="00000000">
                          <w:pP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7509F9">
                                <w:rPr>
                                  <w:color w:val="595959" w:themeColor="text1" w:themeTint="A6"/>
                                  <w:sz w:val="18"/>
                                  <w:szCs w:val="18"/>
                                </w:rPr>
                                <w:t xml:space="preserve">     </w:t>
                              </w:r>
                            </w:sdtContent>
                          </w:sdt>
                        </w:p>
                      </w:txbxContent>
                    </v:textbox>
                    <w10:wrap type="square" anchorx="page" anchory="page"/>
                  </v:shape>
                </w:pict>
              </mc:Fallback>
            </mc:AlternateContent>
          </w:r>
          <w:r w:rsidR="003B49F4" w:rsidRPr="00DB30DF">
            <w:rPr>
              <w:rFonts w:ascii="Calibri" w:eastAsiaTheme="minorEastAsia" w:hAnsi="Calibri"/>
              <w:caps/>
              <w:color w:val="44546A" w:themeColor="text2"/>
              <w:sz w:val="96"/>
              <w:szCs w:val="96"/>
              <w:lang w:val="en-GB" w:eastAsia="zh-CN"/>
            </w:rPr>
            <w:br w:type="page"/>
          </w:r>
        </w:p>
      </w:sdtContent>
    </w:sdt>
    <w:p w14:paraId="2CE4F52F" w14:textId="3BB90D4F" w:rsidR="00D434F6" w:rsidRPr="008C2303" w:rsidRDefault="00D434F6" w:rsidP="00D434F6">
      <w:pPr>
        <w:rPr>
          <w:rFonts w:ascii="Calibri" w:hAnsi="Calibri"/>
          <w:b/>
          <w:color w:val="4472C4" w:themeColor="accent1"/>
          <w:sz w:val="32"/>
          <w:szCs w:val="32"/>
          <w:lang w:val="en-GB"/>
        </w:rPr>
      </w:pPr>
      <w:r w:rsidRPr="008C2303">
        <w:rPr>
          <w:rFonts w:ascii="Calibri" w:hAnsi="Calibri"/>
          <w:b/>
          <w:color w:val="4472C4" w:themeColor="accent1"/>
          <w:sz w:val="32"/>
          <w:szCs w:val="32"/>
          <w:lang w:val="en-GB"/>
        </w:rPr>
        <w:lastRenderedPageBreak/>
        <w:t>List of abbreviations</w:t>
      </w:r>
      <w:r w:rsidR="00721E97">
        <w:rPr>
          <w:rFonts w:ascii="Calibri" w:hAnsi="Calibri"/>
          <w:b/>
          <w:color w:val="4472C4" w:themeColor="accent1"/>
          <w:sz w:val="32"/>
          <w:szCs w:val="32"/>
          <w:lang w:val="en-GB"/>
        </w:rPr>
        <w:t xml:space="preserve"> and acronyms</w:t>
      </w:r>
    </w:p>
    <w:p w14:paraId="15B24075" w14:textId="041873D0" w:rsidR="00D434F6" w:rsidRDefault="00D434F6" w:rsidP="00D434F6">
      <w:pPr>
        <w:rPr>
          <w:rFonts w:ascii="Calibri" w:hAnsi="Calibri"/>
          <w:b/>
          <w:lang w:val="en-GB"/>
        </w:rPr>
      </w:pPr>
    </w:p>
    <w:p w14:paraId="2C5F0EAE" w14:textId="77777777" w:rsidR="001B4975" w:rsidRDefault="001B4975" w:rsidP="001B4975">
      <w:pPr>
        <w:rPr>
          <w:rFonts w:ascii="Calibri" w:hAnsi="Calibri"/>
          <w:bCs/>
          <w:lang w:val="en-GB"/>
        </w:rPr>
      </w:pPr>
      <w:r w:rsidRPr="005D143E">
        <w:rPr>
          <w:rFonts w:ascii="Calibri" w:hAnsi="Calibri"/>
          <w:bCs/>
          <w:lang w:val="en-GB"/>
        </w:rPr>
        <w:t xml:space="preserve">To be </w:t>
      </w:r>
      <w:r>
        <w:rPr>
          <w:rFonts w:ascii="Calibri" w:hAnsi="Calibri"/>
          <w:bCs/>
          <w:lang w:val="en-GB"/>
        </w:rPr>
        <w:t>finalised</w:t>
      </w:r>
      <w:r w:rsidRPr="005D143E">
        <w:rPr>
          <w:rFonts w:ascii="Calibri" w:hAnsi="Calibri"/>
          <w:bCs/>
          <w:lang w:val="en-GB"/>
        </w:rPr>
        <w:t xml:space="preserve"> when the document is completed. </w:t>
      </w:r>
    </w:p>
    <w:p w14:paraId="34B222E5" w14:textId="77777777" w:rsidR="001B4975" w:rsidRDefault="001B4975">
      <w:pPr>
        <w:rPr>
          <w:rFonts w:ascii="Calibri" w:hAnsi="Calibri"/>
          <w:bCs/>
          <w:lang w:val="en-GB"/>
        </w:rPr>
      </w:pPr>
      <w:r>
        <w:rPr>
          <w:rFonts w:ascii="Calibri" w:hAnsi="Calibri"/>
          <w:bCs/>
          <w:lang w:val="en-GB"/>
        </w:rPr>
        <w:br w:type="page"/>
      </w:r>
    </w:p>
    <w:p w14:paraId="30F18D6C" w14:textId="77777777" w:rsidR="001B4975" w:rsidRPr="004E3255" w:rsidRDefault="001B4975" w:rsidP="001B4975">
      <w:pPr>
        <w:rPr>
          <w:rFonts w:ascii="Calibri" w:hAnsi="Calibri"/>
          <w:b/>
          <w:color w:val="4472C4" w:themeColor="accent1"/>
          <w:sz w:val="32"/>
          <w:szCs w:val="32"/>
          <w:lang w:val="en-GB"/>
        </w:rPr>
      </w:pPr>
      <w:r w:rsidRPr="004E3255">
        <w:rPr>
          <w:rFonts w:ascii="Calibri" w:hAnsi="Calibri"/>
          <w:b/>
          <w:color w:val="4472C4" w:themeColor="accent1"/>
          <w:sz w:val="32"/>
          <w:szCs w:val="32"/>
          <w:lang w:val="en-GB"/>
        </w:rPr>
        <w:lastRenderedPageBreak/>
        <w:t xml:space="preserve">Glossary of terms </w:t>
      </w:r>
    </w:p>
    <w:p w14:paraId="10CF612D" w14:textId="08F4C4C3" w:rsidR="001B4975" w:rsidRDefault="001B4975" w:rsidP="001B4975">
      <w:pPr>
        <w:rPr>
          <w:rFonts w:ascii="Calibri" w:hAnsi="Calibri"/>
          <w:bCs/>
          <w:lang w:val="en-GB"/>
        </w:rPr>
      </w:pPr>
    </w:p>
    <w:p w14:paraId="2B297601" w14:textId="45AA7050" w:rsidR="001B4975" w:rsidRPr="00DB30DF" w:rsidRDefault="001B4975" w:rsidP="001B4975">
      <w:pPr>
        <w:jc w:val="both"/>
        <w:rPr>
          <w:rFonts w:ascii="Calibri" w:hAnsi="Calibri"/>
          <w:b/>
          <w:lang w:val="en-GB"/>
        </w:rPr>
      </w:pPr>
      <w:r>
        <w:rPr>
          <w:rFonts w:ascii="Calibri" w:hAnsi="Calibri"/>
          <w:b/>
          <w:lang w:val="en-GB"/>
        </w:rPr>
        <w:t xml:space="preserve">Discrimination </w:t>
      </w:r>
      <w:proofErr w:type="gramStart"/>
      <w:r>
        <w:rPr>
          <w:rFonts w:ascii="Calibri" w:hAnsi="Calibri"/>
          <w:b/>
          <w:lang w:val="en-GB"/>
        </w:rPr>
        <w:t>on the basis of</w:t>
      </w:r>
      <w:proofErr w:type="gramEnd"/>
      <w:r>
        <w:rPr>
          <w:rFonts w:ascii="Calibri" w:hAnsi="Calibri"/>
          <w:b/>
          <w:lang w:val="en-GB"/>
        </w:rPr>
        <w:t xml:space="preserve"> disability: </w:t>
      </w:r>
      <w:r w:rsidRPr="00D1222C">
        <w:rPr>
          <w:rFonts w:ascii="Calibri" w:hAnsi="Calibri"/>
          <w:bCs/>
          <w:lang w:val="en-GB"/>
        </w:rPr>
        <w:t>any distinction, exclusion or restriction on the basis of disability</w:t>
      </w:r>
      <w:r>
        <w:rPr>
          <w:rFonts w:ascii="Calibri" w:hAnsi="Calibri"/>
          <w:bCs/>
          <w:lang w:val="en-GB"/>
        </w:rPr>
        <w:t>, including mental health conditions,</w:t>
      </w:r>
      <w:r w:rsidRPr="00D1222C">
        <w:rPr>
          <w:rFonts w:ascii="Calibri" w:hAnsi="Calibri"/>
          <w:bCs/>
          <w:lang w:val="en-GB"/>
        </w:rPr>
        <w:t xml:space="preserve">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2347EF">
        <w:rPr>
          <w:rFonts w:ascii="Calibri" w:hAnsi="Calibri"/>
          <w:bCs/>
          <w:lang w:val="en-GB"/>
        </w:rPr>
        <w:t xml:space="preserve"> </w:t>
      </w:r>
      <w:r w:rsidR="002347EF" w:rsidRPr="002347EF">
        <w:rPr>
          <w:rFonts w:ascii="Calibri" w:hAnsi="Calibri"/>
          <w:bCs/>
          <w:i/>
          <w:iCs/>
          <w:lang w:val="en-GB"/>
        </w:rPr>
        <w:fldChar w:fldCharType="begin"/>
      </w:r>
      <w:r w:rsidR="00EE68CA">
        <w:rPr>
          <w:rFonts w:ascii="Calibri" w:hAnsi="Calibri"/>
          <w:bCs/>
          <w:i/>
          <w:iCs/>
          <w:lang w:val="en-GB"/>
        </w:rPr>
        <w:instrText xml:space="preserve"> ADDIN EN.CITE &lt;EndNote&gt;&lt;Cite&gt;&lt;Year&gt;2006&lt;/Year&gt;&lt;RecNum&gt;33&lt;/RecNum&gt;&lt;DisplayText&gt;(1)&lt;/DisplayText&gt;&lt;record&gt;&lt;rec-number&gt;33&lt;/rec-number&gt;&lt;foreign-keys&gt;&lt;key app="EN" db-id="eetvde9acxtt9gevd0lxvsxy5far9vatzrrr" timestamp="1619459771" guid="b36cf6e2-529d-462d-9e1d-67b8ead9b9e4"&gt;33&lt;/key&gt;&lt;/foreign-keys&gt;&lt;ref-type name="Report"&gt;27&lt;/ref-type&gt;&lt;contributors&gt;&lt;/contributors&gt;&lt;titles&gt;&lt;title&gt;Convention on the Rights of Persons with Disabilities (A/RES/61/106)&lt;/title&gt;&lt;/titles&gt;&lt;dates&gt;&lt;year&gt;2006&lt;/year&gt;&lt;/dates&gt;&lt;pub-location&gt;New York&lt;/pub-location&gt;&lt;publisher&gt;United Nations, General Assembly&lt;/publisher&gt;&lt;urls&gt;&lt;related-urls&gt;&lt;url&gt;https://www.un.org/development/desa/disabilities/convention-on-the-rights-of-persons-with-disabilities/convention-on-the-rights-of-persons-with-disabilities-2.html&lt;/url&gt;&lt;/related-urls&gt;&lt;/urls&gt;&lt;access-date&gt;26 April 2021&lt;/access-date&gt;&lt;/record&gt;&lt;/Cite&gt;&lt;/EndNote&gt;</w:instrText>
      </w:r>
      <w:r w:rsidR="002347EF" w:rsidRPr="002347EF">
        <w:rPr>
          <w:rFonts w:ascii="Calibri" w:hAnsi="Calibri"/>
          <w:bCs/>
          <w:i/>
          <w:iCs/>
          <w:lang w:val="en-GB"/>
        </w:rPr>
        <w:fldChar w:fldCharType="separate"/>
      </w:r>
      <w:r w:rsidR="00EE68CA">
        <w:rPr>
          <w:rFonts w:ascii="Calibri" w:hAnsi="Calibri"/>
          <w:bCs/>
          <w:i/>
          <w:iCs/>
          <w:noProof/>
          <w:lang w:val="en-GB"/>
        </w:rPr>
        <w:t>(1)</w:t>
      </w:r>
      <w:r w:rsidR="002347EF" w:rsidRPr="002347EF">
        <w:rPr>
          <w:rFonts w:ascii="Calibri" w:hAnsi="Calibri"/>
          <w:bCs/>
          <w:i/>
          <w:iCs/>
          <w:lang w:val="en-GB"/>
        </w:rPr>
        <w:fldChar w:fldCharType="end"/>
      </w:r>
      <w:r w:rsidRPr="00D1222C">
        <w:rPr>
          <w:rFonts w:ascii="Calibri" w:hAnsi="Calibri"/>
          <w:bCs/>
          <w:lang w:val="en-GB"/>
        </w:rPr>
        <w:t xml:space="preserve">. </w:t>
      </w:r>
    </w:p>
    <w:p w14:paraId="70A0D43C" w14:textId="77777777" w:rsidR="001B4975" w:rsidRDefault="001B4975" w:rsidP="001B4975">
      <w:pPr>
        <w:jc w:val="both"/>
        <w:rPr>
          <w:rFonts w:ascii="Calibri" w:hAnsi="Calibri"/>
          <w:b/>
          <w:lang w:val="en-GB"/>
        </w:rPr>
      </w:pPr>
    </w:p>
    <w:p w14:paraId="64FAF3C3" w14:textId="519234FC" w:rsidR="001B4975" w:rsidRDefault="001B4975" w:rsidP="001B4975">
      <w:pPr>
        <w:jc w:val="both"/>
        <w:rPr>
          <w:rFonts w:ascii="Calibri" w:hAnsi="Calibri"/>
          <w:bCs/>
          <w:lang w:val="en-GB"/>
        </w:rPr>
      </w:pPr>
      <w:r w:rsidRPr="00B671C6">
        <w:rPr>
          <w:rFonts w:ascii="Calibri" w:hAnsi="Calibri"/>
          <w:b/>
          <w:lang w:val="en-GB"/>
        </w:rPr>
        <w:t xml:space="preserve">Legal capacity: </w:t>
      </w:r>
      <w:r w:rsidRPr="00B671C6">
        <w:rPr>
          <w:rFonts w:ascii="Calibri" w:hAnsi="Calibri"/>
          <w:bCs/>
          <w:lang w:val="en-GB"/>
        </w:rPr>
        <w:t>the capacity to be both a holder of rights and an actor under the law. Legal capacity to be a holder of rights entitles persons to full protection of their rights by the legal system. Legal capacity to act under the law recognizes that person as an agent with the power to engage in transactions and create, modify or end legal relationships</w:t>
      </w:r>
      <w:r w:rsidR="00694376">
        <w:rPr>
          <w:rFonts w:ascii="Calibri" w:hAnsi="Calibri"/>
          <w:bCs/>
          <w:lang w:val="en-GB"/>
        </w:rPr>
        <w:t xml:space="preserve"> </w:t>
      </w:r>
      <w:r w:rsidR="00694376" w:rsidRPr="00694376">
        <w:rPr>
          <w:rFonts w:ascii="Calibri" w:hAnsi="Calibri"/>
          <w:bCs/>
          <w:i/>
          <w:iCs/>
          <w:lang w:val="en-GB"/>
        </w:rPr>
        <w:fldChar w:fldCharType="begin"/>
      </w:r>
      <w:r w:rsidR="00694376" w:rsidRPr="00694376">
        <w:rPr>
          <w:rFonts w:ascii="Calibri" w:hAnsi="Calibri"/>
          <w:bCs/>
          <w:i/>
          <w:iCs/>
          <w:lang w:val="en-GB"/>
        </w:rPr>
        <w:instrText xml:space="preserve"> ADDIN EN.CITE &lt;EndNote&gt;&lt;Cite&gt;&lt;Year&gt;2014&lt;/Year&gt;&lt;RecNum&gt;2168&lt;/RecNum&gt;&lt;DisplayText&gt;(2)&lt;/DisplayText&gt;&lt;record&gt;&lt;rec-number&gt;2168&lt;/rec-number&gt;&lt;foreign-keys&gt;&lt;key app="EN" db-id="eetvde9acxtt9gevd0lxvsxy5far9vatzrrr" timestamp="1638117681" guid="902f4b00-2855-42fd-a488-cb8b61a56e5c"&gt;2168&lt;/key&gt;&lt;/foreign-keys&gt;&lt;ref-type name="Report"&gt;27&lt;/ref-type&gt;&lt;contributors&gt;&lt;/contributors&gt;&lt;titles&gt;&lt;title&gt;Convention on the Rights of Persons with Disabilities, General Comment n°1 (2014), Article 12: Equal recognition before the law, para 12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694376" w:rsidRPr="00694376">
        <w:rPr>
          <w:rFonts w:ascii="Calibri" w:hAnsi="Calibri"/>
          <w:bCs/>
          <w:i/>
          <w:iCs/>
          <w:lang w:val="en-GB"/>
        </w:rPr>
        <w:fldChar w:fldCharType="separate"/>
      </w:r>
      <w:r w:rsidR="00694376" w:rsidRPr="00694376">
        <w:rPr>
          <w:rFonts w:ascii="Calibri" w:hAnsi="Calibri"/>
          <w:bCs/>
          <w:i/>
          <w:iCs/>
          <w:noProof/>
          <w:lang w:val="en-GB"/>
        </w:rPr>
        <w:t>(2)</w:t>
      </w:r>
      <w:r w:rsidR="00694376" w:rsidRPr="00694376">
        <w:rPr>
          <w:rFonts w:ascii="Calibri" w:hAnsi="Calibri"/>
          <w:bCs/>
          <w:i/>
          <w:iCs/>
          <w:lang w:val="en-GB"/>
        </w:rPr>
        <w:fldChar w:fldCharType="end"/>
      </w:r>
      <w:r w:rsidRPr="00B671C6">
        <w:rPr>
          <w:rFonts w:ascii="Calibri" w:hAnsi="Calibri"/>
          <w:bCs/>
          <w:lang w:val="en-GB"/>
        </w:rPr>
        <w:t>.</w:t>
      </w:r>
    </w:p>
    <w:p w14:paraId="0A666453" w14:textId="77777777" w:rsidR="001B4975" w:rsidRDefault="001B4975" w:rsidP="001B4975">
      <w:pPr>
        <w:jc w:val="both"/>
        <w:rPr>
          <w:rFonts w:ascii="Calibri" w:hAnsi="Calibri"/>
          <w:bCs/>
          <w:lang w:val="en-GB"/>
        </w:rPr>
      </w:pPr>
    </w:p>
    <w:p w14:paraId="15236785" w14:textId="5B9554D5" w:rsidR="001B4975" w:rsidRDefault="001B4975" w:rsidP="001B4975">
      <w:pPr>
        <w:jc w:val="both"/>
        <w:rPr>
          <w:rFonts w:ascii="Calibri" w:hAnsi="Calibri"/>
          <w:bCs/>
          <w:lang w:val="en-GB"/>
        </w:rPr>
      </w:pPr>
      <w:r w:rsidRPr="004F0889">
        <w:rPr>
          <w:rFonts w:ascii="Calibri" w:hAnsi="Calibri"/>
          <w:b/>
          <w:lang w:val="en-GB"/>
        </w:rPr>
        <w:t>Recovery:</w:t>
      </w:r>
      <w:r w:rsidRPr="004F0889">
        <w:rPr>
          <w:rFonts w:ascii="Calibri" w:hAnsi="Calibri"/>
          <w:bCs/>
          <w:lang w:val="en-GB"/>
        </w:rPr>
        <w:t xml:space="preserve">  Gaining new meaning and purpose in life, being empowered and able to live a self-directed life, </w:t>
      </w:r>
      <w:r w:rsidRPr="005B69A0">
        <w:rPr>
          <w:rFonts w:ascii="Calibri" w:hAnsi="Calibri"/>
          <w:bCs/>
          <w:lang w:val="en-GB"/>
        </w:rPr>
        <w:t xml:space="preserve">having hope for their life, and living a life that has meaning for them, </w:t>
      </w:r>
      <w:r w:rsidRPr="004F0889">
        <w:rPr>
          <w:rFonts w:ascii="Calibri" w:hAnsi="Calibri"/>
          <w:bCs/>
          <w:lang w:val="en-GB"/>
        </w:rPr>
        <w:t xml:space="preserve">despite what a person </w:t>
      </w:r>
      <w:r>
        <w:rPr>
          <w:rFonts w:ascii="Calibri" w:hAnsi="Calibri"/>
          <w:bCs/>
          <w:lang w:val="en-GB"/>
        </w:rPr>
        <w:t>may have</w:t>
      </w:r>
      <w:r w:rsidRPr="004F0889">
        <w:rPr>
          <w:rFonts w:ascii="Calibri" w:hAnsi="Calibri"/>
          <w:bCs/>
          <w:lang w:val="en-GB"/>
        </w:rPr>
        <w:t xml:space="preserve"> lived</w:t>
      </w:r>
      <w:r>
        <w:rPr>
          <w:rFonts w:ascii="Calibri" w:hAnsi="Calibri"/>
          <w:bCs/>
          <w:lang w:val="en-GB"/>
        </w:rPr>
        <w:t xml:space="preserve"> </w:t>
      </w:r>
      <w:r w:rsidRPr="004F0889">
        <w:rPr>
          <w:rFonts w:ascii="Calibri" w:hAnsi="Calibri"/>
          <w:bCs/>
          <w:lang w:val="en-GB"/>
        </w:rPr>
        <w:t xml:space="preserve">through </w:t>
      </w:r>
      <w:r>
        <w:rPr>
          <w:rFonts w:ascii="Calibri" w:hAnsi="Calibri"/>
          <w:bCs/>
          <w:lang w:val="en-GB"/>
        </w:rPr>
        <w:t>or</w:t>
      </w:r>
      <w:r w:rsidRPr="005B69A0">
        <w:rPr>
          <w:rFonts w:ascii="Calibri" w:hAnsi="Calibri"/>
          <w:bCs/>
          <w:lang w:val="en-GB"/>
        </w:rPr>
        <w:t xml:space="preserve"> any emotional distress that may still be a part of </w:t>
      </w:r>
      <w:r>
        <w:rPr>
          <w:rFonts w:ascii="Calibri" w:hAnsi="Calibri"/>
          <w:bCs/>
          <w:lang w:val="en-GB"/>
        </w:rPr>
        <w:t>a person</w:t>
      </w:r>
      <w:r w:rsidRPr="005B69A0">
        <w:rPr>
          <w:rFonts w:ascii="Calibri" w:hAnsi="Calibri"/>
          <w:bCs/>
          <w:lang w:val="en-GB"/>
        </w:rPr>
        <w:t>’s life</w:t>
      </w:r>
      <w:r w:rsidRPr="004F0889">
        <w:rPr>
          <w:rFonts w:ascii="Calibri" w:hAnsi="Calibri"/>
          <w:bCs/>
          <w:lang w:val="en-GB"/>
        </w:rPr>
        <w:t>.</w:t>
      </w:r>
      <w:r w:rsidRPr="00612F79">
        <w:rPr>
          <w:lang w:val="en-US"/>
        </w:rPr>
        <w:t xml:space="preserve"> </w:t>
      </w:r>
      <w:r w:rsidRPr="004F0889">
        <w:rPr>
          <w:rFonts w:ascii="Calibri" w:hAnsi="Calibri"/>
          <w:bCs/>
          <w:lang w:val="en-GB"/>
        </w:rPr>
        <w:t xml:space="preserve">The meaning of recovery can be different for each person and thus </w:t>
      </w:r>
      <w:r w:rsidRPr="005B69A0">
        <w:rPr>
          <w:rFonts w:ascii="Calibri" w:hAnsi="Calibri"/>
          <w:bCs/>
          <w:lang w:val="en-GB"/>
        </w:rPr>
        <w:t>everyone</w:t>
      </w:r>
      <w:r w:rsidRPr="004F0889">
        <w:rPr>
          <w:rFonts w:ascii="Calibri" w:hAnsi="Calibri"/>
          <w:bCs/>
          <w:lang w:val="en-GB"/>
        </w:rPr>
        <w:t xml:space="preserve"> </w:t>
      </w:r>
      <w:proofErr w:type="gramStart"/>
      <w:r w:rsidRPr="004F0889">
        <w:rPr>
          <w:rFonts w:ascii="Calibri" w:hAnsi="Calibri"/>
          <w:bCs/>
          <w:lang w:val="en-GB"/>
        </w:rPr>
        <w:t>has the opportunity to</w:t>
      </w:r>
      <w:proofErr w:type="gramEnd"/>
      <w:r w:rsidRPr="004F0889">
        <w:rPr>
          <w:rFonts w:ascii="Calibri" w:hAnsi="Calibri"/>
          <w:bCs/>
          <w:lang w:val="en-GB"/>
        </w:rPr>
        <w:t xml:space="preserve"> define what recovery means for them, and what areas of their life they wish to focus on as part of their own recovery journey.</w:t>
      </w:r>
      <w:r>
        <w:rPr>
          <w:rFonts w:ascii="Calibri" w:hAnsi="Calibri"/>
          <w:bCs/>
          <w:lang w:val="en-GB"/>
        </w:rPr>
        <w:t xml:space="preserve"> </w:t>
      </w:r>
      <w:r w:rsidRPr="004D1A09">
        <w:rPr>
          <w:rFonts w:ascii="Calibri" w:hAnsi="Calibri"/>
          <w:bCs/>
          <w:lang w:val="en-GB"/>
        </w:rPr>
        <w:t>This understanding of recovery moves away from the idea or goal of “being cured” or “being normal again”</w:t>
      </w:r>
      <w:r w:rsidR="00694376">
        <w:rPr>
          <w:rFonts w:ascii="Calibri" w:hAnsi="Calibri"/>
          <w:bCs/>
          <w:lang w:val="en-GB"/>
        </w:rPr>
        <w:t xml:space="preserve"> </w:t>
      </w:r>
      <w:r w:rsidR="00694376" w:rsidRPr="00694376">
        <w:rPr>
          <w:rFonts w:ascii="Calibri" w:hAnsi="Calibri"/>
          <w:bCs/>
          <w:i/>
          <w:iCs/>
          <w:lang w:val="en-GB"/>
        </w:rPr>
        <w:fldChar w:fldCharType="begin"/>
      </w:r>
      <w:r w:rsidR="00694376" w:rsidRPr="00694376">
        <w:rPr>
          <w:rFonts w:ascii="Calibri" w:hAnsi="Calibri"/>
          <w:bCs/>
          <w:i/>
          <w:iCs/>
          <w:lang w:val="en-GB"/>
        </w:rPr>
        <w:instrText xml:space="preserve"> ADDIN EN.CITE &lt;EndNote&gt;&lt;Cite&gt;&lt;Year&gt;2019&lt;/Year&gt;&lt;RecNum&gt;2182&lt;/RecNum&gt;&lt;DisplayText&gt;(3)&lt;/DisplayText&gt;&lt;record&gt;&lt;rec-number&gt;2182&lt;/rec-number&gt;&lt;foreign-keys&gt;&lt;key app="EN" db-id="eetvde9acxtt9gevd0lxvsxy5far9vatzrrr" timestamp="1638118639" guid="561a7915-21a3-45a6-b1dd-3d6856e147e7"&gt;2182&lt;/key&gt;&lt;/foreign-keys&gt;&lt;ref-type name="Report"&gt;27&lt;/ref-type&gt;&lt;contributors&gt;&lt;/contributors&gt;&lt;titles&gt;&lt;title&gt;Recovery and the right to health. WHO QualityRights Core training: mental health and social services. Course guide&lt;/title&gt;&lt;/titles&gt;&lt;dates&gt;&lt;year&gt;2019&lt;/year&gt;&lt;/dates&gt;&lt;pub-location&gt;Geneva&lt;/pub-location&gt;&lt;publisher&gt;World Health Organization&lt;/publisher&gt;&lt;isbn&gt;Licence:   CC BY-NC-SA 3.0 IGO&lt;/isbn&gt;&lt;urls&gt;&lt;related-urls&gt;&lt;url&gt;https://apps.who.int/iris/handle/10665/329611&lt;/url&gt;&lt;/related-urls&gt;&lt;/urls&gt;&lt;access-date&gt;22 November 2021&lt;/access-date&gt;&lt;/record&gt;&lt;/Cite&gt;&lt;/EndNote&gt;</w:instrText>
      </w:r>
      <w:r w:rsidR="00694376" w:rsidRPr="00694376">
        <w:rPr>
          <w:rFonts w:ascii="Calibri" w:hAnsi="Calibri"/>
          <w:bCs/>
          <w:i/>
          <w:iCs/>
          <w:lang w:val="en-GB"/>
        </w:rPr>
        <w:fldChar w:fldCharType="separate"/>
      </w:r>
      <w:r w:rsidR="00694376" w:rsidRPr="00694376">
        <w:rPr>
          <w:rFonts w:ascii="Calibri" w:hAnsi="Calibri"/>
          <w:bCs/>
          <w:i/>
          <w:iCs/>
          <w:noProof/>
          <w:lang w:val="en-GB"/>
        </w:rPr>
        <w:t>(3)</w:t>
      </w:r>
      <w:r w:rsidR="00694376" w:rsidRPr="00694376">
        <w:rPr>
          <w:rFonts w:ascii="Calibri" w:hAnsi="Calibri"/>
          <w:bCs/>
          <w:i/>
          <w:iCs/>
          <w:lang w:val="en-GB"/>
        </w:rPr>
        <w:fldChar w:fldCharType="end"/>
      </w:r>
      <w:r w:rsidRPr="004D1A09">
        <w:rPr>
          <w:rFonts w:ascii="Calibri" w:hAnsi="Calibri"/>
          <w:bCs/>
          <w:lang w:val="en-GB"/>
        </w:rPr>
        <w:t>.</w:t>
      </w:r>
      <w:r>
        <w:rPr>
          <w:rFonts w:ascii="Calibri" w:hAnsi="Calibri"/>
          <w:bCs/>
          <w:lang w:val="en-GB"/>
        </w:rPr>
        <w:t xml:space="preserve"> </w:t>
      </w:r>
    </w:p>
    <w:p w14:paraId="0A4728F8" w14:textId="77777777" w:rsidR="001B4975" w:rsidRDefault="001B4975" w:rsidP="001B4975">
      <w:pPr>
        <w:jc w:val="both"/>
        <w:rPr>
          <w:rFonts w:ascii="Calibri" w:hAnsi="Calibri"/>
          <w:bCs/>
          <w:lang w:val="en-GB"/>
        </w:rPr>
      </w:pPr>
    </w:p>
    <w:p w14:paraId="66FB68CA" w14:textId="0C543B5C" w:rsidR="001B4975" w:rsidRDefault="001B4975" w:rsidP="001B4975">
      <w:pPr>
        <w:jc w:val="both"/>
        <w:rPr>
          <w:rFonts w:ascii="Calibri" w:hAnsi="Calibri"/>
          <w:bCs/>
          <w:lang w:val="en-GB"/>
        </w:rPr>
      </w:pPr>
      <w:r w:rsidRPr="00B671C6">
        <w:rPr>
          <w:rFonts w:ascii="Calibri" w:hAnsi="Calibri"/>
          <w:b/>
          <w:lang w:val="en-GB"/>
        </w:rPr>
        <w:t>Procedural accommodation:</w:t>
      </w:r>
      <w:r w:rsidRPr="00B671C6">
        <w:rPr>
          <w:rFonts w:ascii="Calibri" w:hAnsi="Calibri"/>
          <w:bCs/>
          <w:lang w:val="en-GB"/>
        </w:rPr>
        <w:t xml:space="preserve"> all necessary and appropriate modifications and adjustments in the context of access to justice, where needed in a particular case, to ensure the participation of persons with disabilities on an equal basis with others. Unlike reasonable accommodations, procedural accommodations are not limited by the concept of “disproportionate or undue burden”</w:t>
      </w:r>
      <w:r w:rsidR="00694376">
        <w:rPr>
          <w:rFonts w:ascii="Calibri" w:hAnsi="Calibri"/>
          <w:bCs/>
          <w:lang w:val="en-GB"/>
        </w:rPr>
        <w:t xml:space="preserve"> </w:t>
      </w:r>
      <w:r w:rsidR="00694376" w:rsidRPr="00694376">
        <w:rPr>
          <w:rFonts w:ascii="Calibri" w:hAnsi="Calibri"/>
          <w:bCs/>
          <w:i/>
          <w:iCs/>
          <w:lang w:val="en-GB"/>
        </w:rPr>
        <w:fldChar w:fldCharType="begin"/>
      </w:r>
      <w:r w:rsidR="00694376" w:rsidRPr="00694376">
        <w:rPr>
          <w:rFonts w:ascii="Calibri" w:hAnsi="Calibri"/>
          <w:bCs/>
          <w:i/>
          <w:iCs/>
          <w:lang w:val="en-GB"/>
        </w:rPr>
        <w:instrText xml:space="preserve"> ADDIN EN.CITE &lt;EndNote&gt;&lt;Cite&gt;&lt;Year&gt;2020&lt;/Year&gt;&lt;RecNum&gt;2184&lt;/RecNum&gt;&lt;DisplayText&gt;(4)&lt;/DisplayText&gt;&lt;record&gt;&lt;rec-number&gt;2184&lt;/rec-number&gt;&lt;foreign-keys&gt;&lt;key app="EN" db-id="eetvde9acxtt9gevd0lxvsxy5far9vatzrrr" timestamp="1638119075" guid="9da17821-41d1-401e-b58b-f0a00b99f4fb"&gt;2184&lt;/key&gt;&lt;/foreign-keys&gt;&lt;ref-type name="Report"&gt;27&lt;/ref-type&gt;&lt;contributors&gt;&lt;/contributors&gt;&lt;titles&gt;&lt;title&gt;International Principles and Guidelines on access to justice for persons with disabilities&lt;/title&gt;&lt;/titles&gt;&lt;dates&gt;&lt;year&gt;2020&lt;/year&gt;&lt;/dates&gt;&lt;pub-location&gt;Geneva&lt;/pub-location&gt;&lt;publisher&gt;United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00694376" w:rsidRPr="00694376">
        <w:rPr>
          <w:rFonts w:ascii="Calibri" w:hAnsi="Calibri"/>
          <w:bCs/>
          <w:i/>
          <w:iCs/>
          <w:lang w:val="en-GB"/>
        </w:rPr>
        <w:fldChar w:fldCharType="separate"/>
      </w:r>
      <w:r w:rsidR="00694376" w:rsidRPr="00694376">
        <w:rPr>
          <w:rFonts w:ascii="Calibri" w:hAnsi="Calibri"/>
          <w:bCs/>
          <w:i/>
          <w:iCs/>
          <w:noProof/>
          <w:lang w:val="en-GB"/>
        </w:rPr>
        <w:t>(4)</w:t>
      </w:r>
      <w:r w:rsidR="00694376" w:rsidRPr="00694376">
        <w:rPr>
          <w:rFonts w:ascii="Calibri" w:hAnsi="Calibri"/>
          <w:bCs/>
          <w:i/>
          <w:iCs/>
          <w:lang w:val="en-GB"/>
        </w:rPr>
        <w:fldChar w:fldCharType="end"/>
      </w:r>
      <w:r w:rsidRPr="00B671C6">
        <w:rPr>
          <w:rFonts w:ascii="Calibri" w:hAnsi="Calibri"/>
          <w:bCs/>
          <w:lang w:val="en-GB"/>
        </w:rPr>
        <w:t>.</w:t>
      </w:r>
    </w:p>
    <w:p w14:paraId="55EFFE26" w14:textId="77777777" w:rsidR="001B4975" w:rsidRDefault="001B4975" w:rsidP="001B4975">
      <w:pPr>
        <w:jc w:val="both"/>
        <w:rPr>
          <w:rFonts w:ascii="Calibri" w:hAnsi="Calibri"/>
          <w:bCs/>
          <w:lang w:val="en-GB"/>
        </w:rPr>
      </w:pPr>
    </w:p>
    <w:p w14:paraId="72F5DFCD" w14:textId="7F149155" w:rsidR="001B4975" w:rsidRDefault="001B4975" w:rsidP="001B4975">
      <w:pPr>
        <w:jc w:val="both"/>
        <w:rPr>
          <w:rFonts w:ascii="Calibri" w:hAnsi="Calibri"/>
          <w:bCs/>
          <w:lang w:val="en-GB"/>
        </w:rPr>
      </w:pPr>
      <w:r w:rsidRPr="00B671C6">
        <w:rPr>
          <w:rFonts w:ascii="Calibri" w:hAnsi="Calibri"/>
          <w:b/>
          <w:lang w:val="en-GB"/>
        </w:rPr>
        <w:t>Reasonable accommodation:</w:t>
      </w:r>
      <w:r w:rsidRPr="00B671C6">
        <w:rPr>
          <w:rFonts w:ascii="Calibri" w:hAnsi="Calibri"/>
          <w:bCs/>
          <w:lang w:val="en-GB"/>
        </w:rPr>
        <w:t xml:space="preserve"> all necessary and appropriate modifications and adjustments not imposing a disproportionate or undue burden, where needed in a particular case, to ensure to persons with disabilities the enjoyment or exercise on an equal basis with others of all human rights and fundamental freedoms</w:t>
      </w:r>
      <w:r w:rsidR="00694376">
        <w:rPr>
          <w:rFonts w:ascii="Calibri" w:hAnsi="Calibri"/>
          <w:bCs/>
          <w:lang w:val="en-GB"/>
        </w:rPr>
        <w:t xml:space="preserve"> </w:t>
      </w:r>
      <w:r w:rsidR="00694376" w:rsidRPr="00694376">
        <w:rPr>
          <w:rFonts w:ascii="Calibri" w:hAnsi="Calibri"/>
          <w:bCs/>
          <w:i/>
          <w:iCs/>
          <w:lang w:val="en-GB"/>
        </w:rPr>
        <w:fldChar w:fldCharType="begin"/>
      </w:r>
      <w:r w:rsidR="00694376" w:rsidRPr="00694376">
        <w:rPr>
          <w:rFonts w:ascii="Calibri" w:hAnsi="Calibri"/>
          <w:bCs/>
          <w:i/>
          <w:iCs/>
          <w:lang w:val="en-GB"/>
        </w:rPr>
        <w:instrText xml:space="preserve"> ADDIN EN.CITE &lt;EndNote&gt;&lt;Cite&gt;&lt;Year&gt;2006&lt;/Year&gt;&lt;RecNum&gt;2167&lt;/RecNum&gt;&lt;DisplayText&gt;(1)&lt;/DisplayText&gt;&lt;record&gt;&lt;rec-number&gt;2167&lt;/rec-number&gt;&lt;foreign-keys&gt;&lt;key app="EN" db-id="eetvde9acxtt9gevd0lxvsxy5far9vatzrrr" timestamp="1638117561" guid="8c4015e1-400c-4619-a6fe-252278d909ec"&gt;2167&lt;/key&gt;&lt;/foreign-keys&gt;&lt;ref-type name="Report"&gt;27&lt;/ref-type&gt;&lt;contributors&gt;&lt;/contributors&gt;&lt;titles&gt;&lt;title&gt;Convention on the Rights of Persons with Disabilities (A/RES/61/106)&lt;/title&gt;&lt;/titles&gt;&lt;dates&gt;&lt;year&gt;2006&lt;/year&gt;&lt;/dates&gt;&lt;pub-location&gt;New York&lt;/pub-location&gt;&lt;publisher&gt;United Nations, General Assembly&lt;/publisher&gt;&lt;urls&gt;&lt;related-urls&gt;&lt;url&gt;https://www.un.org/development/desa/disabilities/convention-on-the-rights-of-persons-with-disabilities/convention-on-the-rights-of-persons-with-disabilities-2.html&lt;/url&gt;&lt;/related-urls&gt;&lt;/urls&gt;&lt;access-date&gt;26 April 2021&lt;/access-date&gt;&lt;/record&gt;&lt;/Cite&gt;&lt;/EndNote&gt;</w:instrText>
      </w:r>
      <w:r w:rsidR="00694376" w:rsidRPr="00694376">
        <w:rPr>
          <w:rFonts w:ascii="Calibri" w:hAnsi="Calibri"/>
          <w:bCs/>
          <w:i/>
          <w:iCs/>
          <w:lang w:val="en-GB"/>
        </w:rPr>
        <w:fldChar w:fldCharType="separate"/>
      </w:r>
      <w:r w:rsidR="00694376" w:rsidRPr="00694376">
        <w:rPr>
          <w:rFonts w:ascii="Calibri" w:hAnsi="Calibri"/>
          <w:bCs/>
          <w:i/>
          <w:iCs/>
          <w:noProof/>
          <w:lang w:val="en-GB"/>
        </w:rPr>
        <w:t>(1)</w:t>
      </w:r>
      <w:r w:rsidR="00694376" w:rsidRPr="00694376">
        <w:rPr>
          <w:rFonts w:ascii="Calibri" w:hAnsi="Calibri"/>
          <w:bCs/>
          <w:i/>
          <w:iCs/>
          <w:lang w:val="en-GB"/>
        </w:rPr>
        <w:fldChar w:fldCharType="end"/>
      </w:r>
      <w:r w:rsidRPr="00B671C6">
        <w:rPr>
          <w:rFonts w:ascii="Calibri" w:hAnsi="Calibri"/>
          <w:bCs/>
          <w:lang w:val="en-GB"/>
        </w:rPr>
        <w:t>.</w:t>
      </w:r>
    </w:p>
    <w:p w14:paraId="5D97C02B" w14:textId="77777777" w:rsidR="001B4975" w:rsidRDefault="001B4975" w:rsidP="001B4975">
      <w:pPr>
        <w:jc w:val="both"/>
        <w:rPr>
          <w:rFonts w:ascii="Calibri" w:hAnsi="Calibri"/>
          <w:bCs/>
          <w:lang w:val="en-GB"/>
        </w:rPr>
      </w:pPr>
    </w:p>
    <w:p w14:paraId="21B425D6" w14:textId="1190AC74" w:rsidR="001B4975" w:rsidRPr="004034E9" w:rsidRDefault="001B4975" w:rsidP="001B4975">
      <w:pPr>
        <w:jc w:val="both"/>
        <w:rPr>
          <w:rFonts w:ascii="Calibri" w:hAnsi="Calibri"/>
          <w:bCs/>
          <w:lang w:val="en-GB"/>
        </w:rPr>
      </w:pPr>
      <w:r w:rsidRPr="00BC552E">
        <w:rPr>
          <w:rFonts w:ascii="Calibri" w:hAnsi="Calibri"/>
          <w:b/>
          <w:lang w:val="en-GB"/>
        </w:rPr>
        <w:t xml:space="preserve">Persons with psychosocial disabilities: </w:t>
      </w:r>
      <w:r w:rsidRPr="00BC552E">
        <w:rPr>
          <w:rFonts w:ascii="Calibri" w:hAnsi="Calibri"/>
          <w:bCs/>
          <w:lang w:val="en-GB"/>
        </w:rPr>
        <w:t>persons who, regardless of their self-identification</w:t>
      </w:r>
      <w:r w:rsidRPr="00F254F1">
        <w:rPr>
          <w:rFonts w:ascii="Calibri" w:hAnsi="Calibri"/>
          <w:bCs/>
          <w:lang w:val="en-GB"/>
        </w:rPr>
        <w:t>, experience discrimination and societal barriers based on actual or perceived mental health diagnosis or subjective distress</w:t>
      </w:r>
      <w:r w:rsidRPr="00AC0283">
        <w:rPr>
          <w:rFonts w:ascii="Calibri" w:hAnsi="Calibri"/>
          <w:bCs/>
          <w:lang w:val="en-GB"/>
        </w:rPr>
        <w:t>. This term aims to reflect a social rather than a medical approach to mental health conditions and experiences, placing the focus on the attitudinal and environmental barriers that restrict their equal participation in society</w:t>
      </w:r>
      <w:r w:rsidR="00694376">
        <w:rPr>
          <w:rFonts w:ascii="Calibri" w:hAnsi="Calibri"/>
          <w:bCs/>
          <w:lang w:val="en-GB"/>
        </w:rPr>
        <w:t xml:space="preserve"> </w:t>
      </w:r>
      <w:r w:rsidR="00694376" w:rsidRPr="00694376">
        <w:rPr>
          <w:rFonts w:ascii="Calibri" w:hAnsi="Calibri"/>
          <w:bCs/>
          <w:i/>
          <w:iCs/>
          <w:lang w:val="en-GB"/>
        </w:rPr>
        <w:fldChar w:fldCharType="begin"/>
      </w:r>
      <w:r w:rsidR="00694376">
        <w:rPr>
          <w:rFonts w:ascii="Calibri" w:hAnsi="Calibri"/>
          <w:bCs/>
          <w:i/>
          <w:iCs/>
          <w:lang w:val="en-GB"/>
        </w:rPr>
        <w:instrText xml:space="preserve"> ADDIN EN.CITE &lt;EndNote&gt;&lt;Cite&gt;&lt;Year&gt;2020&lt;/Year&gt;&lt;RecNum&gt;2185&lt;/RecNum&gt;&lt;DisplayText&gt;(5, 6)&lt;/DisplayText&gt;&lt;record&gt;&lt;rec-number&gt;2185&lt;/rec-number&gt;&lt;foreign-keys&gt;&lt;key app="EN" db-id="eetvde9acxtt9gevd0lxvsxy5far9vatzrrr" timestamp="1638119160" guid="396d5a94-d30a-4d05-baeb-bd3d0a7f35cb"&gt;2185&lt;/key&gt;&lt;/foreign-keys&gt;&lt;ref-type name="Report"&gt;27&lt;/ref-type&gt;&lt;contributors&gt;&lt;/contributors&gt;&lt;titles&gt;&lt;title&gt;Policy guidelines for inclusive Sustainable Development Goals: Good health and well-being, p 35&lt;/title&gt;&lt;/titles&gt;&lt;dates&gt;&lt;year&gt;2020&lt;/year&gt;&lt;/dates&gt;&lt;pub-location&gt;Geneva&lt;/pub-location&gt;&lt;publisher&gt;United Nations High Commissioner for Human Rights&lt;/publisher&gt;&lt;urls&gt;&lt;related-urls&gt;&lt;url&gt;https://www.ohchr.org/Documents/Issues/Disability/SDG-CRPD-Resource/policy-guideline-good-health.pdf&lt;/url&gt;&lt;/related-urls&gt;&lt;/urls&gt;&lt;access-date&gt;22 November 2021&lt;/access-date&gt;&lt;/record&gt;&lt;/Cite&gt;&lt;Cite&gt;&lt;Year&gt;2021&lt;/Year&gt;&lt;RecNum&gt;2186&lt;/RecNum&gt;&lt;record&gt;&lt;rec-number&gt;2186&lt;/rec-number&gt;&lt;foreign-keys&gt;&lt;key app="EN" db-id="eetvde9acxtt9gevd0lxvsxy5far9vatzrrr" timestamp="1638119227" guid="c5bc7654-a8e5-4d1c-b343-b83e5de5d133"&gt;2186&lt;/key&gt;&lt;/foreign-keys&gt;&lt;ref-type name="Report"&gt;27&lt;/ref-type&gt;&lt;contributors&gt;&lt;/contributors&gt;&lt;titles&gt;&lt;title&gt;Discussion paper: A rights-based approach to disability in the context of mental health, p 6&lt;/title&gt;&lt;/titles&gt;&lt;dates&gt;&lt;year&gt;2021&lt;/year&gt;&lt;/dates&gt;&lt;pub-location&gt;New York&lt;/pub-location&gt;&lt;publisher&gt;United Nations Children’s Fund (UNICEF)&lt;/publisher&gt;&lt;urls&gt;&lt;related-urls&gt;&lt;url&gt;https://www.unicef.org/documents/rights-based-approach-disability-context-mental-health&lt;/url&gt;&lt;/related-urls&gt;&lt;/urls&gt;&lt;access-date&gt;29 April 2021&lt;/access-date&gt;&lt;/record&gt;&lt;/Cite&gt;&lt;/EndNote&gt;</w:instrText>
      </w:r>
      <w:r w:rsidR="00694376" w:rsidRPr="00694376">
        <w:rPr>
          <w:rFonts w:ascii="Calibri" w:hAnsi="Calibri"/>
          <w:bCs/>
          <w:i/>
          <w:iCs/>
          <w:lang w:val="en-GB"/>
        </w:rPr>
        <w:fldChar w:fldCharType="separate"/>
      </w:r>
      <w:r w:rsidR="00694376">
        <w:rPr>
          <w:rFonts w:ascii="Calibri" w:hAnsi="Calibri"/>
          <w:bCs/>
          <w:i/>
          <w:iCs/>
          <w:noProof/>
          <w:lang w:val="en-GB"/>
        </w:rPr>
        <w:t>(5, 6)</w:t>
      </w:r>
      <w:r w:rsidR="00694376" w:rsidRPr="00694376">
        <w:rPr>
          <w:rFonts w:ascii="Calibri" w:hAnsi="Calibri"/>
          <w:bCs/>
          <w:i/>
          <w:iCs/>
          <w:lang w:val="en-GB"/>
        </w:rPr>
        <w:fldChar w:fldCharType="end"/>
      </w:r>
      <w:r w:rsidRPr="00AC0283">
        <w:rPr>
          <w:rFonts w:ascii="Calibri" w:hAnsi="Calibri"/>
          <w:bCs/>
          <w:lang w:val="en-GB"/>
        </w:rPr>
        <w:t>.</w:t>
      </w:r>
      <w:r>
        <w:rPr>
          <w:rFonts w:ascii="Calibri" w:hAnsi="Calibri"/>
          <w:bCs/>
          <w:lang w:val="en-GB"/>
        </w:rPr>
        <w:t xml:space="preserve"> </w:t>
      </w:r>
    </w:p>
    <w:p w14:paraId="171C5205" w14:textId="77777777" w:rsidR="001B4975" w:rsidRDefault="001B4975" w:rsidP="001B4975">
      <w:pPr>
        <w:jc w:val="both"/>
        <w:rPr>
          <w:rFonts w:ascii="Calibri" w:hAnsi="Calibri"/>
          <w:bCs/>
          <w:lang w:val="en-GB"/>
        </w:rPr>
      </w:pPr>
    </w:p>
    <w:p w14:paraId="50EB9657" w14:textId="45DCC6FE" w:rsidR="000A3BD0" w:rsidRDefault="001B4975" w:rsidP="008C2303">
      <w:pPr>
        <w:jc w:val="both"/>
        <w:rPr>
          <w:rFonts w:ascii="Calibri" w:hAnsi="Calibri"/>
          <w:bCs/>
          <w:lang w:val="en-GB"/>
        </w:rPr>
      </w:pPr>
      <w:r w:rsidRPr="00B671C6">
        <w:rPr>
          <w:rFonts w:ascii="Calibri" w:hAnsi="Calibri"/>
          <w:b/>
          <w:lang w:val="en-GB"/>
        </w:rPr>
        <w:t xml:space="preserve">Substitute decision-making: </w:t>
      </w:r>
      <w:r w:rsidR="000A3BD0" w:rsidRPr="00DD4013">
        <w:rPr>
          <w:rFonts w:ascii="Calibri" w:hAnsi="Calibri"/>
          <w:bCs/>
          <w:lang w:val="en-GB"/>
        </w:rPr>
        <w:t>regi</w:t>
      </w:r>
      <w:r w:rsidR="00C96CA8">
        <w:rPr>
          <w:rFonts w:ascii="Calibri" w:hAnsi="Calibri"/>
          <w:bCs/>
          <w:lang w:val="en-GB"/>
        </w:rPr>
        <w:t>m</w:t>
      </w:r>
      <w:r w:rsidR="000A3BD0" w:rsidRPr="00DD4013">
        <w:rPr>
          <w:rFonts w:ascii="Calibri" w:hAnsi="Calibri"/>
          <w:bCs/>
          <w:lang w:val="en-GB"/>
        </w:rPr>
        <w:t>es</w:t>
      </w:r>
      <w:r w:rsidR="00C96CA8">
        <w:rPr>
          <w:rFonts w:ascii="Calibri" w:hAnsi="Calibri"/>
          <w:bCs/>
          <w:lang w:val="en-GB"/>
        </w:rPr>
        <w:t xml:space="preserve"> </w:t>
      </w:r>
      <w:r w:rsidRPr="0022345F">
        <w:rPr>
          <w:rFonts w:ascii="Calibri" w:hAnsi="Calibri"/>
          <w:bCs/>
          <w:lang w:val="en-GB"/>
        </w:rPr>
        <w:t>whe</w:t>
      </w:r>
      <w:r w:rsidR="00C96CA8">
        <w:rPr>
          <w:rFonts w:ascii="Calibri" w:hAnsi="Calibri"/>
          <w:bCs/>
          <w:lang w:val="en-GB"/>
        </w:rPr>
        <w:t>re</w:t>
      </w:r>
      <w:r w:rsidRPr="0022345F">
        <w:rPr>
          <w:rFonts w:ascii="Calibri" w:hAnsi="Calibri"/>
          <w:bCs/>
          <w:lang w:val="en-GB"/>
        </w:rPr>
        <w:t xml:space="preserve"> legal capacity is removed from</w:t>
      </w:r>
      <w:r w:rsidR="006237FD">
        <w:rPr>
          <w:rFonts w:ascii="Calibri" w:hAnsi="Calibri"/>
          <w:bCs/>
          <w:lang w:val="en-GB"/>
        </w:rPr>
        <w:t xml:space="preserve"> a</w:t>
      </w:r>
      <w:r w:rsidRPr="0022345F">
        <w:rPr>
          <w:rFonts w:ascii="Calibri" w:hAnsi="Calibri"/>
          <w:bCs/>
          <w:lang w:val="en-GB"/>
        </w:rPr>
        <w:t xml:space="preserve"> person, even if this is in respect of a single decision; or</w:t>
      </w:r>
      <w:r w:rsidR="006237FD">
        <w:rPr>
          <w:rFonts w:ascii="Calibri" w:hAnsi="Calibri"/>
          <w:bCs/>
          <w:lang w:val="en-GB"/>
        </w:rPr>
        <w:t xml:space="preserve"> a</w:t>
      </w:r>
      <w:r w:rsidRPr="0022345F">
        <w:rPr>
          <w:rFonts w:ascii="Calibri" w:hAnsi="Calibri"/>
          <w:bCs/>
          <w:lang w:val="en-GB"/>
        </w:rPr>
        <w:t xml:space="preserve"> substitute decision</w:t>
      </w:r>
      <w:r>
        <w:rPr>
          <w:rFonts w:ascii="Calibri" w:hAnsi="Calibri"/>
          <w:bCs/>
          <w:lang w:val="en-GB"/>
        </w:rPr>
        <w:t>-</w:t>
      </w:r>
      <w:r w:rsidRPr="0022345F">
        <w:rPr>
          <w:rFonts w:ascii="Calibri" w:hAnsi="Calibri"/>
          <w:bCs/>
          <w:lang w:val="en-GB"/>
        </w:rPr>
        <w:t xml:space="preserve">maker </w:t>
      </w:r>
      <w:r w:rsidR="006237FD">
        <w:rPr>
          <w:rFonts w:ascii="Calibri" w:hAnsi="Calibri"/>
          <w:bCs/>
          <w:lang w:val="en-GB"/>
        </w:rPr>
        <w:t>is</w:t>
      </w:r>
      <w:r w:rsidRPr="0022345F">
        <w:rPr>
          <w:rFonts w:ascii="Calibri" w:hAnsi="Calibri"/>
          <w:bCs/>
          <w:lang w:val="en-GB"/>
        </w:rPr>
        <w:t xml:space="preserve"> appointed by someone other than the person concerned</w:t>
      </w:r>
      <w:r w:rsidR="006237FD">
        <w:rPr>
          <w:rFonts w:ascii="Calibri" w:hAnsi="Calibri"/>
          <w:bCs/>
          <w:lang w:val="en-GB"/>
        </w:rPr>
        <w:t xml:space="preserve">, </w:t>
      </w:r>
      <w:r w:rsidR="006237FD" w:rsidRPr="006237FD">
        <w:rPr>
          <w:rFonts w:ascii="Calibri" w:hAnsi="Calibri"/>
          <w:bCs/>
          <w:lang w:val="en-GB"/>
        </w:rPr>
        <w:t xml:space="preserve">and this can be done against </w:t>
      </w:r>
      <w:r w:rsidR="006237FD">
        <w:rPr>
          <w:rFonts w:ascii="Calibri" w:hAnsi="Calibri"/>
          <w:bCs/>
          <w:lang w:val="en-GB"/>
        </w:rPr>
        <w:t>their</w:t>
      </w:r>
      <w:r w:rsidR="006237FD" w:rsidRPr="006237FD">
        <w:rPr>
          <w:rFonts w:ascii="Calibri" w:hAnsi="Calibri"/>
          <w:bCs/>
          <w:lang w:val="en-GB"/>
        </w:rPr>
        <w:t xml:space="preserve"> will</w:t>
      </w:r>
      <w:r w:rsidRPr="0022345F">
        <w:rPr>
          <w:rFonts w:ascii="Calibri" w:hAnsi="Calibri"/>
          <w:bCs/>
          <w:lang w:val="en-GB"/>
        </w:rPr>
        <w:t xml:space="preserve">; or decisions are made by </w:t>
      </w:r>
      <w:r w:rsidR="00A244B5">
        <w:rPr>
          <w:rFonts w:ascii="Calibri" w:hAnsi="Calibri"/>
          <w:bCs/>
          <w:lang w:val="en-GB"/>
        </w:rPr>
        <w:t>another person</w:t>
      </w:r>
      <w:r w:rsidRPr="0022345F">
        <w:rPr>
          <w:rFonts w:ascii="Calibri" w:hAnsi="Calibri"/>
          <w:bCs/>
          <w:lang w:val="en-GB"/>
        </w:rPr>
        <w:t xml:space="preserve"> based </w:t>
      </w:r>
      <w:r w:rsidR="006237FD" w:rsidRPr="006237FD">
        <w:rPr>
          <w:rFonts w:ascii="Calibri" w:hAnsi="Calibri"/>
          <w:bCs/>
          <w:lang w:val="en-GB"/>
        </w:rPr>
        <w:t xml:space="preserve">on what is believed to be in the objective </w:t>
      </w:r>
      <w:r w:rsidR="006237FD">
        <w:rPr>
          <w:rFonts w:ascii="Calibri" w:hAnsi="Calibri"/>
          <w:bCs/>
          <w:lang w:val="en-GB"/>
        </w:rPr>
        <w:lastRenderedPageBreak/>
        <w:t>‘</w:t>
      </w:r>
      <w:r w:rsidR="006237FD" w:rsidRPr="006237FD">
        <w:rPr>
          <w:rFonts w:ascii="Calibri" w:hAnsi="Calibri"/>
          <w:bCs/>
          <w:lang w:val="en-GB"/>
        </w:rPr>
        <w:t>best interests</w:t>
      </w:r>
      <w:r w:rsidR="006237FD">
        <w:rPr>
          <w:rFonts w:ascii="Calibri" w:hAnsi="Calibri"/>
          <w:bCs/>
          <w:lang w:val="en-GB"/>
        </w:rPr>
        <w:t>’</w:t>
      </w:r>
      <w:r w:rsidR="006237FD" w:rsidRPr="006237FD">
        <w:rPr>
          <w:rFonts w:ascii="Calibri" w:hAnsi="Calibri"/>
          <w:bCs/>
          <w:lang w:val="en-GB"/>
        </w:rPr>
        <w:t xml:space="preserve"> of the person concerned, as opposed to being based on the person’s own will and preferences</w:t>
      </w:r>
      <w:r w:rsidR="00694376">
        <w:rPr>
          <w:rFonts w:ascii="Calibri" w:hAnsi="Calibri"/>
          <w:bCs/>
          <w:lang w:val="en-GB"/>
        </w:rPr>
        <w:t xml:space="preserve"> </w:t>
      </w:r>
      <w:r w:rsidR="00694376" w:rsidRPr="00260E11">
        <w:rPr>
          <w:rFonts w:ascii="Calibri" w:hAnsi="Calibri"/>
          <w:bCs/>
          <w:i/>
          <w:iCs/>
          <w:lang w:val="en-GB"/>
        </w:rPr>
        <w:fldChar w:fldCharType="begin"/>
      </w:r>
      <w:r w:rsidR="00694376" w:rsidRPr="00260E11">
        <w:rPr>
          <w:rFonts w:ascii="Calibri" w:hAnsi="Calibri"/>
          <w:bCs/>
          <w:i/>
          <w:iCs/>
          <w:lang w:val="en-GB"/>
        </w:rPr>
        <w:instrText xml:space="preserve"> ADDIN EN.CITE &lt;EndNote&gt;&lt;Cite&gt;&lt;Year&gt;2014&lt;/Year&gt;&lt;RecNum&gt;2169&lt;/RecNum&gt;&lt;DisplayText&gt;(7)&lt;/DisplayText&gt;&lt;record&gt;&lt;rec-number&gt;2169&lt;/rec-number&gt;&lt;foreign-keys&gt;&lt;key app="EN" db-id="eetvde9acxtt9gevd0lxvsxy5far9vatzrrr" timestamp="1638117786" guid="a35962ca-3344-45f8-bf4d-f3d111d6dd60"&gt;2169&lt;/key&gt;&lt;/foreign-keys&gt;&lt;ref-type name="Report"&gt;27&lt;/ref-type&gt;&lt;contributors&gt;&lt;/contributors&gt;&lt;titles&gt;&lt;title&gt;Convention on the Rights of Persons with Disabilities, General Comment n°1 (2014), Article 12: Equal recognition before the law, p 27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694376" w:rsidRPr="00260E11">
        <w:rPr>
          <w:rFonts w:ascii="Calibri" w:hAnsi="Calibri"/>
          <w:bCs/>
          <w:i/>
          <w:iCs/>
          <w:lang w:val="en-GB"/>
        </w:rPr>
        <w:fldChar w:fldCharType="separate"/>
      </w:r>
      <w:r w:rsidR="00694376" w:rsidRPr="00260E11">
        <w:rPr>
          <w:rFonts w:ascii="Calibri" w:hAnsi="Calibri"/>
          <w:bCs/>
          <w:i/>
          <w:iCs/>
          <w:noProof/>
          <w:lang w:val="en-GB"/>
        </w:rPr>
        <w:t>(7)</w:t>
      </w:r>
      <w:r w:rsidR="00694376" w:rsidRPr="00260E11">
        <w:rPr>
          <w:rFonts w:ascii="Calibri" w:hAnsi="Calibri"/>
          <w:bCs/>
          <w:i/>
          <w:iCs/>
          <w:lang w:val="en-GB"/>
        </w:rPr>
        <w:fldChar w:fldCharType="end"/>
      </w:r>
      <w:r w:rsidRPr="0022345F">
        <w:rPr>
          <w:rFonts w:ascii="Calibri" w:hAnsi="Calibri"/>
          <w:bCs/>
          <w:lang w:val="en-GB"/>
        </w:rPr>
        <w:t>.</w:t>
      </w:r>
      <w:r w:rsidR="00694376">
        <w:rPr>
          <w:rFonts w:ascii="Calibri" w:hAnsi="Calibri"/>
          <w:bCs/>
          <w:lang w:val="en-GB"/>
        </w:rPr>
        <w:t xml:space="preserve"> </w:t>
      </w:r>
    </w:p>
    <w:p w14:paraId="48DB9801" w14:textId="77777777" w:rsidR="000A3BD0" w:rsidRDefault="000A3BD0" w:rsidP="008C2303">
      <w:pPr>
        <w:jc w:val="both"/>
        <w:rPr>
          <w:rFonts w:ascii="Calibri" w:hAnsi="Calibri"/>
          <w:bCs/>
          <w:lang w:val="en-GB"/>
        </w:rPr>
      </w:pPr>
    </w:p>
    <w:p w14:paraId="0EEB3F5A" w14:textId="26FF1BC2" w:rsidR="001B4975" w:rsidRPr="00DD4013" w:rsidRDefault="000A3BD0" w:rsidP="008C2303">
      <w:pPr>
        <w:jc w:val="both"/>
        <w:rPr>
          <w:rFonts w:ascii="Calibri" w:hAnsi="Calibri"/>
          <w:b/>
          <w:lang w:val="en-GB"/>
        </w:rPr>
      </w:pPr>
      <w:r w:rsidRPr="00DD4013">
        <w:rPr>
          <w:rFonts w:ascii="Calibri" w:hAnsi="Calibri"/>
          <w:b/>
          <w:lang w:val="en-GB"/>
        </w:rPr>
        <w:t>Supported decision-making</w:t>
      </w:r>
      <w:r>
        <w:rPr>
          <w:rFonts w:ascii="Calibri" w:hAnsi="Calibri"/>
          <w:b/>
          <w:lang w:val="en-GB"/>
        </w:rPr>
        <w:t xml:space="preserve">: </w:t>
      </w:r>
      <w:r w:rsidR="00C96CA8" w:rsidRPr="00DD4013">
        <w:rPr>
          <w:rFonts w:ascii="Calibri" w:hAnsi="Calibri"/>
          <w:bCs/>
          <w:lang w:val="en-GB"/>
        </w:rPr>
        <w:t>regime compri</w:t>
      </w:r>
      <w:r w:rsidR="00C96CA8">
        <w:rPr>
          <w:rFonts w:ascii="Calibri" w:hAnsi="Calibri"/>
          <w:bCs/>
          <w:lang w:val="en-GB"/>
        </w:rPr>
        <w:t>sing</w:t>
      </w:r>
      <w:r w:rsidR="00C96CA8" w:rsidRPr="00DD4013">
        <w:rPr>
          <w:rFonts w:ascii="Calibri" w:hAnsi="Calibri"/>
          <w:bCs/>
          <w:lang w:val="en-GB"/>
        </w:rPr>
        <w:t xml:space="preserve"> various support options which </w:t>
      </w:r>
      <w:r w:rsidR="00C96CA8" w:rsidRPr="00C96CA8">
        <w:rPr>
          <w:rFonts w:ascii="Calibri" w:hAnsi="Calibri"/>
          <w:bCs/>
          <w:lang w:val="en-GB"/>
        </w:rPr>
        <w:t xml:space="preserve">allow </w:t>
      </w:r>
      <w:r w:rsidR="00C96CA8">
        <w:rPr>
          <w:rFonts w:ascii="Calibri" w:hAnsi="Calibri"/>
          <w:bCs/>
          <w:lang w:val="en-GB"/>
        </w:rPr>
        <w:t>a person</w:t>
      </w:r>
      <w:r w:rsidR="00C96CA8" w:rsidRPr="00C96CA8">
        <w:rPr>
          <w:rFonts w:ascii="Calibri" w:hAnsi="Calibri"/>
          <w:bCs/>
          <w:lang w:val="en-GB"/>
        </w:rPr>
        <w:t xml:space="preserve"> to </w:t>
      </w:r>
      <w:r w:rsidR="007D3597">
        <w:rPr>
          <w:rFonts w:ascii="Calibri" w:hAnsi="Calibri"/>
          <w:bCs/>
          <w:lang w:val="en-GB"/>
        </w:rPr>
        <w:t>exercise legal capacity</w:t>
      </w:r>
      <w:r w:rsidR="00C96CA8" w:rsidRPr="00C96CA8">
        <w:rPr>
          <w:rFonts w:ascii="Calibri" w:hAnsi="Calibri"/>
          <w:bCs/>
          <w:lang w:val="en-GB"/>
        </w:rPr>
        <w:t xml:space="preserve"> </w:t>
      </w:r>
      <w:r w:rsidR="007D3597">
        <w:rPr>
          <w:rFonts w:ascii="Calibri" w:hAnsi="Calibri"/>
          <w:bCs/>
          <w:lang w:val="en-GB"/>
        </w:rPr>
        <w:t xml:space="preserve">and make decisions </w:t>
      </w:r>
      <w:r w:rsidR="00C96CA8" w:rsidRPr="00C96CA8">
        <w:rPr>
          <w:rFonts w:ascii="Calibri" w:hAnsi="Calibri"/>
          <w:bCs/>
          <w:lang w:val="en-GB"/>
        </w:rPr>
        <w:t>with support</w:t>
      </w:r>
      <w:r w:rsidR="00424AD9">
        <w:rPr>
          <w:rFonts w:ascii="Calibri" w:hAnsi="Calibri"/>
          <w:bCs/>
          <w:lang w:val="en-GB"/>
        </w:rPr>
        <w:t xml:space="preserve"> </w:t>
      </w:r>
      <w:r w:rsidR="00424AD9" w:rsidRPr="00424AD9">
        <w:rPr>
          <w:rFonts w:ascii="Calibri" w:hAnsi="Calibri"/>
          <w:bCs/>
          <w:i/>
          <w:iCs/>
          <w:lang w:val="en-GB"/>
        </w:rPr>
        <w:fldChar w:fldCharType="begin"/>
      </w:r>
      <w:r w:rsidR="00301A57">
        <w:rPr>
          <w:rFonts w:ascii="Calibri" w:hAnsi="Calibri"/>
          <w:bCs/>
          <w:i/>
          <w:iCs/>
          <w:lang w:val="en-GB"/>
        </w:rPr>
        <w:instrText xml:space="preserve"> ADDIN EN.CITE &lt;EndNote&gt;&lt;Cite&gt;&lt;Year&gt;2014&lt;/Year&gt;&lt;RecNum&gt;2222&lt;/RecNum&gt;&lt;DisplayText&gt;(8)&lt;/DisplayText&gt;&lt;record&gt;&lt;rec-number&gt;2222&lt;/rec-number&gt;&lt;foreign-keys&gt;&lt;key app="EN" db-id="eetvde9acxtt9gevd0lxvsxy5far9vatzrrr" timestamp="1656327225" guid="6d874ef4-160c-42b4-ac36-8e9ad23ce6cd"&gt;2222&lt;/key&gt;&lt;/foreign-keys&gt;&lt;ref-type name="Report"&gt;27&lt;/ref-type&gt;&lt;contributors&gt;&lt;/contributors&gt;&lt;titles&gt;&lt;title&gt;Convention on the Rights of Persons with Disabilities, General Comment n°1 (2014), Article 12: Equal recognition before the law, para 29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424AD9" w:rsidRPr="00424AD9">
        <w:rPr>
          <w:rFonts w:ascii="Calibri" w:hAnsi="Calibri"/>
          <w:bCs/>
          <w:i/>
          <w:iCs/>
          <w:lang w:val="en-GB"/>
        </w:rPr>
        <w:fldChar w:fldCharType="separate"/>
      </w:r>
      <w:r w:rsidR="00424AD9" w:rsidRPr="00424AD9">
        <w:rPr>
          <w:rFonts w:ascii="Calibri" w:hAnsi="Calibri"/>
          <w:bCs/>
          <w:i/>
          <w:iCs/>
          <w:noProof/>
          <w:lang w:val="en-GB"/>
        </w:rPr>
        <w:t>(8)</w:t>
      </w:r>
      <w:r w:rsidR="00424AD9" w:rsidRPr="00424AD9">
        <w:rPr>
          <w:rFonts w:ascii="Calibri" w:hAnsi="Calibri"/>
          <w:bCs/>
          <w:i/>
          <w:iCs/>
          <w:lang w:val="en-GB"/>
        </w:rPr>
        <w:fldChar w:fldCharType="end"/>
      </w:r>
      <w:r w:rsidR="007D3597">
        <w:rPr>
          <w:rFonts w:ascii="Calibri" w:hAnsi="Calibri"/>
          <w:bCs/>
          <w:lang w:val="en-GB"/>
        </w:rPr>
        <w:t xml:space="preserve">. </w:t>
      </w:r>
      <w:r w:rsidR="007D3597" w:rsidRPr="007D3597">
        <w:rPr>
          <w:rFonts w:ascii="Calibri" w:hAnsi="Calibri"/>
          <w:bCs/>
          <w:lang w:val="en-GB"/>
        </w:rPr>
        <w:t>While supported decision-making regimes can take many forms,</w:t>
      </w:r>
      <w:r w:rsidR="00C96CA8">
        <w:rPr>
          <w:rFonts w:ascii="Calibri" w:hAnsi="Calibri"/>
          <w:bCs/>
          <w:lang w:val="en-GB"/>
        </w:rPr>
        <w:t xml:space="preserve"> </w:t>
      </w:r>
      <w:r w:rsidRPr="00DD4013">
        <w:rPr>
          <w:rFonts w:ascii="Calibri" w:hAnsi="Calibri"/>
          <w:bCs/>
          <w:lang w:val="en-GB"/>
        </w:rPr>
        <w:t xml:space="preserve">under </w:t>
      </w:r>
      <w:r w:rsidR="007D3597">
        <w:rPr>
          <w:rFonts w:ascii="Calibri" w:hAnsi="Calibri"/>
          <w:bCs/>
          <w:lang w:val="en-GB"/>
        </w:rPr>
        <w:t xml:space="preserve">such </w:t>
      </w:r>
      <w:r w:rsidR="00DC48D4">
        <w:rPr>
          <w:rFonts w:ascii="Calibri" w:hAnsi="Calibri"/>
          <w:bCs/>
          <w:lang w:val="en-GB"/>
        </w:rPr>
        <w:t>regimes</w:t>
      </w:r>
      <w:r w:rsidR="007D3597">
        <w:rPr>
          <w:rFonts w:ascii="Calibri" w:hAnsi="Calibri"/>
          <w:bCs/>
          <w:lang w:val="en-GB"/>
        </w:rPr>
        <w:t>,</w:t>
      </w:r>
      <w:r w:rsidRPr="00DD4013">
        <w:rPr>
          <w:rFonts w:ascii="Calibri" w:hAnsi="Calibri"/>
          <w:bCs/>
          <w:lang w:val="en-GB"/>
        </w:rPr>
        <w:t xml:space="preserve"> legal capacity is never removed or restricted; a supporter cannot be appointed by a third party against the will of the person concerned; and support must be provided based on the will and preferences of the individual</w:t>
      </w:r>
      <w:r w:rsidR="00424AD9">
        <w:rPr>
          <w:rFonts w:ascii="Calibri" w:hAnsi="Calibri"/>
          <w:bCs/>
          <w:lang w:val="en-GB"/>
        </w:rPr>
        <w:t xml:space="preserve"> </w:t>
      </w:r>
      <w:r w:rsidR="00424AD9" w:rsidRPr="00424AD9">
        <w:rPr>
          <w:rFonts w:ascii="Calibri" w:hAnsi="Calibri"/>
          <w:bCs/>
          <w:i/>
          <w:iCs/>
          <w:lang w:val="en-GB"/>
        </w:rPr>
        <w:fldChar w:fldCharType="begin"/>
      </w:r>
      <w:r w:rsidR="00424AD9" w:rsidRPr="00424AD9">
        <w:rPr>
          <w:rFonts w:ascii="Calibri" w:hAnsi="Calibri"/>
          <w:bCs/>
          <w:i/>
          <w:iCs/>
          <w:lang w:val="en-GB"/>
        </w:rPr>
        <w:instrText xml:space="preserve"> ADDIN EN.CITE &lt;EndNote&gt;&lt;Cite&gt;&lt;Year&gt;2017&lt;/Year&gt;&lt;RecNum&gt;55&lt;/RecNum&gt;&lt;DisplayText&gt;(9)&lt;/DisplayText&gt;&lt;record&gt;&lt;rec-number&gt;55&lt;/rec-number&gt;&lt;foreign-keys&gt;&lt;key app="EN" db-id="eetvde9acxtt9gevd0lxvsxy5far9vatzrrr" timestamp="1619530628" guid="85912a53-12ca-44c7-9274-118f0295f289"&gt;55&lt;/key&gt;&lt;/foreign-keys&gt;&lt;ref-type name="Report"&gt;27&lt;/ref-type&gt;&lt;contributors&gt;&lt;/contributors&gt;&lt;titles&gt;&lt;title&gt;Report of the Special Rapporteur on the rights of persons with disabilities, Catalina Devandas Aguilar, 12 December 2017, para 27 (A/HRC/37/56)&lt;/title&gt;&lt;/titles&gt;&lt;dates&gt;&lt;year&gt;2017&lt;/year&gt;&lt;/dates&gt;&lt;pub-location&gt;Geneva&lt;/pub-location&gt;&lt;publisher&gt;United Nations, Human Rights Council&lt;/publisher&gt;&lt;urls&gt;&lt;related-urls&gt;&lt;url&gt;https://undocs.org/en/A/HRC/37/56&lt;/url&gt;&lt;/related-urls&gt;&lt;/urls&gt;&lt;access-date&gt;27 April 2021&lt;/access-date&gt;&lt;/record&gt;&lt;/Cite&gt;&lt;/EndNote&gt;</w:instrText>
      </w:r>
      <w:r w:rsidR="00424AD9" w:rsidRPr="00424AD9">
        <w:rPr>
          <w:rFonts w:ascii="Calibri" w:hAnsi="Calibri"/>
          <w:bCs/>
          <w:i/>
          <w:iCs/>
          <w:lang w:val="en-GB"/>
        </w:rPr>
        <w:fldChar w:fldCharType="separate"/>
      </w:r>
      <w:r w:rsidR="00424AD9" w:rsidRPr="00424AD9">
        <w:rPr>
          <w:rFonts w:ascii="Calibri" w:hAnsi="Calibri"/>
          <w:bCs/>
          <w:i/>
          <w:iCs/>
          <w:noProof/>
          <w:lang w:val="en-GB"/>
        </w:rPr>
        <w:t>(9)</w:t>
      </w:r>
      <w:r w:rsidR="00424AD9" w:rsidRPr="00424AD9">
        <w:rPr>
          <w:rFonts w:ascii="Calibri" w:hAnsi="Calibri"/>
          <w:bCs/>
          <w:i/>
          <w:iCs/>
          <w:lang w:val="en-GB"/>
        </w:rPr>
        <w:fldChar w:fldCharType="end"/>
      </w:r>
      <w:r w:rsidRPr="00DD4013">
        <w:rPr>
          <w:rFonts w:ascii="Calibri" w:hAnsi="Calibri"/>
          <w:bCs/>
          <w:lang w:val="en-GB"/>
        </w:rPr>
        <w:t>.</w:t>
      </w:r>
      <w:r w:rsidRPr="00DD4013">
        <w:rPr>
          <w:rFonts w:ascii="Calibri" w:hAnsi="Calibri"/>
          <w:b/>
          <w:lang w:val="en-GB"/>
        </w:rPr>
        <w:t xml:space="preserve"> </w:t>
      </w:r>
      <w:r w:rsidR="001B4975" w:rsidRPr="00DD4013">
        <w:rPr>
          <w:rFonts w:ascii="Calibri" w:hAnsi="Calibri"/>
          <w:b/>
          <w:lang w:val="en-GB"/>
        </w:rPr>
        <w:br w:type="page"/>
      </w:r>
    </w:p>
    <w:p w14:paraId="6AFD6FEC" w14:textId="4E4B771C" w:rsidR="00C36D8B" w:rsidRDefault="002C2D9C">
      <w:pPr>
        <w:pStyle w:val="TOC1"/>
        <w:rPr>
          <w:rFonts w:asciiTheme="minorHAnsi" w:eastAsiaTheme="minorEastAsia" w:hAnsiTheme="minorHAnsi"/>
          <w:color w:val="auto"/>
          <w:lang w:eastAsia="en-GB"/>
        </w:rPr>
      </w:pPr>
      <w:r>
        <w:rPr>
          <w:b/>
        </w:rPr>
        <w:lastRenderedPageBreak/>
        <w:fldChar w:fldCharType="begin"/>
      </w:r>
      <w:r>
        <w:rPr>
          <w:b/>
        </w:rPr>
        <w:instrText xml:space="preserve"> TOC \o "1-3" \h \z \u </w:instrText>
      </w:r>
      <w:r>
        <w:rPr>
          <w:b/>
        </w:rPr>
        <w:fldChar w:fldCharType="separate"/>
      </w:r>
      <w:hyperlink w:anchor="_Toc107404237" w:history="1">
        <w:r w:rsidR="00C36D8B" w:rsidRPr="00EA1EAF">
          <w:rPr>
            <w:rStyle w:val="Hyperlink"/>
          </w:rPr>
          <w:t>INTRODUCTION</w:t>
        </w:r>
        <w:r w:rsidR="00C36D8B">
          <w:rPr>
            <w:webHidden/>
          </w:rPr>
          <w:tab/>
        </w:r>
        <w:r w:rsidR="00C36D8B">
          <w:rPr>
            <w:webHidden/>
          </w:rPr>
          <w:fldChar w:fldCharType="begin"/>
        </w:r>
        <w:r w:rsidR="00C36D8B">
          <w:rPr>
            <w:webHidden/>
          </w:rPr>
          <w:instrText xml:space="preserve"> PAGEREF _Toc107404237 \h </w:instrText>
        </w:r>
        <w:r w:rsidR="00C36D8B">
          <w:rPr>
            <w:webHidden/>
          </w:rPr>
        </w:r>
        <w:r w:rsidR="00C36D8B">
          <w:rPr>
            <w:webHidden/>
          </w:rPr>
          <w:fldChar w:fldCharType="separate"/>
        </w:r>
        <w:r w:rsidR="00C36D8B">
          <w:rPr>
            <w:webHidden/>
          </w:rPr>
          <w:t>8</w:t>
        </w:r>
        <w:r w:rsidR="00C36D8B">
          <w:rPr>
            <w:webHidden/>
          </w:rPr>
          <w:fldChar w:fldCharType="end"/>
        </w:r>
      </w:hyperlink>
    </w:p>
    <w:p w14:paraId="17BBA8D9" w14:textId="439D515F" w:rsidR="00C36D8B" w:rsidRDefault="007D6613">
      <w:pPr>
        <w:pStyle w:val="TOC2"/>
        <w:rPr>
          <w:rFonts w:eastAsiaTheme="minorEastAsia"/>
          <w:noProof/>
          <w:lang w:eastAsia="en-GB"/>
        </w:rPr>
      </w:pPr>
      <w:hyperlink w:anchor="_Toc107404238" w:history="1">
        <w:r w:rsidR="00C36D8B" w:rsidRPr="00EA1EAF">
          <w:rPr>
            <w:rStyle w:val="Hyperlink"/>
            <w:rFonts w:ascii="Calibri" w:hAnsi="Calibri"/>
            <w:noProof/>
            <w:lang w:val="en-GB"/>
          </w:rPr>
          <w:t>1.</w:t>
        </w:r>
        <w:r w:rsidR="00C36D8B">
          <w:rPr>
            <w:rFonts w:eastAsiaTheme="minorEastAsia"/>
            <w:noProof/>
            <w:lang w:eastAsia="en-GB"/>
          </w:rPr>
          <w:tab/>
        </w:r>
        <w:r w:rsidR="00C36D8B" w:rsidRPr="00EA1EAF">
          <w:rPr>
            <w:rStyle w:val="Hyperlink"/>
            <w:rFonts w:ascii="Calibri" w:hAnsi="Calibri"/>
            <w:noProof/>
            <w:lang w:val="en-GB"/>
          </w:rPr>
          <w:t>Background</w:t>
        </w:r>
        <w:r w:rsidR="00C36D8B">
          <w:rPr>
            <w:noProof/>
            <w:webHidden/>
          </w:rPr>
          <w:tab/>
        </w:r>
        <w:r w:rsidR="00C36D8B">
          <w:rPr>
            <w:noProof/>
            <w:webHidden/>
          </w:rPr>
          <w:fldChar w:fldCharType="begin"/>
        </w:r>
        <w:r w:rsidR="00C36D8B">
          <w:rPr>
            <w:noProof/>
            <w:webHidden/>
          </w:rPr>
          <w:instrText xml:space="preserve"> PAGEREF _Toc107404238 \h </w:instrText>
        </w:r>
        <w:r w:rsidR="00C36D8B">
          <w:rPr>
            <w:noProof/>
            <w:webHidden/>
          </w:rPr>
        </w:r>
        <w:r w:rsidR="00C36D8B">
          <w:rPr>
            <w:noProof/>
            <w:webHidden/>
          </w:rPr>
          <w:fldChar w:fldCharType="separate"/>
        </w:r>
        <w:r w:rsidR="00C36D8B">
          <w:rPr>
            <w:noProof/>
            <w:webHidden/>
          </w:rPr>
          <w:t>8</w:t>
        </w:r>
        <w:r w:rsidR="00C36D8B">
          <w:rPr>
            <w:noProof/>
            <w:webHidden/>
          </w:rPr>
          <w:fldChar w:fldCharType="end"/>
        </w:r>
      </w:hyperlink>
    </w:p>
    <w:p w14:paraId="154946E8" w14:textId="36007C9F" w:rsidR="00C36D8B" w:rsidRDefault="007D6613">
      <w:pPr>
        <w:pStyle w:val="TOC2"/>
        <w:rPr>
          <w:rFonts w:eastAsiaTheme="minorEastAsia"/>
          <w:noProof/>
          <w:lang w:eastAsia="en-GB"/>
        </w:rPr>
      </w:pPr>
      <w:hyperlink w:anchor="_Toc107404239" w:history="1">
        <w:r w:rsidR="00C36D8B" w:rsidRPr="00EA1EAF">
          <w:rPr>
            <w:rStyle w:val="Hyperlink"/>
            <w:rFonts w:ascii="Calibri" w:hAnsi="Calibri"/>
            <w:noProof/>
            <w:lang w:val="en-GB"/>
          </w:rPr>
          <w:t>2.</w:t>
        </w:r>
        <w:r w:rsidR="00C36D8B">
          <w:rPr>
            <w:rFonts w:eastAsiaTheme="minorEastAsia"/>
            <w:noProof/>
            <w:lang w:eastAsia="en-GB"/>
          </w:rPr>
          <w:tab/>
        </w:r>
        <w:r w:rsidR="00C36D8B" w:rsidRPr="00EA1EAF">
          <w:rPr>
            <w:rStyle w:val="Hyperlink"/>
            <w:rFonts w:ascii="Calibri" w:hAnsi="Calibri"/>
            <w:noProof/>
            <w:lang w:val="en-GB"/>
          </w:rPr>
          <w:t>Purpose and scope</w:t>
        </w:r>
        <w:r w:rsidR="00C36D8B">
          <w:rPr>
            <w:noProof/>
            <w:webHidden/>
          </w:rPr>
          <w:tab/>
        </w:r>
        <w:r w:rsidR="00C36D8B">
          <w:rPr>
            <w:noProof/>
            <w:webHidden/>
          </w:rPr>
          <w:fldChar w:fldCharType="begin"/>
        </w:r>
        <w:r w:rsidR="00C36D8B">
          <w:rPr>
            <w:noProof/>
            <w:webHidden/>
          </w:rPr>
          <w:instrText xml:space="preserve"> PAGEREF _Toc107404239 \h </w:instrText>
        </w:r>
        <w:r w:rsidR="00C36D8B">
          <w:rPr>
            <w:noProof/>
            <w:webHidden/>
          </w:rPr>
        </w:r>
        <w:r w:rsidR="00C36D8B">
          <w:rPr>
            <w:noProof/>
            <w:webHidden/>
          </w:rPr>
          <w:fldChar w:fldCharType="separate"/>
        </w:r>
        <w:r w:rsidR="00C36D8B">
          <w:rPr>
            <w:noProof/>
            <w:webHidden/>
          </w:rPr>
          <w:t>9</w:t>
        </w:r>
        <w:r w:rsidR="00C36D8B">
          <w:rPr>
            <w:noProof/>
            <w:webHidden/>
          </w:rPr>
          <w:fldChar w:fldCharType="end"/>
        </w:r>
      </w:hyperlink>
    </w:p>
    <w:p w14:paraId="3731DCFE" w14:textId="2F71EF54" w:rsidR="00C36D8B" w:rsidRDefault="007D6613">
      <w:pPr>
        <w:pStyle w:val="TOC2"/>
        <w:rPr>
          <w:rFonts w:eastAsiaTheme="minorEastAsia"/>
          <w:noProof/>
          <w:lang w:eastAsia="en-GB"/>
        </w:rPr>
      </w:pPr>
      <w:hyperlink w:anchor="_Toc107404240" w:history="1">
        <w:r w:rsidR="00C36D8B" w:rsidRPr="00EA1EAF">
          <w:rPr>
            <w:rStyle w:val="Hyperlink"/>
            <w:rFonts w:ascii="Calibri" w:hAnsi="Calibri"/>
            <w:noProof/>
            <w:lang w:val="en-GB"/>
          </w:rPr>
          <w:t>3.</w:t>
        </w:r>
        <w:r w:rsidR="00C36D8B">
          <w:rPr>
            <w:rFonts w:eastAsiaTheme="minorEastAsia"/>
            <w:noProof/>
            <w:lang w:eastAsia="en-GB"/>
          </w:rPr>
          <w:tab/>
        </w:r>
        <w:r w:rsidR="00C36D8B" w:rsidRPr="00EA1EAF">
          <w:rPr>
            <w:rStyle w:val="Hyperlink"/>
            <w:rFonts w:ascii="Calibri" w:hAnsi="Calibri"/>
            <w:noProof/>
            <w:lang w:val="en-GB"/>
          </w:rPr>
          <w:t>For whom is the guidance intended?</w:t>
        </w:r>
        <w:r w:rsidR="00C36D8B">
          <w:rPr>
            <w:noProof/>
            <w:webHidden/>
          </w:rPr>
          <w:tab/>
        </w:r>
        <w:r w:rsidR="00C36D8B">
          <w:rPr>
            <w:noProof/>
            <w:webHidden/>
          </w:rPr>
          <w:fldChar w:fldCharType="begin"/>
        </w:r>
        <w:r w:rsidR="00C36D8B">
          <w:rPr>
            <w:noProof/>
            <w:webHidden/>
          </w:rPr>
          <w:instrText xml:space="preserve"> PAGEREF _Toc107404240 \h </w:instrText>
        </w:r>
        <w:r w:rsidR="00C36D8B">
          <w:rPr>
            <w:noProof/>
            <w:webHidden/>
          </w:rPr>
        </w:r>
        <w:r w:rsidR="00C36D8B">
          <w:rPr>
            <w:noProof/>
            <w:webHidden/>
          </w:rPr>
          <w:fldChar w:fldCharType="separate"/>
        </w:r>
        <w:r w:rsidR="00C36D8B">
          <w:rPr>
            <w:noProof/>
            <w:webHidden/>
          </w:rPr>
          <w:t>10</w:t>
        </w:r>
        <w:r w:rsidR="00C36D8B">
          <w:rPr>
            <w:noProof/>
            <w:webHidden/>
          </w:rPr>
          <w:fldChar w:fldCharType="end"/>
        </w:r>
      </w:hyperlink>
    </w:p>
    <w:p w14:paraId="0EF7C448" w14:textId="714DCF93" w:rsidR="00C36D8B" w:rsidRDefault="007D6613">
      <w:pPr>
        <w:pStyle w:val="TOC2"/>
        <w:rPr>
          <w:rFonts w:eastAsiaTheme="minorEastAsia"/>
          <w:noProof/>
          <w:lang w:eastAsia="en-GB"/>
        </w:rPr>
      </w:pPr>
      <w:hyperlink w:anchor="_Toc107404241" w:history="1">
        <w:r w:rsidR="00C36D8B" w:rsidRPr="00EA1EAF">
          <w:rPr>
            <w:rStyle w:val="Hyperlink"/>
            <w:rFonts w:ascii="Calibri" w:hAnsi="Calibri"/>
            <w:noProof/>
            <w:lang w:val="en-GB"/>
          </w:rPr>
          <w:t>4.</w:t>
        </w:r>
        <w:r w:rsidR="00C36D8B">
          <w:rPr>
            <w:rFonts w:eastAsiaTheme="minorEastAsia"/>
            <w:noProof/>
            <w:lang w:eastAsia="en-GB"/>
          </w:rPr>
          <w:tab/>
        </w:r>
        <w:r w:rsidR="00C36D8B" w:rsidRPr="00EA1EAF">
          <w:rPr>
            <w:rStyle w:val="Hyperlink"/>
            <w:rFonts w:ascii="Calibri" w:hAnsi="Calibri"/>
            <w:noProof/>
            <w:lang w:val="en-GB"/>
          </w:rPr>
          <w:t>Why is this guidance important?</w:t>
        </w:r>
        <w:r w:rsidR="00C36D8B">
          <w:rPr>
            <w:noProof/>
            <w:webHidden/>
          </w:rPr>
          <w:tab/>
        </w:r>
        <w:r w:rsidR="00C36D8B">
          <w:rPr>
            <w:noProof/>
            <w:webHidden/>
          </w:rPr>
          <w:fldChar w:fldCharType="begin"/>
        </w:r>
        <w:r w:rsidR="00C36D8B">
          <w:rPr>
            <w:noProof/>
            <w:webHidden/>
          </w:rPr>
          <w:instrText xml:space="preserve"> PAGEREF _Toc107404241 \h </w:instrText>
        </w:r>
        <w:r w:rsidR="00C36D8B">
          <w:rPr>
            <w:noProof/>
            <w:webHidden/>
          </w:rPr>
        </w:r>
        <w:r w:rsidR="00C36D8B">
          <w:rPr>
            <w:noProof/>
            <w:webHidden/>
          </w:rPr>
          <w:fldChar w:fldCharType="separate"/>
        </w:r>
        <w:r w:rsidR="00C36D8B">
          <w:rPr>
            <w:noProof/>
            <w:webHidden/>
          </w:rPr>
          <w:t>11</w:t>
        </w:r>
        <w:r w:rsidR="00C36D8B">
          <w:rPr>
            <w:noProof/>
            <w:webHidden/>
          </w:rPr>
          <w:fldChar w:fldCharType="end"/>
        </w:r>
      </w:hyperlink>
    </w:p>
    <w:p w14:paraId="5231C6FC" w14:textId="6EF4C2BF" w:rsidR="00C36D8B" w:rsidRDefault="007D6613">
      <w:pPr>
        <w:pStyle w:val="TOC2"/>
        <w:rPr>
          <w:rFonts w:eastAsiaTheme="minorEastAsia"/>
          <w:noProof/>
          <w:lang w:eastAsia="en-GB"/>
        </w:rPr>
      </w:pPr>
      <w:hyperlink w:anchor="_Toc107404242" w:history="1">
        <w:r w:rsidR="00C36D8B" w:rsidRPr="00EA1EAF">
          <w:rPr>
            <w:rStyle w:val="Hyperlink"/>
            <w:rFonts w:ascii="Calibri" w:hAnsi="Calibri"/>
            <w:noProof/>
            <w:lang w:val="en-GB"/>
          </w:rPr>
          <w:t>5.</w:t>
        </w:r>
        <w:r w:rsidR="00C36D8B">
          <w:rPr>
            <w:rFonts w:eastAsiaTheme="minorEastAsia"/>
            <w:noProof/>
            <w:lang w:eastAsia="en-GB"/>
          </w:rPr>
          <w:tab/>
        </w:r>
        <w:r w:rsidR="00C36D8B" w:rsidRPr="00EA1EAF">
          <w:rPr>
            <w:rStyle w:val="Hyperlink"/>
            <w:rFonts w:ascii="Calibri" w:hAnsi="Calibri"/>
            <w:noProof/>
            <w:lang w:val="en-GB"/>
          </w:rPr>
          <w:t>How to use this Guidance?</w:t>
        </w:r>
        <w:r w:rsidR="00C36D8B">
          <w:rPr>
            <w:noProof/>
            <w:webHidden/>
          </w:rPr>
          <w:tab/>
        </w:r>
        <w:r w:rsidR="00C36D8B">
          <w:rPr>
            <w:noProof/>
            <w:webHidden/>
          </w:rPr>
          <w:fldChar w:fldCharType="begin"/>
        </w:r>
        <w:r w:rsidR="00C36D8B">
          <w:rPr>
            <w:noProof/>
            <w:webHidden/>
          </w:rPr>
          <w:instrText xml:space="preserve"> PAGEREF _Toc107404242 \h </w:instrText>
        </w:r>
        <w:r w:rsidR="00C36D8B">
          <w:rPr>
            <w:noProof/>
            <w:webHidden/>
          </w:rPr>
        </w:r>
        <w:r w:rsidR="00C36D8B">
          <w:rPr>
            <w:noProof/>
            <w:webHidden/>
          </w:rPr>
          <w:fldChar w:fldCharType="separate"/>
        </w:r>
        <w:r w:rsidR="00C36D8B">
          <w:rPr>
            <w:noProof/>
            <w:webHidden/>
          </w:rPr>
          <w:t>12</w:t>
        </w:r>
        <w:r w:rsidR="00C36D8B">
          <w:rPr>
            <w:noProof/>
            <w:webHidden/>
          </w:rPr>
          <w:fldChar w:fldCharType="end"/>
        </w:r>
      </w:hyperlink>
    </w:p>
    <w:p w14:paraId="5AABA0AA" w14:textId="311AC113" w:rsidR="00C36D8B" w:rsidRDefault="007D6613">
      <w:pPr>
        <w:pStyle w:val="TOC2"/>
        <w:rPr>
          <w:rFonts w:eastAsiaTheme="minorEastAsia"/>
          <w:noProof/>
          <w:lang w:eastAsia="en-GB"/>
        </w:rPr>
      </w:pPr>
      <w:hyperlink w:anchor="_Toc107404243" w:history="1">
        <w:r w:rsidR="00C36D8B" w:rsidRPr="00EA1EAF">
          <w:rPr>
            <w:rStyle w:val="Hyperlink"/>
            <w:rFonts w:ascii="Calibri" w:hAnsi="Calibri"/>
            <w:bCs/>
            <w:noProof/>
            <w:lang w:val="en-GB"/>
          </w:rPr>
          <w:t>6.</w:t>
        </w:r>
        <w:r w:rsidR="00C36D8B">
          <w:rPr>
            <w:rFonts w:eastAsiaTheme="minorEastAsia"/>
            <w:noProof/>
            <w:lang w:eastAsia="en-GB"/>
          </w:rPr>
          <w:tab/>
        </w:r>
        <w:r w:rsidR="00C36D8B" w:rsidRPr="00EA1EAF">
          <w:rPr>
            <w:rStyle w:val="Hyperlink"/>
            <w:rFonts w:ascii="Calibri" w:hAnsi="Calibri"/>
            <w:bCs/>
            <w:noProof/>
            <w:lang w:val="en-GB"/>
          </w:rPr>
          <w:t>A note on language</w:t>
        </w:r>
        <w:r w:rsidR="00C36D8B">
          <w:rPr>
            <w:noProof/>
            <w:webHidden/>
          </w:rPr>
          <w:tab/>
        </w:r>
        <w:r w:rsidR="00C36D8B">
          <w:rPr>
            <w:noProof/>
            <w:webHidden/>
          </w:rPr>
          <w:fldChar w:fldCharType="begin"/>
        </w:r>
        <w:r w:rsidR="00C36D8B">
          <w:rPr>
            <w:noProof/>
            <w:webHidden/>
          </w:rPr>
          <w:instrText xml:space="preserve"> PAGEREF _Toc107404243 \h </w:instrText>
        </w:r>
        <w:r w:rsidR="00C36D8B">
          <w:rPr>
            <w:noProof/>
            <w:webHidden/>
          </w:rPr>
        </w:r>
        <w:r w:rsidR="00C36D8B">
          <w:rPr>
            <w:noProof/>
            <w:webHidden/>
          </w:rPr>
          <w:fldChar w:fldCharType="separate"/>
        </w:r>
        <w:r w:rsidR="00C36D8B">
          <w:rPr>
            <w:noProof/>
            <w:webHidden/>
          </w:rPr>
          <w:t>13</w:t>
        </w:r>
        <w:r w:rsidR="00C36D8B">
          <w:rPr>
            <w:noProof/>
            <w:webHidden/>
          </w:rPr>
          <w:fldChar w:fldCharType="end"/>
        </w:r>
      </w:hyperlink>
    </w:p>
    <w:p w14:paraId="053F81E9" w14:textId="119586F2" w:rsidR="00C36D8B" w:rsidRDefault="007D6613">
      <w:pPr>
        <w:pStyle w:val="TOC1"/>
        <w:rPr>
          <w:rFonts w:asciiTheme="minorHAnsi" w:eastAsiaTheme="minorEastAsia" w:hAnsiTheme="minorHAnsi"/>
          <w:color w:val="auto"/>
          <w:lang w:eastAsia="en-GB"/>
        </w:rPr>
      </w:pPr>
      <w:hyperlink w:anchor="_Toc107404244" w:history="1">
        <w:r w:rsidR="00C36D8B" w:rsidRPr="00EA1EAF">
          <w:rPr>
            <w:rStyle w:val="Hyperlink"/>
          </w:rPr>
          <w:t>CHAPTER 1</w:t>
        </w:r>
        <w:r w:rsidR="00C36D8B">
          <w:rPr>
            <w:webHidden/>
          </w:rPr>
          <w:tab/>
        </w:r>
        <w:r w:rsidR="00C36D8B">
          <w:rPr>
            <w:webHidden/>
          </w:rPr>
          <w:fldChar w:fldCharType="begin"/>
        </w:r>
        <w:r w:rsidR="00C36D8B">
          <w:rPr>
            <w:webHidden/>
          </w:rPr>
          <w:instrText xml:space="preserve"> PAGEREF _Toc107404244 \h </w:instrText>
        </w:r>
        <w:r w:rsidR="00C36D8B">
          <w:rPr>
            <w:webHidden/>
          </w:rPr>
        </w:r>
        <w:r w:rsidR="00C36D8B">
          <w:rPr>
            <w:webHidden/>
          </w:rPr>
          <w:fldChar w:fldCharType="separate"/>
        </w:r>
        <w:r w:rsidR="00C36D8B">
          <w:rPr>
            <w:webHidden/>
          </w:rPr>
          <w:t>15</w:t>
        </w:r>
        <w:r w:rsidR="00C36D8B">
          <w:rPr>
            <w:webHidden/>
          </w:rPr>
          <w:fldChar w:fldCharType="end"/>
        </w:r>
      </w:hyperlink>
    </w:p>
    <w:p w14:paraId="70678D8D" w14:textId="7608AE47" w:rsidR="00C36D8B" w:rsidRDefault="007D6613">
      <w:pPr>
        <w:pStyle w:val="TOC1"/>
        <w:rPr>
          <w:rFonts w:asciiTheme="minorHAnsi" w:eastAsiaTheme="minorEastAsia" w:hAnsiTheme="minorHAnsi"/>
          <w:color w:val="auto"/>
          <w:lang w:eastAsia="en-GB"/>
        </w:rPr>
      </w:pPr>
      <w:hyperlink w:anchor="_Toc107404245" w:history="1">
        <w:r w:rsidR="00C36D8B" w:rsidRPr="00EA1EAF">
          <w:rPr>
            <w:rStyle w:val="Hyperlink"/>
          </w:rPr>
          <w:t>Rethinking legislation on mental health</w:t>
        </w:r>
        <w:r w:rsidR="00C36D8B">
          <w:rPr>
            <w:webHidden/>
          </w:rPr>
          <w:tab/>
        </w:r>
        <w:r w:rsidR="00C36D8B">
          <w:rPr>
            <w:webHidden/>
          </w:rPr>
          <w:fldChar w:fldCharType="begin"/>
        </w:r>
        <w:r w:rsidR="00C36D8B">
          <w:rPr>
            <w:webHidden/>
          </w:rPr>
          <w:instrText xml:space="preserve"> PAGEREF _Toc107404245 \h </w:instrText>
        </w:r>
        <w:r w:rsidR="00C36D8B">
          <w:rPr>
            <w:webHidden/>
          </w:rPr>
        </w:r>
        <w:r w:rsidR="00C36D8B">
          <w:rPr>
            <w:webHidden/>
          </w:rPr>
          <w:fldChar w:fldCharType="separate"/>
        </w:r>
        <w:r w:rsidR="00C36D8B">
          <w:rPr>
            <w:webHidden/>
          </w:rPr>
          <w:t>15</w:t>
        </w:r>
        <w:r w:rsidR="00C36D8B">
          <w:rPr>
            <w:webHidden/>
          </w:rPr>
          <w:fldChar w:fldCharType="end"/>
        </w:r>
      </w:hyperlink>
    </w:p>
    <w:p w14:paraId="4FAE461E" w14:textId="5EDF7D1F" w:rsidR="00C36D8B" w:rsidRDefault="007D6613">
      <w:pPr>
        <w:pStyle w:val="TOC2"/>
        <w:rPr>
          <w:rFonts w:eastAsiaTheme="minorEastAsia"/>
          <w:noProof/>
          <w:lang w:eastAsia="en-GB"/>
        </w:rPr>
      </w:pPr>
      <w:hyperlink w:anchor="_Toc107404246" w:history="1">
        <w:r w:rsidR="00C36D8B" w:rsidRPr="00EA1EAF">
          <w:rPr>
            <w:rStyle w:val="Hyperlink"/>
            <w:rFonts w:ascii="Calibri" w:hAnsi="Calibri"/>
            <w:noProof/>
            <w:lang w:val="en-GB"/>
          </w:rPr>
          <w:t>Introduction</w:t>
        </w:r>
        <w:r w:rsidR="00C36D8B">
          <w:rPr>
            <w:noProof/>
            <w:webHidden/>
          </w:rPr>
          <w:tab/>
        </w:r>
        <w:r w:rsidR="00C36D8B">
          <w:rPr>
            <w:noProof/>
            <w:webHidden/>
          </w:rPr>
          <w:fldChar w:fldCharType="begin"/>
        </w:r>
        <w:r w:rsidR="00C36D8B">
          <w:rPr>
            <w:noProof/>
            <w:webHidden/>
          </w:rPr>
          <w:instrText xml:space="preserve"> PAGEREF _Toc107404246 \h </w:instrText>
        </w:r>
        <w:r w:rsidR="00C36D8B">
          <w:rPr>
            <w:noProof/>
            <w:webHidden/>
          </w:rPr>
        </w:r>
        <w:r w:rsidR="00C36D8B">
          <w:rPr>
            <w:noProof/>
            <w:webHidden/>
          </w:rPr>
          <w:fldChar w:fldCharType="separate"/>
        </w:r>
        <w:r w:rsidR="00C36D8B">
          <w:rPr>
            <w:noProof/>
            <w:webHidden/>
          </w:rPr>
          <w:t>15</w:t>
        </w:r>
        <w:r w:rsidR="00C36D8B">
          <w:rPr>
            <w:noProof/>
            <w:webHidden/>
          </w:rPr>
          <w:fldChar w:fldCharType="end"/>
        </w:r>
      </w:hyperlink>
    </w:p>
    <w:p w14:paraId="6BC4DC51" w14:textId="15780E51" w:rsidR="00C36D8B" w:rsidRDefault="007D6613">
      <w:pPr>
        <w:pStyle w:val="TOC2"/>
        <w:rPr>
          <w:rFonts w:eastAsiaTheme="minorEastAsia"/>
          <w:noProof/>
          <w:lang w:eastAsia="en-GB"/>
        </w:rPr>
      </w:pPr>
      <w:hyperlink w:anchor="_Toc107404247" w:history="1">
        <w:r w:rsidR="00C36D8B" w:rsidRPr="00EA1EAF">
          <w:rPr>
            <w:rStyle w:val="Hyperlink"/>
            <w:rFonts w:ascii="Calibri" w:hAnsi="Calibri" w:cs="Calibri"/>
            <w:noProof/>
            <w:lang w:val="en-GB"/>
          </w:rPr>
          <w:t>1.1</w:t>
        </w:r>
        <w:r w:rsidR="00C36D8B">
          <w:rPr>
            <w:rFonts w:eastAsiaTheme="minorEastAsia"/>
            <w:noProof/>
            <w:lang w:eastAsia="en-GB"/>
          </w:rPr>
          <w:tab/>
        </w:r>
        <w:r w:rsidR="00C36D8B" w:rsidRPr="00EA1EAF">
          <w:rPr>
            <w:rStyle w:val="Hyperlink"/>
            <w:rFonts w:ascii="Calibri" w:hAnsi="Calibri" w:cs="Calibri"/>
            <w:noProof/>
            <w:lang w:val="en-GB"/>
          </w:rPr>
          <w:t>Context and challenges in mental health</w:t>
        </w:r>
        <w:r w:rsidR="00C36D8B">
          <w:rPr>
            <w:noProof/>
            <w:webHidden/>
          </w:rPr>
          <w:tab/>
        </w:r>
        <w:r w:rsidR="00C36D8B">
          <w:rPr>
            <w:noProof/>
            <w:webHidden/>
          </w:rPr>
          <w:fldChar w:fldCharType="begin"/>
        </w:r>
        <w:r w:rsidR="00C36D8B">
          <w:rPr>
            <w:noProof/>
            <w:webHidden/>
          </w:rPr>
          <w:instrText xml:space="preserve"> PAGEREF _Toc107404247 \h </w:instrText>
        </w:r>
        <w:r w:rsidR="00C36D8B">
          <w:rPr>
            <w:noProof/>
            <w:webHidden/>
          </w:rPr>
        </w:r>
        <w:r w:rsidR="00C36D8B">
          <w:rPr>
            <w:noProof/>
            <w:webHidden/>
          </w:rPr>
          <w:fldChar w:fldCharType="separate"/>
        </w:r>
        <w:r w:rsidR="00C36D8B">
          <w:rPr>
            <w:noProof/>
            <w:webHidden/>
          </w:rPr>
          <w:t>15</w:t>
        </w:r>
        <w:r w:rsidR="00C36D8B">
          <w:rPr>
            <w:noProof/>
            <w:webHidden/>
          </w:rPr>
          <w:fldChar w:fldCharType="end"/>
        </w:r>
      </w:hyperlink>
    </w:p>
    <w:p w14:paraId="7A44ED15" w14:textId="7F9F00D1" w:rsidR="00C36D8B" w:rsidRDefault="007D6613">
      <w:pPr>
        <w:pStyle w:val="TOC2"/>
        <w:rPr>
          <w:rFonts w:eastAsiaTheme="minorEastAsia"/>
          <w:noProof/>
          <w:lang w:eastAsia="en-GB"/>
        </w:rPr>
      </w:pPr>
      <w:hyperlink w:anchor="_Toc107404248" w:history="1">
        <w:r w:rsidR="00C36D8B" w:rsidRPr="00EA1EAF">
          <w:rPr>
            <w:rStyle w:val="Hyperlink"/>
            <w:rFonts w:ascii="Calibri" w:hAnsi="Calibri"/>
            <w:noProof/>
            <w:lang w:val="en-GB"/>
          </w:rPr>
          <w:t>1.2</w:t>
        </w:r>
        <w:r w:rsidR="00C36D8B">
          <w:rPr>
            <w:rFonts w:eastAsiaTheme="minorEastAsia"/>
            <w:noProof/>
            <w:lang w:eastAsia="en-GB"/>
          </w:rPr>
          <w:tab/>
        </w:r>
        <w:r w:rsidR="00C36D8B" w:rsidRPr="00EA1EAF">
          <w:rPr>
            <w:rStyle w:val="Hyperlink"/>
            <w:rFonts w:ascii="Calibri" w:hAnsi="Calibri"/>
            <w:noProof/>
            <w:lang w:val="en-GB"/>
          </w:rPr>
          <w:t>Mental health and the law</w:t>
        </w:r>
        <w:r w:rsidR="00C36D8B">
          <w:rPr>
            <w:noProof/>
            <w:webHidden/>
          </w:rPr>
          <w:tab/>
        </w:r>
        <w:r w:rsidR="00C36D8B">
          <w:rPr>
            <w:noProof/>
            <w:webHidden/>
          </w:rPr>
          <w:fldChar w:fldCharType="begin"/>
        </w:r>
        <w:r w:rsidR="00C36D8B">
          <w:rPr>
            <w:noProof/>
            <w:webHidden/>
          </w:rPr>
          <w:instrText xml:space="preserve"> PAGEREF _Toc107404248 \h </w:instrText>
        </w:r>
        <w:r w:rsidR="00C36D8B">
          <w:rPr>
            <w:noProof/>
            <w:webHidden/>
          </w:rPr>
        </w:r>
        <w:r w:rsidR="00C36D8B">
          <w:rPr>
            <w:noProof/>
            <w:webHidden/>
          </w:rPr>
          <w:fldChar w:fldCharType="separate"/>
        </w:r>
        <w:r w:rsidR="00C36D8B">
          <w:rPr>
            <w:noProof/>
            <w:webHidden/>
          </w:rPr>
          <w:t>17</w:t>
        </w:r>
        <w:r w:rsidR="00C36D8B">
          <w:rPr>
            <w:noProof/>
            <w:webHidden/>
          </w:rPr>
          <w:fldChar w:fldCharType="end"/>
        </w:r>
      </w:hyperlink>
    </w:p>
    <w:p w14:paraId="414840EE" w14:textId="435336E7" w:rsidR="00C36D8B" w:rsidRDefault="007D6613">
      <w:pPr>
        <w:pStyle w:val="TOC2"/>
        <w:rPr>
          <w:rFonts w:eastAsiaTheme="minorEastAsia"/>
          <w:noProof/>
          <w:lang w:eastAsia="en-GB"/>
        </w:rPr>
      </w:pPr>
      <w:hyperlink w:anchor="_Toc107404249" w:history="1">
        <w:r w:rsidR="00C36D8B" w:rsidRPr="00EA1EAF">
          <w:rPr>
            <w:rStyle w:val="Hyperlink"/>
            <w:rFonts w:ascii="Calibri" w:hAnsi="Calibri"/>
            <w:noProof/>
            <w:lang w:val="en-GB"/>
          </w:rPr>
          <w:t>1.3</w:t>
        </w:r>
        <w:r w:rsidR="00C36D8B">
          <w:rPr>
            <w:rFonts w:eastAsiaTheme="minorEastAsia"/>
            <w:noProof/>
            <w:lang w:eastAsia="en-GB"/>
          </w:rPr>
          <w:tab/>
        </w:r>
        <w:r w:rsidR="00C36D8B" w:rsidRPr="00EA1EAF">
          <w:rPr>
            <w:rStyle w:val="Hyperlink"/>
            <w:rFonts w:ascii="Calibri" w:hAnsi="Calibri"/>
            <w:noProof/>
            <w:lang w:val="en-GB"/>
          </w:rPr>
          <w:t>Mental health law and human rights</w:t>
        </w:r>
        <w:r w:rsidR="00C36D8B">
          <w:rPr>
            <w:noProof/>
            <w:webHidden/>
          </w:rPr>
          <w:tab/>
        </w:r>
        <w:r w:rsidR="00C36D8B">
          <w:rPr>
            <w:noProof/>
            <w:webHidden/>
          </w:rPr>
          <w:fldChar w:fldCharType="begin"/>
        </w:r>
        <w:r w:rsidR="00C36D8B">
          <w:rPr>
            <w:noProof/>
            <w:webHidden/>
          </w:rPr>
          <w:instrText xml:space="preserve"> PAGEREF _Toc107404249 \h </w:instrText>
        </w:r>
        <w:r w:rsidR="00C36D8B">
          <w:rPr>
            <w:noProof/>
            <w:webHidden/>
          </w:rPr>
        </w:r>
        <w:r w:rsidR="00C36D8B">
          <w:rPr>
            <w:noProof/>
            <w:webHidden/>
          </w:rPr>
          <w:fldChar w:fldCharType="separate"/>
        </w:r>
        <w:r w:rsidR="00C36D8B">
          <w:rPr>
            <w:noProof/>
            <w:webHidden/>
          </w:rPr>
          <w:t>18</w:t>
        </w:r>
        <w:r w:rsidR="00C36D8B">
          <w:rPr>
            <w:noProof/>
            <w:webHidden/>
          </w:rPr>
          <w:fldChar w:fldCharType="end"/>
        </w:r>
      </w:hyperlink>
    </w:p>
    <w:p w14:paraId="0BEFBF82" w14:textId="2F0940FB" w:rsidR="00C36D8B" w:rsidRDefault="007D6613">
      <w:pPr>
        <w:pStyle w:val="TOC2"/>
        <w:rPr>
          <w:rFonts w:eastAsiaTheme="minorEastAsia"/>
          <w:noProof/>
          <w:lang w:eastAsia="en-GB"/>
        </w:rPr>
      </w:pPr>
      <w:hyperlink w:anchor="_Toc107404250" w:history="1">
        <w:r w:rsidR="00C36D8B" w:rsidRPr="00EA1EAF">
          <w:rPr>
            <w:rStyle w:val="Hyperlink"/>
            <w:rFonts w:cstheme="minorHAnsi"/>
            <w:noProof/>
            <w:lang w:val="en-GB"/>
          </w:rPr>
          <w:t>1.4</w:t>
        </w:r>
        <w:r w:rsidR="00C36D8B">
          <w:rPr>
            <w:rFonts w:eastAsiaTheme="minorEastAsia"/>
            <w:noProof/>
            <w:lang w:eastAsia="en-GB"/>
          </w:rPr>
          <w:tab/>
        </w:r>
        <w:r w:rsidR="00C36D8B" w:rsidRPr="00EA1EAF">
          <w:rPr>
            <w:rStyle w:val="Hyperlink"/>
            <w:rFonts w:cstheme="minorHAnsi"/>
            <w:noProof/>
            <w:lang w:val="en-GB"/>
          </w:rPr>
          <w:t>The international human rights framework</w:t>
        </w:r>
        <w:r w:rsidR="00C36D8B">
          <w:rPr>
            <w:noProof/>
            <w:webHidden/>
          </w:rPr>
          <w:tab/>
        </w:r>
        <w:r w:rsidR="00C36D8B">
          <w:rPr>
            <w:noProof/>
            <w:webHidden/>
          </w:rPr>
          <w:fldChar w:fldCharType="begin"/>
        </w:r>
        <w:r w:rsidR="00C36D8B">
          <w:rPr>
            <w:noProof/>
            <w:webHidden/>
          </w:rPr>
          <w:instrText xml:space="preserve"> PAGEREF _Toc107404250 \h </w:instrText>
        </w:r>
        <w:r w:rsidR="00C36D8B">
          <w:rPr>
            <w:noProof/>
            <w:webHidden/>
          </w:rPr>
        </w:r>
        <w:r w:rsidR="00C36D8B">
          <w:rPr>
            <w:noProof/>
            <w:webHidden/>
          </w:rPr>
          <w:fldChar w:fldCharType="separate"/>
        </w:r>
        <w:r w:rsidR="00C36D8B">
          <w:rPr>
            <w:noProof/>
            <w:webHidden/>
          </w:rPr>
          <w:t>22</w:t>
        </w:r>
        <w:r w:rsidR="00C36D8B">
          <w:rPr>
            <w:noProof/>
            <w:webHidden/>
          </w:rPr>
          <w:fldChar w:fldCharType="end"/>
        </w:r>
      </w:hyperlink>
    </w:p>
    <w:p w14:paraId="079297ED" w14:textId="777C03F1" w:rsidR="00C36D8B" w:rsidRDefault="007D6613">
      <w:pPr>
        <w:pStyle w:val="TOC2"/>
        <w:rPr>
          <w:rFonts w:eastAsiaTheme="minorEastAsia"/>
          <w:noProof/>
          <w:lang w:eastAsia="en-GB"/>
        </w:rPr>
      </w:pPr>
      <w:hyperlink w:anchor="_Toc107404251" w:history="1">
        <w:r w:rsidR="00C36D8B" w:rsidRPr="00EA1EAF">
          <w:rPr>
            <w:rStyle w:val="Hyperlink"/>
            <w:rFonts w:cstheme="minorHAnsi"/>
            <w:noProof/>
          </w:rPr>
          <w:t>1.5</w:t>
        </w:r>
        <w:r w:rsidR="00C36D8B">
          <w:rPr>
            <w:rFonts w:eastAsiaTheme="minorEastAsia"/>
            <w:noProof/>
            <w:lang w:eastAsia="en-GB"/>
          </w:rPr>
          <w:tab/>
        </w:r>
        <w:r w:rsidR="00C36D8B" w:rsidRPr="00EA1EAF">
          <w:rPr>
            <w:rStyle w:val="Hyperlink"/>
            <w:rFonts w:cstheme="minorHAnsi"/>
            <w:noProof/>
          </w:rPr>
          <w:t>Applying the human rights framework to legislation on mental health</w:t>
        </w:r>
        <w:r w:rsidR="00C36D8B">
          <w:rPr>
            <w:noProof/>
            <w:webHidden/>
          </w:rPr>
          <w:tab/>
        </w:r>
        <w:r w:rsidR="00C36D8B">
          <w:rPr>
            <w:noProof/>
            <w:webHidden/>
          </w:rPr>
          <w:fldChar w:fldCharType="begin"/>
        </w:r>
        <w:r w:rsidR="00C36D8B">
          <w:rPr>
            <w:noProof/>
            <w:webHidden/>
          </w:rPr>
          <w:instrText xml:space="preserve"> PAGEREF _Toc107404251 \h </w:instrText>
        </w:r>
        <w:r w:rsidR="00C36D8B">
          <w:rPr>
            <w:noProof/>
            <w:webHidden/>
          </w:rPr>
        </w:r>
        <w:r w:rsidR="00C36D8B">
          <w:rPr>
            <w:noProof/>
            <w:webHidden/>
          </w:rPr>
          <w:fldChar w:fldCharType="separate"/>
        </w:r>
        <w:r w:rsidR="00C36D8B">
          <w:rPr>
            <w:noProof/>
            <w:webHidden/>
          </w:rPr>
          <w:t>26</w:t>
        </w:r>
        <w:r w:rsidR="00C36D8B">
          <w:rPr>
            <w:noProof/>
            <w:webHidden/>
          </w:rPr>
          <w:fldChar w:fldCharType="end"/>
        </w:r>
      </w:hyperlink>
    </w:p>
    <w:p w14:paraId="1DDB0D55" w14:textId="79896F1B" w:rsidR="00C36D8B" w:rsidRDefault="007D6613">
      <w:pPr>
        <w:pStyle w:val="TOC3"/>
        <w:tabs>
          <w:tab w:val="left" w:pos="1440"/>
          <w:tab w:val="right" w:leader="dot" w:pos="8488"/>
        </w:tabs>
        <w:rPr>
          <w:rFonts w:eastAsiaTheme="minorEastAsia"/>
          <w:noProof/>
          <w:lang w:eastAsia="en-GB"/>
        </w:rPr>
      </w:pPr>
      <w:hyperlink w:anchor="_Toc107404252" w:history="1">
        <w:r w:rsidR="00C36D8B" w:rsidRPr="00EA1EAF">
          <w:rPr>
            <w:rStyle w:val="Hyperlink"/>
            <w:rFonts w:cstheme="minorHAnsi"/>
            <w:noProof/>
            <w:lang w:val="en-GB"/>
          </w:rPr>
          <w:t>1.5.1</w:t>
        </w:r>
        <w:r w:rsidR="00C36D8B">
          <w:rPr>
            <w:rFonts w:eastAsiaTheme="minorEastAsia"/>
            <w:noProof/>
            <w:lang w:eastAsia="en-GB"/>
          </w:rPr>
          <w:tab/>
        </w:r>
        <w:r w:rsidR="00C36D8B" w:rsidRPr="00EA1EAF">
          <w:rPr>
            <w:rStyle w:val="Hyperlink"/>
            <w:rFonts w:cstheme="minorHAnsi"/>
            <w:noProof/>
            <w:lang w:val="en-GB"/>
          </w:rPr>
          <w:t>A cross-sectoral approach to mental health</w:t>
        </w:r>
        <w:r w:rsidR="00C36D8B">
          <w:rPr>
            <w:noProof/>
            <w:webHidden/>
          </w:rPr>
          <w:tab/>
        </w:r>
        <w:r w:rsidR="00C36D8B">
          <w:rPr>
            <w:noProof/>
            <w:webHidden/>
          </w:rPr>
          <w:fldChar w:fldCharType="begin"/>
        </w:r>
        <w:r w:rsidR="00C36D8B">
          <w:rPr>
            <w:noProof/>
            <w:webHidden/>
          </w:rPr>
          <w:instrText xml:space="preserve"> PAGEREF _Toc107404252 \h </w:instrText>
        </w:r>
        <w:r w:rsidR="00C36D8B">
          <w:rPr>
            <w:noProof/>
            <w:webHidden/>
          </w:rPr>
        </w:r>
        <w:r w:rsidR="00C36D8B">
          <w:rPr>
            <w:noProof/>
            <w:webHidden/>
          </w:rPr>
          <w:fldChar w:fldCharType="separate"/>
        </w:r>
        <w:r w:rsidR="00C36D8B">
          <w:rPr>
            <w:noProof/>
            <w:webHidden/>
          </w:rPr>
          <w:t>27</w:t>
        </w:r>
        <w:r w:rsidR="00C36D8B">
          <w:rPr>
            <w:noProof/>
            <w:webHidden/>
          </w:rPr>
          <w:fldChar w:fldCharType="end"/>
        </w:r>
      </w:hyperlink>
    </w:p>
    <w:p w14:paraId="779B2C20" w14:textId="15E53331" w:rsidR="00C36D8B" w:rsidRDefault="007D6613">
      <w:pPr>
        <w:pStyle w:val="TOC3"/>
        <w:tabs>
          <w:tab w:val="left" w:pos="1440"/>
          <w:tab w:val="right" w:leader="dot" w:pos="8488"/>
        </w:tabs>
        <w:rPr>
          <w:rFonts w:eastAsiaTheme="minorEastAsia"/>
          <w:noProof/>
          <w:lang w:eastAsia="en-GB"/>
        </w:rPr>
      </w:pPr>
      <w:hyperlink w:anchor="_Toc107404253" w:history="1">
        <w:r w:rsidR="00C36D8B" w:rsidRPr="00EA1EAF">
          <w:rPr>
            <w:rStyle w:val="Hyperlink"/>
            <w:rFonts w:cstheme="minorHAnsi"/>
            <w:noProof/>
            <w:lang w:val="en-GB"/>
          </w:rPr>
          <w:t>1.5.2</w:t>
        </w:r>
        <w:r w:rsidR="00C36D8B">
          <w:rPr>
            <w:rFonts w:eastAsiaTheme="minorEastAsia"/>
            <w:noProof/>
            <w:lang w:eastAsia="en-GB"/>
          </w:rPr>
          <w:tab/>
        </w:r>
        <w:r w:rsidR="00C36D8B" w:rsidRPr="00EA1EAF">
          <w:rPr>
            <w:rStyle w:val="Hyperlink"/>
            <w:rFonts w:cstheme="minorHAnsi"/>
            <w:noProof/>
            <w:lang w:val="en-GB"/>
          </w:rPr>
          <w:t>Challenging stigma and discrimination</w:t>
        </w:r>
        <w:r w:rsidR="00C36D8B">
          <w:rPr>
            <w:noProof/>
            <w:webHidden/>
          </w:rPr>
          <w:tab/>
        </w:r>
        <w:r w:rsidR="00C36D8B">
          <w:rPr>
            <w:noProof/>
            <w:webHidden/>
          </w:rPr>
          <w:fldChar w:fldCharType="begin"/>
        </w:r>
        <w:r w:rsidR="00C36D8B">
          <w:rPr>
            <w:noProof/>
            <w:webHidden/>
          </w:rPr>
          <w:instrText xml:space="preserve"> PAGEREF _Toc107404253 \h </w:instrText>
        </w:r>
        <w:r w:rsidR="00C36D8B">
          <w:rPr>
            <w:noProof/>
            <w:webHidden/>
          </w:rPr>
        </w:r>
        <w:r w:rsidR="00C36D8B">
          <w:rPr>
            <w:noProof/>
            <w:webHidden/>
          </w:rPr>
          <w:fldChar w:fldCharType="separate"/>
        </w:r>
        <w:r w:rsidR="00C36D8B">
          <w:rPr>
            <w:noProof/>
            <w:webHidden/>
          </w:rPr>
          <w:t>29</w:t>
        </w:r>
        <w:r w:rsidR="00C36D8B">
          <w:rPr>
            <w:noProof/>
            <w:webHidden/>
          </w:rPr>
          <w:fldChar w:fldCharType="end"/>
        </w:r>
      </w:hyperlink>
    </w:p>
    <w:p w14:paraId="16F8B4F3" w14:textId="346E6854" w:rsidR="00C36D8B" w:rsidRDefault="007D6613">
      <w:pPr>
        <w:pStyle w:val="TOC3"/>
        <w:tabs>
          <w:tab w:val="left" w:pos="1440"/>
          <w:tab w:val="right" w:leader="dot" w:pos="8488"/>
        </w:tabs>
        <w:rPr>
          <w:rFonts w:eastAsiaTheme="minorEastAsia"/>
          <w:noProof/>
          <w:lang w:eastAsia="en-GB"/>
        </w:rPr>
      </w:pPr>
      <w:hyperlink w:anchor="_Toc107404254" w:history="1">
        <w:r w:rsidR="00C36D8B" w:rsidRPr="00EA1EAF">
          <w:rPr>
            <w:rStyle w:val="Hyperlink"/>
            <w:rFonts w:cstheme="minorHAnsi"/>
            <w:noProof/>
            <w:lang w:val="en-GB"/>
          </w:rPr>
          <w:t>1.5.3</w:t>
        </w:r>
        <w:r w:rsidR="00C36D8B">
          <w:rPr>
            <w:rFonts w:eastAsiaTheme="minorEastAsia"/>
            <w:noProof/>
            <w:lang w:eastAsia="en-GB"/>
          </w:rPr>
          <w:tab/>
        </w:r>
        <w:r w:rsidR="00C36D8B" w:rsidRPr="00EA1EAF">
          <w:rPr>
            <w:rStyle w:val="Hyperlink"/>
            <w:rFonts w:cstheme="minorHAnsi"/>
            <w:noProof/>
            <w:lang w:val="en-GB"/>
          </w:rPr>
          <w:t xml:space="preserve">Access to quality, </w:t>
        </w:r>
        <w:r w:rsidR="00C36D8B" w:rsidRPr="00EA1EAF">
          <w:rPr>
            <w:rStyle w:val="Hyperlink"/>
            <w:rFonts w:ascii="Calibri" w:hAnsi="Calibri"/>
            <w:noProof/>
            <w:lang w:val="en-GB"/>
          </w:rPr>
          <w:t>person-centered, rights-based mental health care and support</w:t>
        </w:r>
        <w:r w:rsidR="00C36D8B">
          <w:rPr>
            <w:noProof/>
            <w:webHidden/>
          </w:rPr>
          <w:tab/>
        </w:r>
        <w:r w:rsidR="00C36D8B">
          <w:rPr>
            <w:noProof/>
            <w:webHidden/>
          </w:rPr>
          <w:fldChar w:fldCharType="begin"/>
        </w:r>
        <w:r w:rsidR="00C36D8B">
          <w:rPr>
            <w:noProof/>
            <w:webHidden/>
          </w:rPr>
          <w:instrText xml:space="preserve"> PAGEREF _Toc107404254 \h </w:instrText>
        </w:r>
        <w:r w:rsidR="00C36D8B">
          <w:rPr>
            <w:noProof/>
            <w:webHidden/>
          </w:rPr>
        </w:r>
        <w:r w:rsidR="00C36D8B">
          <w:rPr>
            <w:noProof/>
            <w:webHidden/>
          </w:rPr>
          <w:fldChar w:fldCharType="separate"/>
        </w:r>
        <w:r w:rsidR="00C36D8B">
          <w:rPr>
            <w:noProof/>
            <w:webHidden/>
          </w:rPr>
          <w:t>30</w:t>
        </w:r>
        <w:r w:rsidR="00C36D8B">
          <w:rPr>
            <w:noProof/>
            <w:webHidden/>
          </w:rPr>
          <w:fldChar w:fldCharType="end"/>
        </w:r>
      </w:hyperlink>
    </w:p>
    <w:p w14:paraId="5E42825A" w14:textId="3866A3F8" w:rsidR="00C36D8B" w:rsidRDefault="007D6613">
      <w:pPr>
        <w:pStyle w:val="TOC3"/>
        <w:tabs>
          <w:tab w:val="left" w:pos="1440"/>
          <w:tab w:val="right" w:leader="dot" w:pos="8488"/>
        </w:tabs>
        <w:rPr>
          <w:rFonts w:eastAsiaTheme="minorEastAsia"/>
          <w:noProof/>
          <w:lang w:eastAsia="en-GB"/>
        </w:rPr>
      </w:pPr>
      <w:hyperlink w:anchor="_Toc107404255" w:history="1">
        <w:r w:rsidR="00C36D8B" w:rsidRPr="00EA1EAF">
          <w:rPr>
            <w:rStyle w:val="Hyperlink"/>
            <w:rFonts w:cstheme="minorHAnsi"/>
            <w:noProof/>
            <w:lang w:val="en-GB"/>
          </w:rPr>
          <w:t>1.5.4</w:t>
        </w:r>
        <w:r w:rsidR="00C36D8B">
          <w:rPr>
            <w:rFonts w:eastAsiaTheme="minorEastAsia"/>
            <w:noProof/>
            <w:lang w:eastAsia="en-GB"/>
          </w:rPr>
          <w:tab/>
        </w:r>
        <w:r w:rsidR="00C36D8B" w:rsidRPr="00EA1EAF">
          <w:rPr>
            <w:rStyle w:val="Hyperlink"/>
            <w:rFonts w:cstheme="minorHAnsi"/>
            <w:noProof/>
            <w:lang w:val="en-GB"/>
          </w:rPr>
          <w:t>Transition to community-based mental health care and support</w:t>
        </w:r>
        <w:r w:rsidR="00C36D8B">
          <w:rPr>
            <w:noProof/>
            <w:webHidden/>
          </w:rPr>
          <w:tab/>
        </w:r>
        <w:r w:rsidR="00C36D8B">
          <w:rPr>
            <w:noProof/>
            <w:webHidden/>
          </w:rPr>
          <w:fldChar w:fldCharType="begin"/>
        </w:r>
        <w:r w:rsidR="00C36D8B">
          <w:rPr>
            <w:noProof/>
            <w:webHidden/>
          </w:rPr>
          <w:instrText xml:space="preserve"> PAGEREF _Toc107404255 \h </w:instrText>
        </w:r>
        <w:r w:rsidR="00C36D8B">
          <w:rPr>
            <w:noProof/>
            <w:webHidden/>
          </w:rPr>
        </w:r>
        <w:r w:rsidR="00C36D8B">
          <w:rPr>
            <w:noProof/>
            <w:webHidden/>
          </w:rPr>
          <w:fldChar w:fldCharType="separate"/>
        </w:r>
        <w:r w:rsidR="00C36D8B">
          <w:rPr>
            <w:noProof/>
            <w:webHidden/>
          </w:rPr>
          <w:t>30</w:t>
        </w:r>
        <w:r w:rsidR="00C36D8B">
          <w:rPr>
            <w:noProof/>
            <w:webHidden/>
          </w:rPr>
          <w:fldChar w:fldCharType="end"/>
        </w:r>
      </w:hyperlink>
    </w:p>
    <w:p w14:paraId="388F99C0" w14:textId="767CD8E1" w:rsidR="00C36D8B" w:rsidRDefault="007D6613">
      <w:pPr>
        <w:pStyle w:val="TOC3"/>
        <w:tabs>
          <w:tab w:val="left" w:pos="1440"/>
          <w:tab w:val="right" w:leader="dot" w:pos="8488"/>
        </w:tabs>
        <w:rPr>
          <w:rFonts w:eastAsiaTheme="minorEastAsia"/>
          <w:noProof/>
          <w:lang w:eastAsia="en-GB"/>
        </w:rPr>
      </w:pPr>
      <w:hyperlink w:anchor="_Toc107404256" w:history="1">
        <w:r w:rsidR="00C36D8B" w:rsidRPr="00EA1EAF">
          <w:rPr>
            <w:rStyle w:val="Hyperlink"/>
            <w:rFonts w:cstheme="minorHAnsi"/>
            <w:noProof/>
            <w:lang w:val="en-GB"/>
          </w:rPr>
          <w:t>1.5.5</w:t>
        </w:r>
        <w:r w:rsidR="00C36D8B">
          <w:rPr>
            <w:rFonts w:eastAsiaTheme="minorEastAsia"/>
            <w:noProof/>
            <w:lang w:eastAsia="en-GB"/>
          </w:rPr>
          <w:tab/>
        </w:r>
        <w:r w:rsidR="00C36D8B" w:rsidRPr="00EA1EAF">
          <w:rPr>
            <w:rStyle w:val="Hyperlink"/>
            <w:rFonts w:ascii="Calibri" w:hAnsi="Calibri"/>
            <w:noProof/>
            <w:lang w:val="en-GB"/>
          </w:rPr>
          <w:t xml:space="preserve">Respecting legal capacity and informed consent, and </w:t>
        </w:r>
        <w:r w:rsidR="00C36D8B" w:rsidRPr="00EA1EAF">
          <w:rPr>
            <w:rStyle w:val="Hyperlink"/>
            <w:rFonts w:cstheme="minorHAnsi"/>
            <w:noProof/>
            <w:lang w:val="en-GB"/>
          </w:rPr>
          <w:t>eliminating the use of coercion</w:t>
        </w:r>
        <w:r w:rsidR="00C36D8B">
          <w:rPr>
            <w:noProof/>
            <w:webHidden/>
          </w:rPr>
          <w:tab/>
        </w:r>
        <w:r w:rsidR="00C36D8B">
          <w:rPr>
            <w:noProof/>
            <w:webHidden/>
          </w:rPr>
          <w:fldChar w:fldCharType="begin"/>
        </w:r>
        <w:r w:rsidR="00C36D8B">
          <w:rPr>
            <w:noProof/>
            <w:webHidden/>
          </w:rPr>
          <w:instrText xml:space="preserve"> PAGEREF _Toc107404256 \h </w:instrText>
        </w:r>
        <w:r w:rsidR="00C36D8B">
          <w:rPr>
            <w:noProof/>
            <w:webHidden/>
          </w:rPr>
        </w:r>
        <w:r w:rsidR="00C36D8B">
          <w:rPr>
            <w:noProof/>
            <w:webHidden/>
          </w:rPr>
          <w:fldChar w:fldCharType="separate"/>
        </w:r>
        <w:r w:rsidR="00C36D8B">
          <w:rPr>
            <w:noProof/>
            <w:webHidden/>
          </w:rPr>
          <w:t>31</w:t>
        </w:r>
        <w:r w:rsidR="00C36D8B">
          <w:rPr>
            <w:noProof/>
            <w:webHidden/>
          </w:rPr>
          <w:fldChar w:fldCharType="end"/>
        </w:r>
      </w:hyperlink>
    </w:p>
    <w:p w14:paraId="780A3988" w14:textId="6F93F82C" w:rsidR="00C36D8B" w:rsidRDefault="007D6613">
      <w:pPr>
        <w:pStyle w:val="TOC3"/>
        <w:tabs>
          <w:tab w:val="left" w:pos="1440"/>
          <w:tab w:val="right" w:leader="dot" w:pos="8488"/>
        </w:tabs>
        <w:rPr>
          <w:rFonts w:eastAsiaTheme="minorEastAsia"/>
          <w:noProof/>
          <w:lang w:eastAsia="en-GB"/>
        </w:rPr>
      </w:pPr>
      <w:hyperlink w:anchor="_Toc107404257" w:history="1">
        <w:r w:rsidR="00C36D8B" w:rsidRPr="00EA1EAF">
          <w:rPr>
            <w:rStyle w:val="Hyperlink"/>
            <w:rFonts w:cstheme="minorHAnsi"/>
            <w:noProof/>
            <w:lang w:val="en-GB"/>
          </w:rPr>
          <w:t>1.5.6</w:t>
        </w:r>
        <w:r w:rsidR="00C36D8B">
          <w:rPr>
            <w:rFonts w:eastAsiaTheme="minorEastAsia"/>
            <w:noProof/>
            <w:lang w:eastAsia="en-GB"/>
          </w:rPr>
          <w:tab/>
        </w:r>
        <w:r w:rsidR="00C36D8B" w:rsidRPr="00EA1EAF">
          <w:rPr>
            <w:rStyle w:val="Hyperlink"/>
            <w:rFonts w:cstheme="minorHAnsi"/>
            <w:noProof/>
            <w:lang w:val="en-GB"/>
          </w:rPr>
          <w:t>Community inclusion</w:t>
        </w:r>
        <w:r w:rsidR="00C36D8B">
          <w:rPr>
            <w:noProof/>
            <w:webHidden/>
          </w:rPr>
          <w:tab/>
        </w:r>
        <w:r w:rsidR="00C36D8B">
          <w:rPr>
            <w:noProof/>
            <w:webHidden/>
          </w:rPr>
          <w:fldChar w:fldCharType="begin"/>
        </w:r>
        <w:r w:rsidR="00C36D8B">
          <w:rPr>
            <w:noProof/>
            <w:webHidden/>
          </w:rPr>
          <w:instrText xml:space="preserve"> PAGEREF _Toc107404257 \h </w:instrText>
        </w:r>
        <w:r w:rsidR="00C36D8B">
          <w:rPr>
            <w:noProof/>
            <w:webHidden/>
          </w:rPr>
        </w:r>
        <w:r w:rsidR="00C36D8B">
          <w:rPr>
            <w:noProof/>
            <w:webHidden/>
          </w:rPr>
          <w:fldChar w:fldCharType="separate"/>
        </w:r>
        <w:r w:rsidR="00C36D8B">
          <w:rPr>
            <w:noProof/>
            <w:webHidden/>
          </w:rPr>
          <w:t>32</w:t>
        </w:r>
        <w:r w:rsidR="00C36D8B">
          <w:rPr>
            <w:noProof/>
            <w:webHidden/>
          </w:rPr>
          <w:fldChar w:fldCharType="end"/>
        </w:r>
      </w:hyperlink>
    </w:p>
    <w:p w14:paraId="3B4E0DFE" w14:textId="242067B4" w:rsidR="00C36D8B" w:rsidRDefault="007D6613">
      <w:pPr>
        <w:pStyle w:val="TOC3"/>
        <w:tabs>
          <w:tab w:val="left" w:pos="1440"/>
          <w:tab w:val="right" w:leader="dot" w:pos="8488"/>
        </w:tabs>
        <w:rPr>
          <w:rFonts w:eastAsiaTheme="minorEastAsia"/>
          <w:noProof/>
          <w:lang w:eastAsia="en-GB"/>
        </w:rPr>
      </w:pPr>
      <w:hyperlink w:anchor="_Toc107404258" w:history="1">
        <w:r w:rsidR="00C36D8B" w:rsidRPr="00EA1EAF">
          <w:rPr>
            <w:rStyle w:val="Hyperlink"/>
            <w:rFonts w:ascii="Calibri" w:hAnsi="Calibri"/>
            <w:noProof/>
            <w:lang w:val="en-GB"/>
          </w:rPr>
          <w:t>2.5.1.</w:t>
        </w:r>
        <w:r w:rsidR="00C36D8B">
          <w:rPr>
            <w:rFonts w:eastAsiaTheme="minorEastAsia"/>
            <w:noProof/>
            <w:lang w:eastAsia="en-GB"/>
          </w:rPr>
          <w:tab/>
        </w:r>
        <w:r w:rsidR="00C36D8B" w:rsidRPr="00EA1EAF">
          <w:rPr>
            <w:rStyle w:val="Hyperlink"/>
            <w:rFonts w:ascii="Calibri" w:hAnsi="Calibri"/>
            <w:noProof/>
            <w:lang w:val="en-GB"/>
          </w:rPr>
          <w:t>Participation</w:t>
        </w:r>
        <w:r w:rsidR="00C36D8B">
          <w:rPr>
            <w:noProof/>
            <w:webHidden/>
          </w:rPr>
          <w:tab/>
        </w:r>
        <w:r w:rsidR="00C36D8B">
          <w:rPr>
            <w:noProof/>
            <w:webHidden/>
          </w:rPr>
          <w:fldChar w:fldCharType="begin"/>
        </w:r>
        <w:r w:rsidR="00C36D8B">
          <w:rPr>
            <w:noProof/>
            <w:webHidden/>
          </w:rPr>
          <w:instrText xml:space="preserve"> PAGEREF _Toc107404258 \h </w:instrText>
        </w:r>
        <w:r w:rsidR="00C36D8B">
          <w:rPr>
            <w:noProof/>
            <w:webHidden/>
          </w:rPr>
        </w:r>
        <w:r w:rsidR="00C36D8B">
          <w:rPr>
            <w:noProof/>
            <w:webHidden/>
          </w:rPr>
          <w:fldChar w:fldCharType="separate"/>
        </w:r>
        <w:r w:rsidR="00C36D8B">
          <w:rPr>
            <w:noProof/>
            <w:webHidden/>
          </w:rPr>
          <w:t>32</w:t>
        </w:r>
        <w:r w:rsidR="00C36D8B">
          <w:rPr>
            <w:noProof/>
            <w:webHidden/>
          </w:rPr>
          <w:fldChar w:fldCharType="end"/>
        </w:r>
      </w:hyperlink>
    </w:p>
    <w:p w14:paraId="3C7B9F37" w14:textId="64314ADA" w:rsidR="00C36D8B" w:rsidRDefault="007D6613">
      <w:pPr>
        <w:pStyle w:val="TOC3"/>
        <w:tabs>
          <w:tab w:val="left" w:pos="1440"/>
          <w:tab w:val="right" w:leader="dot" w:pos="8488"/>
        </w:tabs>
        <w:rPr>
          <w:rFonts w:eastAsiaTheme="minorEastAsia"/>
          <w:noProof/>
          <w:lang w:eastAsia="en-GB"/>
        </w:rPr>
      </w:pPr>
      <w:hyperlink w:anchor="_Toc107404259" w:history="1">
        <w:r w:rsidR="00C36D8B" w:rsidRPr="00EA1EAF">
          <w:rPr>
            <w:rStyle w:val="Hyperlink"/>
            <w:rFonts w:ascii="Calibri" w:hAnsi="Calibri" w:cs="Calibri"/>
            <w:noProof/>
            <w:lang w:val="en-GB"/>
          </w:rPr>
          <w:t>1.5.7</w:t>
        </w:r>
        <w:r w:rsidR="00C36D8B">
          <w:rPr>
            <w:rFonts w:eastAsiaTheme="minorEastAsia"/>
            <w:noProof/>
            <w:lang w:eastAsia="en-GB"/>
          </w:rPr>
          <w:tab/>
        </w:r>
        <w:r w:rsidR="00C36D8B" w:rsidRPr="00EA1EAF">
          <w:rPr>
            <w:rStyle w:val="Hyperlink"/>
            <w:rFonts w:ascii="Calibri" w:hAnsi="Calibri" w:cs="Calibri"/>
            <w:noProof/>
            <w:lang w:val="en-GB"/>
          </w:rPr>
          <w:t>Accountability</w:t>
        </w:r>
        <w:r w:rsidR="00C36D8B">
          <w:rPr>
            <w:noProof/>
            <w:webHidden/>
          </w:rPr>
          <w:tab/>
        </w:r>
        <w:r w:rsidR="00C36D8B">
          <w:rPr>
            <w:noProof/>
            <w:webHidden/>
          </w:rPr>
          <w:fldChar w:fldCharType="begin"/>
        </w:r>
        <w:r w:rsidR="00C36D8B">
          <w:rPr>
            <w:noProof/>
            <w:webHidden/>
          </w:rPr>
          <w:instrText xml:space="preserve"> PAGEREF _Toc107404259 \h </w:instrText>
        </w:r>
        <w:r w:rsidR="00C36D8B">
          <w:rPr>
            <w:noProof/>
            <w:webHidden/>
          </w:rPr>
        </w:r>
        <w:r w:rsidR="00C36D8B">
          <w:rPr>
            <w:noProof/>
            <w:webHidden/>
          </w:rPr>
          <w:fldChar w:fldCharType="separate"/>
        </w:r>
        <w:r w:rsidR="00C36D8B">
          <w:rPr>
            <w:noProof/>
            <w:webHidden/>
          </w:rPr>
          <w:t>33</w:t>
        </w:r>
        <w:r w:rsidR="00C36D8B">
          <w:rPr>
            <w:noProof/>
            <w:webHidden/>
          </w:rPr>
          <w:fldChar w:fldCharType="end"/>
        </w:r>
      </w:hyperlink>
    </w:p>
    <w:p w14:paraId="6D97E7EE" w14:textId="15D8C002" w:rsidR="00C36D8B" w:rsidRDefault="007D6613">
      <w:pPr>
        <w:pStyle w:val="TOC1"/>
        <w:rPr>
          <w:rFonts w:asciiTheme="minorHAnsi" w:eastAsiaTheme="minorEastAsia" w:hAnsiTheme="minorHAnsi"/>
          <w:color w:val="auto"/>
          <w:lang w:eastAsia="en-GB"/>
        </w:rPr>
      </w:pPr>
      <w:hyperlink w:anchor="_Toc107404260" w:history="1">
        <w:r w:rsidR="00C36D8B" w:rsidRPr="00EA1EAF">
          <w:rPr>
            <w:rStyle w:val="Hyperlink"/>
          </w:rPr>
          <w:t>CHAPTER 2</w:t>
        </w:r>
        <w:r w:rsidR="00C36D8B">
          <w:rPr>
            <w:webHidden/>
          </w:rPr>
          <w:tab/>
        </w:r>
        <w:r w:rsidR="00C36D8B">
          <w:rPr>
            <w:webHidden/>
          </w:rPr>
          <w:fldChar w:fldCharType="begin"/>
        </w:r>
        <w:r w:rsidR="00C36D8B">
          <w:rPr>
            <w:webHidden/>
          </w:rPr>
          <w:instrText xml:space="preserve"> PAGEREF _Toc107404260 \h </w:instrText>
        </w:r>
        <w:r w:rsidR="00C36D8B">
          <w:rPr>
            <w:webHidden/>
          </w:rPr>
        </w:r>
        <w:r w:rsidR="00C36D8B">
          <w:rPr>
            <w:webHidden/>
          </w:rPr>
          <w:fldChar w:fldCharType="separate"/>
        </w:r>
        <w:r w:rsidR="00C36D8B">
          <w:rPr>
            <w:webHidden/>
          </w:rPr>
          <w:t>34</w:t>
        </w:r>
        <w:r w:rsidR="00C36D8B">
          <w:rPr>
            <w:webHidden/>
          </w:rPr>
          <w:fldChar w:fldCharType="end"/>
        </w:r>
      </w:hyperlink>
    </w:p>
    <w:p w14:paraId="77A98553" w14:textId="08CA01BF" w:rsidR="00C36D8B" w:rsidRDefault="007D6613">
      <w:pPr>
        <w:pStyle w:val="TOC1"/>
        <w:rPr>
          <w:rFonts w:asciiTheme="minorHAnsi" w:eastAsiaTheme="minorEastAsia" w:hAnsiTheme="minorHAnsi"/>
          <w:color w:val="auto"/>
          <w:lang w:eastAsia="en-GB"/>
        </w:rPr>
      </w:pPr>
      <w:hyperlink w:anchor="_Toc107404261" w:history="1">
        <w:r w:rsidR="00C36D8B" w:rsidRPr="00EA1EAF">
          <w:rPr>
            <w:rStyle w:val="Hyperlink"/>
          </w:rPr>
          <w:t>Legislative provisions for person-centered, recovery-oriented and rights-based mental health</w:t>
        </w:r>
        <w:r w:rsidR="00C36D8B">
          <w:rPr>
            <w:webHidden/>
          </w:rPr>
          <w:tab/>
        </w:r>
        <w:r w:rsidR="00C36D8B">
          <w:rPr>
            <w:webHidden/>
          </w:rPr>
          <w:fldChar w:fldCharType="begin"/>
        </w:r>
        <w:r w:rsidR="00C36D8B">
          <w:rPr>
            <w:webHidden/>
          </w:rPr>
          <w:instrText xml:space="preserve"> PAGEREF _Toc107404261 \h </w:instrText>
        </w:r>
        <w:r w:rsidR="00C36D8B">
          <w:rPr>
            <w:webHidden/>
          </w:rPr>
        </w:r>
        <w:r w:rsidR="00C36D8B">
          <w:rPr>
            <w:webHidden/>
          </w:rPr>
          <w:fldChar w:fldCharType="separate"/>
        </w:r>
        <w:r w:rsidR="00C36D8B">
          <w:rPr>
            <w:webHidden/>
          </w:rPr>
          <w:t>34</w:t>
        </w:r>
        <w:r w:rsidR="00C36D8B">
          <w:rPr>
            <w:webHidden/>
          </w:rPr>
          <w:fldChar w:fldCharType="end"/>
        </w:r>
      </w:hyperlink>
    </w:p>
    <w:p w14:paraId="3D6CC8B3" w14:textId="26F94744" w:rsidR="00C36D8B" w:rsidRDefault="007D6613">
      <w:pPr>
        <w:pStyle w:val="TOC2"/>
        <w:rPr>
          <w:rFonts w:eastAsiaTheme="minorEastAsia"/>
          <w:noProof/>
          <w:lang w:eastAsia="en-GB"/>
        </w:rPr>
      </w:pPr>
      <w:hyperlink w:anchor="_Toc107404262" w:history="1">
        <w:r w:rsidR="00C36D8B" w:rsidRPr="00EA1EAF">
          <w:rPr>
            <w:rStyle w:val="Hyperlink"/>
            <w:rFonts w:ascii="Calibri" w:hAnsi="Calibri"/>
            <w:noProof/>
            <w:lang w:val="en-GB"/>
          </w:rPr>
          <w:t>Introduction</w:t>
        </w:r>
        <w:r w:rsidR="00C36D8B">
          <w:rPr>
            <w:noProof/>
            <w:webHidden/>
          </w:rPr>
          <w:tab/>
        </w:r>
        <w:r w:rsidR="00C36D8B">
          <w:rPr>
            <w:noProof/>
            <w:webHidden/>
          </w:rPr>
          <w:fldChar w:fldCharType="begin"/>
        </w:r>
        <w:r w:rsidR="00C36D8B">
          <w:rPr>
            <w:noProof/>
            <w:webHidden/>
          </w:rPr>
          <w:instrText xml:space="preserve"> PAGEREF _Toc107404262 \h </w:instrText>
        </w:r>
        <w:r w:rsidR="00C36D8B">
          <w:rPr>
            <w:noProof/>
            <w:webHidden/>
          </w:rPr>
        </w:r>
        <w:r w:rsidR="00C36D8B">
          <w:rPr>
            <w:noProof/>
            <w:webHidden/>
          </w:rPr>
          <w:fldChar w:fldCharType="separate"/>
        </w:r>
        <w:r w:rsidR="00C36D8B">
          <w:rPr>
            <w:noProof/>
            <w:webHidden/>
          </w:rPr>
          <w:t>34</w:t>
        </w:r>
        <w:r w:rsidR="00C36D8B">
          <w:rPr>
            <w:noProof/>
            <w:webHidden/>
          </w:rPr>
          <w:fldChar w:fldCharType="end"/>
        </w:r>
      </w:hyperlink>
    </w:p>
    <w:p w14:paraId="115C4522" w14:textId="3E0F581C" w:rsidR="00C36D8B" w:rsidRDefault="007D6613">
      <w:pPr>
        <w:pStyle w:val="TOC2"/>
        <w:rPr>
          <w:rFonts w:eastAsiaTheme="minorEastAsia"/>
          <w:noProof/>
          <w:lang w:eastAsia="en-GB"/>
        </w:rPr>
      </w:pPr>
      <w:hyperlink w:anchor="_Toc107404263" w:history="1">
        <w:r w:rsidR="00C36D8B" w:rsidRPr="00EA1EAF">
          <w:rPr>
            <w:rStyle w:val="Hyperlink"/>
            <w:rFonts w:ascii="Calibri" w:hAnsi="Calibri"/>
            <w:noProof/>
            <w:lang w:val="en-GB"/>
          </w:rPr>
          <w:t>2.1.</w:t>
        </w:r>
        <w:r w:rsidR="00C36D8B">
          <w:rPr>
            <w:rFonts w:eastAsiaTheme="minorEastAsia"/>
            <w:noProof/>
            <w:lang w:eastAsia="en-GB"/>
          </w:rPr>
          <w:tab/>
        </w:r>
        <w:r w:rsidR="00C36D8B" w:rsidRPr="00EA1EAF">
          <w:rPr>
            <w:rStyle w:val="Hyperlink"/>
            <w:rFonts w:ascii="Calibri" w:hAnsi="Calibri"/>
            <w:noProof/>
            <w:lang w:val="en-GB"/>
          </w:rPr>
          <w:t>Ensuring equality and non-discrimination</w:t>
        </w:r>
        <w:r w:rsidR="00C36D8B">
          <w:rPr>
            <w:noProof/>
            <w:webHidden/>
          </w:rPr>
          <w:tab/>
        </w:r>
        <w:r w:rsidR="00C36D8B">
          <w:rPr>
            <w:noProof/>
            <w:webHidden/>
          </w:rPr>
          <w:fldChar w:fldCharType="begin"/>
        </w:r>
        <w:r w:rsidR="00C36D8B">
          <w:rPr>
            <w:noProof/>
            <w:webHidden/>
          </w:rPr>
          <w:instrText xml:space="preserve"> PAGEREF _Toc107404263 \h </w:instrText>
        </w:r>
        <w:r w:rsidR="00C36D8B">
          <w:rPr>
            <w:noProof/>
            <w:webHidden/>
          </w:rPr>
        </w:r>
        <w:r w:rsidR="00C36D8B">
          <w:rPr>
            <w:noProof/>
            <w:webHidden/>
          </w:rPr>
          <w:fldChar w:fldCharType="separate"/>
        </w:r>
        <w:r w:rsidR="00C36D8B">
          <w:rPr>
            <w:noProof/>
            <w:webHidden/>
          </w:rPr>
          <w:t>34</w:t>
        </w:r>
        <w:r w:rsidR="00C36D8B">
          <w:rPr>
            <w:noProof/>
            <w:webHidden/>
          </w:rPr>
          <w:fldChar w:fldCharType="end"/>
        </w:r>
      </w:hyperlink>
    </w:p>
    <w:p w14:paraId="1BD4F57B" w14:textId="7F0DB698" w:rsidR="00C36D8B" w:rsidRDefault="007D6613">
      <w:pPr>
        <w:pStyle w:val="TOC3"/>
        <w:tabs>
          <w:tab w:val="left" w:pos="1440"/>
          <w:tab w:val="right" w:leader="dot" w:pos="8488"/>
        </w:tabs>
        <w:rPr>
          <w:rFonts w:eastAsiaTheme="minorEastAsia"/>
          <w:noProof/>
          <w:lang w:eastAsia="en-GB"/>
        </w:rPr>
      </w:pPr>
      <w:hyperlink w:anchor="_Toc107404264" w:history="1">
        <w:r w:rsidR="00C36D8B" w:rsidRPr="00EA1EAF">
          <w:rPr>
            <w:rStyle w:val="Hyperlink"/>
            <w:rFonts w:ascii="Calibri" w:hAnsi="Calibri"/>
            <w:noProof/>
            <w:lang w:val="en-GB"/>
          </w:rPr>
          <w:t>2.1.1.</w:t>
        </w:r>
        <w:r w:rsidR="00C36D8B">
          <w:rPr>
            <w:rFonts w:eastAsiaTheme="minorEastAsia"/>
            <w:noProof/>
            <w:lang w:eastAsia="en-GB"/>
          </w:rPr>
          <w:tab/>
        </w:r>
        <w:r w:rsidR="00C36D8B" w:rsidRPr="00EA1EAF">
          <w:rPr>
            <w:rStyle w:val="Hyperlink"/>
            <w:rFonts w:ascii="Calibri" w:hAnsi="Calibri"/>
            <w:noProof/>
            <w:lang w:val="en-GB"/>
          </w:rPr>
          <w:t>Prohibition of all forms of discrimination</w:t>
        </w:r>
        <w:r w:rsidR="00C36D8B">
          <w:rPr>
            <w:noProof/>
            <w:webHidden/>
          </w:rPr>
          <w:tab/>
        </w:r>
        <w:r w:rsidR="00C36D8B">
          <w:rPr>
            <w:noProof/>
            <w:webHidden/>
          </w:rPr>
          <w:fldChar w:fldCharType="begin"/>
        </w:r>
        <w:r w:rsidR="00C36D8B">
          <w:rPr>
            <w:noProof/>
            <w:webHidden/>
          </w:rPr>
          <w:instrText xml:space="preserve"> PAGEREF _Toc107404264 \h </w:instrText>
        </w:r>
        <w:r w:rsidR="00C36D8B">
          <w:rPr>
            <w:noProof/>
            <w:webHidden/>
          </w:rPr>
        </w:r>
        <w:r w:rsidR="00C36D8B">
          <w:rPr>
            <w:noProof/>
            <w:webHidden/>
          </w:rPr>
          <w:fldChar w:fldCharType="separate"/>
        </w:r>
        <w:r w:rsidR="00C36D8B">
          <w:rPr>
            <w:noProof/>
            <w:webHidden/>
          </w:rPr>
          <w:t>35</w:t>
        </w:r>
        <w:r w:rsidR="00C36D8B">
          <w:rPr>
            <w:noProof/>
            <w:webHidden/>
          </w:rPr>
          <w:fldChar w:fldCharType="end"/>
        </w:r>
      </w:hyperlink>
    </w:p>
    <w:p w14:paraId="53DA3823" w14:textId="33DA2B37" w:rsidR="00C36D8B" w:rsidRDefault="007D6613">
      <w:pPr>
        <w:pStyle w:val="TOC3"/>
        <w:tabs>
          <w:tab w:val="left" w:pos="1440"/>
          <w:tab w:val="right" w:leader="dot" w:pos="8488"/>
        </w:tabs>
        <w:rPr>
          <w:rFonts w:eastAsiaTheme="minorEastAsia"/>
          <w:noProof/>
          <w:lang w:eastAsia="en-GB"/>
        </w:rPr>
      </w:pPr>
      <w:hyperlink w:anchor="_Toc107404265" w:history="1">
        <w:r w:rsidR="00C36D8B" w:rsidRPr="00EA1EAF">
          <w:rPr>
            <w:rStyle w:val="Hyperlink"/>
            <w:rFonts w:ascii="Calibri" w:hAnsi="Calibri"/>
            <w:noProof/>
            <w:lang w:val="en-GB"/>
          </w:rPr>
          <w:t>2.1.2.</w:t>
        </w:r>
        <w:r w:rsidR="00C36D8B">
          <w:rPr>
            <w:rFonts w:eastAsiaTheme="minorEastAsia"/>
            <w:noProof/>
            <w:lang w:eastAsia="en-GB"/>
          </w:rPr>
          <w:tab/>
        </w:r>
        <w:r w:rsidR="00C36D8B" w:rsidRPr="00EA1EAF">
          <w:rPr>
            <w:rStyle w:val="Hyperlink"/>
            <w:rFonts w:ascii="Calibri" w:hAnsi="Calibri"/>
            <w:noProof/>
            <w:lang w:val="en-GB"/>
          </w:rPr>
          <w:t>Provision of reasonable accommodation</w:t>
        </w:r>
        <w:r w:rsidR="00C36D8B">
          <w:rPr>
            <w:noProof/>
            <w:webHidden/>
          </w:rPr>
          <w:tab/>
        </w:r>
        <w:r w:rsidR="00C36D8B">
          <w:rPr>
            <w:noProof/>
            <w:webHidden/>
          </w:rPr>
          <w:fldChar w:fldCharType="begin"/>
        </w:r>
        <w:r w:rsidR="00C36D8B">
          <w:rPr>
            <w:noProof/>
            <w:webHidden/>
          </w:rPr>
          <w:instrText xml:space="preserve"> PAGEREF _Toc107404265 \h </w:instrText>
        </w:r>
        <w:r w:rsidR="00C36D8B">
          <w:rPr>
            <w:noProof/>
            <w:webHidden/>
          </w:rPr>
        </w:r>
        <w:r w:rsidR="00C36D8B">
          <w:rPr>
            <w:noProof/>
            <w:webHidden/>
          </w:rPr>
          <w:fldChar w:fldCharType="separate"/>
        </w:r>
        <w:r w:rsidR="00C36D8B">
          <w:rPr>
            <w:noProof/>
            <w:webHidden/>
          </w:rPr>
          <w:t>36</w:t>
        </w:r>
        <w:r w:rsidR="00C36D8B">
          <w:rPr>
            <w:noProof/>
            <w:webHidden/>
          </w:rPr>
          <w:fldChar w:fldCharType="end"/>
        </w:r>
      </w:hyperlink>
    </w:p>
    <w:p w14:paraId="75A8895A" w14:textId="24E05BF1" w:rsidR="00C36D8B" w:rsidRDefault="007D6613">
      <w:pPr>
        <w:pStyle w:val="TOC3"/>
        <w:tabs>
          <w:tab w:val="left" w:pos="1440"/>
          <w:tab w:val="right" w:leader="dot" w:pos="8488"/>
        </w:tabs>
        <w:rPr>
          <w:rFonts w:eastAsiaTheme="minorEastAsia"/>
          <w:noProof/>
          <w:lang w:eastAsia="en-GB"/>
        </w:rPr>
      </w:pPr>
      <w:hyperlink w:anchor="_Toc107404266" w:history="1">
        <w:r w:rsidR="00C36D8B" w:rsidRPr="00EA1EAF">
          <w:rPr>
            <w:rStyle w:val="Hyperlink"/>
            <w:rFonts w:ascii="Calibri" w:hAnsi="Calibri"/>
            <w:noProof/>
            <w:lang w:val="en-GB"/>
          </w:rPr>
          <w:t>2.1.3.</w:t>
        </w:r>
        <w:r w:rsidR="00C36D8B">
          <w:rPr>
            <w:rFonts w:eastAsiaTheme="minorEastAsia"/>
            <w:noProof/>
            <w:lang w:eastAsia="en-GB"/>
          </w:rPr>
          <w:tab/>
        </w:r>
        <w:r w:rsidR="00C36D8B" w:rsidRPr="00EA1EAF">
          <w:rPr>
            <w:rStyle w:val="Hyperlink"/>
            <w:rFonts w:ascii="Calibri" w:hAnsi="Calibri"/>
            <w:noProof/>
            <w:lang w:val="en-GB"/>
          </w:rPr>
          <w:t>Discrimination in health insurance</w:t>
        </w:r>
        <w:r w:rsidR="00C36D8B">
          <w:rPr>
            <w:noProof/>
            <w:webHidden/>
          </w:rPr>
          <w:tab/>
        </w:r>
        <w:r w:rsidR="00C36D8B">
          <w:rPr>
            <w:noProof/>
            <w:webHidden/>
          </w:rPr>
          <w:fldChar w:fldCharType="begin"/>
        </w:r>
        <w:r w:rsidR="00C36D8B">
          <w:rPr>
            <w:noProof/>
            <w:webHidden/>
          </w:rPr>
          <w:instrText xml:space="preserve"> PAGEREF _Toc107404266 \h </w:instrText>
        </w:r>
        <w:r w:rsidR="00C36D8B">
          <w:rPr>
            <w:noProof/>
            <w:webHidden/>
          </w:rPr>
        </w:r>
        <w:r w:rsidR="00C36D8B">
          <w:rPr>
            <w:noProof/>
            <w:webHidden/>
          </w:rPr>
          <w:fldChar w:fldCharType="separate"/>
        </w:r>
        <w:r w:rsidR="00C36D8B">
          <w:rPr>
            <w:noProof/>
            <w:webHidden/>
          </w:rPr>
          <w:t>37</w:t>
        </w:r>
        <w:r w:rsidR="00C36D8B">
          <w:rPr>
            <w:noProof/>
            <w:webHidden/>
          </w:rPr>
          <w:fldChar w:fldCharType="end"/>
        </w:r>
      </w:hyperlink>
    </w:p>
    <w:p w14:paraId="5DAA3E73" w14:textId="04F30D3A" w:rsidR="00C36D8B" w:rsidRDefault="007D6613">
      <w:pPr>
        <w:pStyle w:val="TOC3"/>
        <w:tabs>
          <w:tab w:val="left" w:pos="1440"/>
          <w:tab w:val="right" w:leader="dot" w:pos="8488"/>
        </w:tabs>
        <w:rPr>
          <w:rFonts w:eastAsiaTheme="minorEastAsia"/>
          <w:noProof/>
          <w:lang w:eastAsia="en-GB"/>
        </w:rPr>
      </w:pPr>
      <w:hyperlink w:anchor="_Toc107404267" w:history="1">
        <w:r w:rsidR="00C36D8B" w:rsidRPr="00EA1EAF">
          <w:rPr>
            <w:rStyle w:val="Hyperlink"/>
            <w:rFonts w:ascii="Calibri" w:hAnsi="Calibri"/>
            <w:noProof/>
            <w:lang w:val="en-GB"/>
          </w:rPr>
          <w:t>2.1.4.</w:t>
        </w:r>
        <w:r w:rsidR="00C36D8B">
          <w:rPr>
            <w:rFonts w:eastAsiaTheme="minorEastAsia"/>
            <w:noProof/>
            <w:lang w:eastAsia="en-GB"/>
          </w:rPr>
          <w:tab/>
        </w:r>
        <w:r w:rsidR="00C36D8B" w:rsidRPr="00EA1EAF">
          <w:rPr>
            <w:rStyle w:val="Hyperlink"/>
            <w:rFonts w:ascii="Calibri" w:hAnsi="Calibri"/>
            <w:noProof/>
            <w:lang w:val="en-GB"/>
          </w:rPr>
          <w:t>Challenging stigma around mental health</w:t>
        </w:r>
        <w:r w:rsidR="00C36D8B">
          <w:rPr>
            <w:noProof/>
            <w:webHidden/>
          </w:rPr>
          <w:tab/>
        </w:r>
        <w:r w:rsidR="00C36D8B">
          <w:rPr>
            <w:noProof/>
            <w:webHidden/>
          </w:rPr>
          <w:fldChar w:fldCharType="begin"/>
        </w:r>
        <w:r w:rsidR="00C36D8B">
          <w:rPr>
            <w:noProof/>
            <w:webHidden/>
          </w:rPr>
          <w:instrText xml:space="preserve"> PAGEREF _Toc107404267 \h </w:instrText>
        </w:r>
        <w:r w:rsidR="00C36D8B">
          <w:rPr>
            <w:noProof/>
            <w:webHidden/>
          </w:rPr>
        </w:r>
        <w:r w:rsidR="00C36D8B">
          <w:rPr>
            <w:noProof/>
            <w:webHidden/>
          </w:rPr>
          <w:fldChar w:fldCharType="separate"/>
        </w:r>
        <w:r w:rsidR="00C36D8B">
          <w:rPr>
            <w:noProof/>
            <w:webHidden/>
          </w:rPr>
          <w:t>38</w:t>
        </w:r>
        <w:r w:rsidR="00C36D8B">
          <w:rPr>
            <w:noProof/>
            <w:webHidden/>
          </w:rPr>
          <w:fldChar w:fldCharType="end"/>
        </w:r>
      </w:hyperlink>
    </w:p>
    <w:p w14:paraId="672AAC40" w14:textId="438E4FBE" w:rsidR="00C36D8B" w:rsidRDefault="007D6613">
      <w:pPr>
        <w:pStyle w:val="TOC3"/>
        <w:tabs>
          <w:tab w:val="left" w:pos="1440"/>
          <w:tab w:val="right" w:leader="dot" w:pos="8488"/>
        </w:tabs>
        <w:rPr>
          <w:rFonts w:eastAsiaTheme="minorEastAsia"/>
          <w:noProof/>
          <w:lang w:eastAsia="en-GB"/>
        </w:rPr>
      </w:pPr>
      <w:hyperlink w:anchor="_Toc107404268" w:history="1">
        <w:r w:rsidR="00C36D8B" w:rsidRPr="00EA1EAF">
          <w:rPr>
            <w:rStyle w:val="Hyperlink"/>
            <w:rFonts w:ascii="Calibri" w:hAnsi="Calibri"/>
            <w:noProof/>
            <w:lang w:val="en-GB"/>
          </w:rPr>
          <w:t>2.1.5.</w:t>
        </w:r>
        <w:r w:rsidR="00C36D8B">
          <w:rPr>
            <w:rFonts w:eastAsiaTheme="minorEastAsia"/>
            <w:noProof/>
            <w:lang w:eastAsia="en-GB"/>
          </w:rPr>
          <w:tab/>
        </w:r>
        <w:r w:rsidR="00C36D8B" w:rsidRPr="00EA1EAF">
          <w:rPr>
            <w:rStyle w:val="Hyperlink"/>
            <w:rFonts w:ascii="Calibri" w:hAnsi="Calibri"/>
            <w:noProof/>
            <w:lang w:val="en-GB"/>
          </w:rPr>
          <w:t>Equal recognition of rights within mental health services</w:t>
        </w:r>
        <w:r w:rsidR="00C36D8B">
          <w:rPr>
            <w:noProof/>
            <w:webHidden/>
          </w:rPr>
          <w:tab/>
        </w:r>
        <w:r w:rsidR="00C36D8B">
          <w:rPr>
            <w:noProof/>
            <w:webHidden/>
          </w:rPr>
          <w:fldChar w:fldCharType="begin"/>
        </w:r>
        <w:r w:rsidR="00C36D8B">
          <w:rPr>
            <w:noProof/>
            <w:webHidden/>
          </w:rPr>
          <w:instrText xml:space="preserve"> PAGEREF _Toc107404268 \h </w:instrText>
        </w:r>
        <w:r w:rsidR="00C36D8B">
          <w:rPr>
            <w:noProof/>
            <w:webHidden/>
          </w:rPr>
        </w:r>
        <w:r w:rsidR="00C36D8B">
          <w:rPr>
            <w:noProof/>
            <w:webHidden/>
          </w:rPr>
          <w:fldChar w:fldCharType="separate"/>
        </w:r>
        <w:r w:rsidR="00C36D8B">
          <w:rPr>
            <w:noProof/>
            <w:webHidden/>
          </w:rPr>
          <w:t>39</w:t>
        </w:r>
        <w:r w:rsidR="00C36D8B">
          <w:rPr>
            <w:noProof/>
            <w:webHidden/>
          </w:rPr>
          <w:fldChar w:fldCharType="end"/>
        </w:r>
      </w:hyperlink>
    </w:p>
    <w:p w14:paraId="6B1EF15C" w14:textId="5FEF57E1" w:rsidR="00C36D8B" w:rsidRDefault="007D6613">
      <w:pPr>
        <w:pStyle w:val="TOC2"/>
        <w:rPr>
          <w:rFonts w:eastAsiaTheme="minorEastAsia"/>
          <w:noProof/>
          <w:lang w:eastAsia="en-GB"/>
        </w:rPr>
      </w:pPr>
      <w:hyperlink w:anchor="_Toc107404269" w:history="1">
        <w:r w:rsidR="00C36D8B" w:rsidRPr="00EA1EAF">
          <w:rPr>
            <w:rStyle w:val="Hyperlink"/>
            <w:rFonts w:ascii="Calibri" w:hAnsi="Calibri"/>
            <w:noProof/>
            <w:lang w:val="en-GB"/>
          </w:rPr>
          <w:t>2.2.</w:t>
        </w:r>
        <w:r w:rsidR="00C36D8B">
          <w:rPr>
            <w:rFonts w:eastAsiaTheme="minorEastAsia"/>
            <w:noProof/>
            <w:lang w:eastAsia="en-GB"/>
          </w:rPr>
          <w:tab/>
        </w:r>
        <w:r w:rsidR="00C36D8B" w:rsidRPr="00EA1EAF">
          <w:rPr>
            <w:rStyle w:val="Hyperlink"/>
            <w:rFonts w:ascii="Calibri" w:hAnsi="Calibri"/>
            <w:noProof/>
            <w:lang w:val="en-GB"/>
          </w:rPr>
          <w:t>Respecting personhood and legal capacity in mental health</w:t>
        </w:r>
        <w:r w:rsidR="00C36D8B">
          <w:rPr>
            <w:noProof/>
            <w:webHidden/>
          </w:rPr>
          <w:tab/>
        </w:r>
        <w:r w:rsidR="00C36D8B">
          <w:rPr>
            <w:noProof/>
            <w:webHidden/>
          </w:rPr>
          <w:fldChar w:fldCharType="begin"/>
        </w:r>
        <w:r w:rsidR="00C36D8B">
          <w:rPr>
            <w:noProof/>
            <w:webHidden/>
          </w:rPr>
          <w:instrText xml:space="preserve"> PAGEREF _Toc107404269 \h </w:instrText>
        </w:r>
        <w:r w:rsidR="00C36D8B">
          <w:rPr>
            <w:noProof/>
            <w:webHidden/>
          </w:rPr>
        </w:r>
        <w:r w:rsidR="00C36D8B">
          <w:rPr>
            <w:noProof/>
            <w:webHidden/>
          </w:rPr>
          <w:fldChar w:fldCharType="separate"/>
        </w:r>
        <w:r w:rsidR="00C36D8B">
          <w:rPr>
            <w:noProof/>
            <w:webHidden/>
          </w:rPr>
          <w:t>45</w:t>
        </w:r>
        <w:r w:rsidR="00C36D8B">
          <w:rPr>
            <w:noProof/>
            <w:webHidden/>
          </w:rPr>
          <w:fldChar w:fldCharType="end"/>
        </w:r>
      </w:hyperlink>
    </w:p>
    <w:p w14:paraId="1D1E35A8" w14:textId="5C6FD37B" w:rsidR="00C36D8B" w:rsidRDefault="007D6613">
      <w:pPr>
        <w:pStyle w:val="TOC3"/>
        <w:tabs>
          <w:tab w:val="left" w:pos="1440"/>
          <w:tab w:val="right" w:leader="dot" w:pos="8488"/>
        </w:tabs>
        <w:rPr>
          <w:rFonts w:eastAsiaTheme="minorEastAsia"/>
          <w:noProof/>
          <w:lang w:eastAsia="en-GB"/>
        </w:rPr>
      </w:pPr>
      <w:hyperlink w:anchor="_Toc107404270" w:history="1">
        <w:r w:rsidR="00C36D8B" w:rsidRPr="00EA1EAF">
          <w:rPr>
            <w:rStyle w:val="Hyperlink"/>
            <w:rFonts w:ascii="Calibri" w:hAnsi="Calibri"/>
            <w:noProof/>
            <w:lang w:val="en-GB"/>
          </w:rPr>
          <w:t>2.2.1.</w:t>
        </w:r>
        <w:r w:rsidR="00C36D8B">
          <w:rPr>
            <w:rFonts w:eastAsiaTheme="minorEastAsia"/>
            <w:noProof/>
            <w:lang w:eastAsia="en-GB"/>
          </w:rPr>
          <w:tab/>
        </w:r>
        <w:r w:rsidR="00C36D8B" w:rsidRPr="00EA1EAF">
          <w:rPr>
            <w:rStyle w:val="Hyperlink"/>
            <w:rFonts w:ascii="Calibri" w:hAnsi="Calibri"/>
            <w:noProof/>
            <w:lang w:val="en-GB"/>
          </w:rPr>
          <w:t>Respecting legal capacity in mental health services</w:t>
        </w:r>
        <w:r w:rsidR="00C36D8B">
          <w:rPr>
            <w:noProof/>
            <w:webHidden/>
          </w:rPr>
          <w:tab/>
        </w:r>
        <w:r w:rsidR="00C36D8B">
          <w:rPr>
            <w:noProof/>
            <w:webHidden/>
          </w:rPr>
          <w:fldChar w:fldCharType="begin"/>
        </w:r>
        <w:r w:rsidR="00C36D8B">
          <w:rPr>
            <w:noProof/>
            <w:webHidden/>
          </w:rPr>
          <w:instrText xml:space="preserve"> PAGEREF _Toc107404270 \h </w:instrText>
        </w:r>
        <w:r w:rsidR="00C36D8B">
          <w:rPr>
            <w:noProof/>
            <w:webHidden/>
          </w:rPr>
        </w:r>
        <w:r w:rsidR="00C36D8B">
          <w:rPr>
            <w:noProof/>
            <w:webHidden/>
          </w:rPr>
          <w:fldChar w:fldCharType="separate"/>
        </w:r>
        <w:r w:rsidR="00C36D8B">
          <w:rPr>
            <w:noProof/>
            <w:webHidden/>
          </w:rPr>
          <w:t>45</w:t>
        </w:r>
        <w:r w:rsidR="00C36D8B">
          <w:rPr>
            <w:noProof/>
            <w:webHidden/>
          </w:rPr>
          <w:fldChar w:fldCharType="end"/>
        </w:r>
      </w:hyperlink>
    </w:p>
    <w:p w14:paraId="2AFD42C7" w14:textId="5A892350" w:rsidR="00C36D8B" w:rsidRDefault="007D6613">
      <w:pPr>
        <w:pStyle w:val="TOC3"/>
        <w:tabs>
          <w:tab w:val="left" w:pos="1440"/>
          <w:tab w:val="right" w:leader="dot" w:pos="8488"/>
        </w:tabs>
        <w:rPr>
          <w:rFonts w:eastAsiaTheme="minorEastAsia"/>
          <w:noProof/>
          <w:lang w:eastAsia="en-GB"/>
        </w:rPr>
      </w:pPr>
      <w:hyperlink w:anchor="_Toc107404271" w:history="1">
        <w:r w:rsidR="00C36D8B" w:rsidRPr="00EA1EAF">
          <w:rPr>
            <w:rStyle w:val="Hyperlink"/>
            <w:rFonts w:ascii="Calibri" w:hAnsi="Calibri"/>
            <w:noProof/>
            <w:lang w:val="en-GB"/>
          </w:rPr>
          <w:t>2.2.2.</w:t>
        </w:r>
        <w:r w:rsidR="00C36D8B">
          <w:rPr>
            <w:rFonts w:eastAsiaTheme="minorEastAsia"/>
            <w:noProof/>
            <w:lang w:eastAsia="en-GB"/>
          </w:rPr>
          <w:tab/>
        </w:r>
        <w:r w:rsidR="00C36D8B" w:rsidRPr="00EA1EAF">
          <w:rPr>
            <w:rStyle w:val="Hyperlink"/>
            <w:rFonts w:ascii="Calibri" w:hAnsi="Calibri"/>
            <w:noProof/>
            <w:lang w:val="en-GB"/>
          </w:rPr>
          <w:t>Prohibiting substitute decision-making in mental health services</w:t>
        </w:r>
        <w:r w:rsidR="00C36D8B">
          <w:rPr>
            <w:noProof/>
            <w:webHidden/>
          </w:rPr>
          <w:tab/>
        </w:r>
        <w:r w:rsidR="00C36D8B">
          <w:rPr>
            <w:noProof/>
            <w:webHidden/>
          </w:rPr>
          <w:fldChar w:fldCharType="begin"/>
        </w:r>
        <w:r w:rsidR="00C36D8B">
          <w:rPr>
            <w:noProof/>
            <w:webHidden/>
          </w:rPr>
          <w:instrText xml:space="preserve"> PAGEREF _Toc107404271 \h </w:instrText>
        </w:r>
        <w:r w:rsidR="00C36D8B">
          <w:rPr>
            <w:noProof/>
            <w:webHidden/>
          </w:rPr>
        </w:r>
        <w:r w:rsidR="00C36D8B">
          <w:rPr>
            <w:noProof/>
            <w:webHidden/>
          </w:rPr>
          <w:fldChar w:fldCharType="separate"/>
        </w:r>
        <w:r w:rsidR="00C36D8B">
          <w:rPr>
            <w:noProof/>
            <w:webHidden/>
          </w:rPr>
          <w:t>47</w:t>
        </w:r>
        <w:r w:rsidR="00C36D8B">
          <w:rPr>
            <w:noProof/>
            <w:webHidden/>
          </w:rPr>
          <w:fldChar w:fldCharType="end"/>
        </w:r>
      </w:hyperlink>
    </w:p>
    <w:p w14:paraId="50F7907A" w14:textId="379200DC" w:rsidR="00C36D8B" w:rsidRDefault="007D6613">
      <w:pPr>
        <w:pStyle w:val="TOC3"/>
        <w:tabs>
          <w:tab w:val="left" w:pos="1440"/>
          <w:tab w:val="right" w:leader="dot" w:pos="8488"/>
        </w:tabs>
        <w:rPr>
          <w:rFonts w:eastAsiaTheme="minorEastAsia"/>
          <w:noProof/>
          <w:lang w:eastAsia="en-GB"/>
        </w:rPr>
      </w:pPr>
      <w:hyperlink w:anchor="_Toc107404272" w:history="1">
        <w:r w:rsidR="00C36D8B" w:rsidRPr="00EA1EAF">
          <w:rPr>
            <w:rStyle w:val="Hyperlink"/>
            <w:rFonts w:ascii="Calibri" w:hAnsi="Calibri"/>
            <w:noProof/>
            <w:lang w:val="en-GB"/>
          </w:rPr>
          <w:t>2.2.3.</w:t>
        </w:r>
        <w:r w:rsidR="00C36D8B">
          <w:rPr>
            <w:rFonts w:eastAsiaTheme="minorEastAsia"/>
            <w:noProof/>
            <w:lang w:eastAsia="en-GB"/>
          </w:rPr>
          <w:tab/>
        </w:r>
        <w:r w:rsidR="00C36D8B" w:rsidRPr="00EA1EAF">
          <w:rPr>
            <w:rStyle w:val="Hyperlink"/>
            <w:rFonts w:ascii="Calibri" w:hAnsi="Calibri"/>
            <w:noProof/>
            <w:lang w:val="en-GB"/>
          </w:rPr>
          <w:t>Making supported decision-making available for people using mental health services</w:t>
        </w:r>
        <w:r w:rsidR="00C36D8B">
          <w:rPr>
            <w:noProof/>
            <w:webHidden/>
          </w:rPr>
          <w:tab/>
        </w:r>
        <w:r w:rsidR="00C36D8B">
          <w:rPr>
            <w:noProof/>
            <w:webHidden/>
          </w:rPr>
          <w:fldChar w:fldCharType="begin"/>
        </w:r>
        <w:r w:rsidR="00C36D8B">
          <w:rPr>
            <w:noProof/>
            <w:webHidden/>
          </w:rPr>
          <w:instrText xml:space="preserve"> PAGEREF _Toc107404272 \h </w:instrText>
        </w:r>
        <w:r w:rsidR="00C36D8B">
          <w:rPr>
            <w:noProof/>
            <w:webHidden/>
          </w:rPr>
        </w:r>
        <w:r w:rsidR="00C36D8B">
          <w:rPr>
            <w:noProof/>
            <w:webHidden/>
          </w:rPr>
          <w:fldChar w:fldCharType="separate"/>
        </w:r>
        <w:r w:rsidR="00C36D8B">
          <w:rPr>
            <w:noProof/>
            <w:webHidden/>
          </w:rPr>
          <w:t>47</w:t>
        </w:r>
        <w:r w:rsidR="00C36D8B">
          <w:rPr>
            <w:noProof/>
            <w:webHidden/>
          </w:rPr>
          <w:fldChar w:fldCharType="end"/>
        </w:r>
      </w:hyperlink>
    </w:p>
    <w:p w14:paraId="446E7D66" w14:textId="57769AA7" w:rsidR="00C36D8B" w:rsidRDefault="007D6613">
      <w:pPr>
        <w:pStyle w:val="TOC3"/>
        <w:tabs>
          <w:tab w:val="left" w:pos="1440"/>
          <w:tab w:val="right" w:leader="dot" w:pos="8488"/>
        </w:tabs>
        <w:rPr>
          <w:rFonts w:eastAsiaTheme="minorEastAsia"/>
          <w:noProof/>
          <w:lang w:eastAsia="en-GB"/>
        </w:rPr>
      </w:pPr>
      <w:hyperlink w:anchor="_Toc107404273" w:history="1">
        <w:r w:rsidR="00C36D8B" w:rsidRPr="00EA1EAF">
          <w:rPr>
            <w:rStyle w:val="Hyperlink"/>
            <w:rFonts w:ascii="Calibri" w:hAnsi="Calibri"/>
            <w:noProof/>
            <w:lang w:val="en-GB"/>
          </w:rPr>
          <w:t>2.2.4.</w:t>
        </w:r>
        <w:r w:rsidR="00C36D8B">
          <w:rPr>
            <w:rFonts w:eastAsiaTheme="minorEastAsia"/>
            <w:noProof/>
            <w:lang w:eastAsia="en-GB"/>
          </w:rPr>
          <w:tab/>
        </w:r>
        <w:r w:rsidR="00C36D8B" w:rsidRPr="00EA1EAF">
          <w:rPr>
            <w:rStyle w:val="Hyperlink"/>
            <w:rFonts w:ascii="Calibri" w:hAnsi="Calibri"/>
            <w:noProof/>
            <w:lang w:val="en-GB"/>
          </w:rPr>
          <w:t>Safeguarding will and preferences</w:t>
        </w:r>
        <w:r w:rsidR="00C36D8B">
          <w:rPr>
            <w:noProof/>
            <w:webHidden/>
          </w:rPr>
          <w:tab/>
        </w:r>
        <w:r w:rsidR="00C36D8B">
          <w:rPr>
            <w:noProof/>
            <w:webHidden/>
          </w:rPr>
          <w:fldChar w:fldCharType="begin"/>
        </w:r>
        <w:r w:rsidR="00C36D8B">
          <w:rPr>
            <w:noProof/>
            <w:webHidden/>
          </w:rPr>
          <w:instrText xml:space="preserve"> PAGEREF _Toc107404273 \h </w:instrText>
        </w:r>
        <w:r w:rsidR="00C36D8B">
          <w:rPr>
            <w:noProof/>
            <w:webHidden/>
          </w:rPr>
        </w:r>
        <w:r w:rsidR="00C36D8B">
          <w:rPr>
            <w:noProof/>
            <w:webHidden/>
          </w:rPr>
          <w:fldChar w:fldCharType="separate"/>
        </w:r>
        <w:r w:rsidR="00C36D8B">
          <w:rPr>
            <w:noProof/>
            <w:webHidden/>
          </w:rPr>
          <w:t>49</w:t>
        </w:r>
        <w:r w:rsidR="00C36D8B">
          <w:rPr>
            <w:noProof/>
            <w:webHidden/>
          </w:rPr>
          <w:fldChar w:fldCharType="end"/>
        </w:r>
      </w:hyperlink>
    </w:p>
    <w:p w14:paraId="5DCD8D2A" w14:textId="08CDF827" w:rsidR="00C36D8B" w:rsidRDefault="007D6613">
      <w:pPr>
        <w:pStyle w:val="TOC3"/>
        <w:tabs>
          <w:tab w:val="left" w:pos="1440"/>
          <w:tab w:val="right" w:leader="dot" w:pos="8488"/>
        </w:tabs>
        <w:rPr>
          <w:rFonts w:eastAsiaTheme="minorEastAsia"/>
          <w:noProof/>
          <w:lang w:eastAsia="en-GB"/>
        </w:rPr>
      </w:pPr>
      <w:hyperlink w:anchor="_Toc107404274" w:history="1">
        <w:r w:rsidR="00C36D8B" w:rsidRPr="00EA1EAF">
          <w:rPr>
            <w:rStyle w:val="Hyperlink"/>
            <w:rFonts w:ascii="Calibri" w:hAnsi="Calibri"/>
            <w:noProof/>
            <w:lang w:val="en-GB"/>
          </w:rPr>
          <w:t>2.2.5.</w:t>
        </w:r>
        <w:r w:rsidR="00C36D8B">
          <w:rPr>
            <w:rFonts w:eastAsiaTheme="minorEastAsia"/>
            <w:noProof/>
            <w:lang w:eastAsia="en-GB"/>
          </w:rPr>
          <w:tab/>
        </w:r>
        <w:r w:rsidR="00C36D8B" w:rsidRPr="00EA1EAF">
          <w:rPr>
            <w:rStyle w:val="Hyperlink"/>
            <w:rFonts w:ascii="Calibri" w:hAnsi="Calibri"/>
            <w:noProof/>
            <w:lang w:val="en-GB"/>
          </w:rPr>
          <w:t>Respecting children’s evolving capacities</w:t>
        </w:r>
        <w:r w:rsidR="00C36D8B">
          <w:rPr>
            <w:noProof/>
            <w:webHidden/>
          </w:rPr>
          <w:tab/>
        </w:r>
        <w:r w:rsidR="00C36D8B">
          <w:rPr>
            <w:noProof/>
            <w:webHidden/>
          </w:rPr>
          <w:fldChar w:fldCharType="begin"/>
        </w:r>
        <w:r w:rsidR="00C36D8B">
          <w:rPr>
            <w:noProof/>
            <w:webHidden/>
          </w:rPr>
          <w:instrText xml:space="preserve"> PAGEREF _Toc107404274 \h </w:instrText>
        </w:r>
        <w:r w:rsidR="00C36D8B">
          <w:rPr>
            <w:noProof/>
            <w:webHidden/>
          </w:rPr>
        </w:r>
        <w:r w:rsidR="00C36D8B">
          <w:rPr>
            <w:noProof/>
            <w:webHidden/>
          </w:rPr>
          <w:fldChar w:fldCharType="separate"/>
        </w:r>
        <w:r w:rsidR="00C36D8B">
          <w:rPr>
            <w:noProof/>
            <w:webHidden/>
          </w:rPr>
          <w:t>51</w:t>
        </w:r>
        <w:r w:rsidR="00C36D8B">
          <w:rPr>
            <w:noProof/>
            <w:webHidden/>
          </w:rPr>
          <w:fldChar w:fldCharType="end"/>
        </w:r>
      </w:hyperlink>
    </w:p>
    <w:p w14:paraId="31AD7FAA" w14:textId="38DE059E" w:rsidR="00C36D8B" w:rsidRDefault="007D6613">
      <w:pPr>
        <w:pStyle w:val="TOC2"/>
        <w:rPr>
          <w:rFonts w:eastAsiaTheme="minorEastAsia"/>
          <w:noProof/>
          <w:lang w:eastAsia="en-GB"/>
        </w:rPr>
      </w:pPr>
      <w:hyperlink w:anchor="_Toc107404275" w:history="1">
        <w:r w:rsidR="00C36D8B" w:rsidRPr="00EA1EAF">
          <w:rPr>
            <w:rStyle w:val="Hyperlink"/>
            <w:rFonts w:ascii="Calibri" w:hAnsi="Calibri"/>
            <w:noProof/>
            <w:lang w:val="en-GB"/>
          </w:rPr>
          <w:t>2.3.</w:t>
        </w:r>
        <w:r w:rsidR="00C36D8B">
          <w:rPr>
            <w:rFonts w:eastAsiaTheme="minorEastAsia"/>
            <w:noProof/>
            <w:lang w:eastAsia="en-GB"/>
          </w:rPr>
          <w:tab/>
        </w:r>
        <w:r w:rsidR="00C36D8B" w:rsidRPr="00EA1EAF">
          <w:rPr>
            <w:rStyle w:val="Hyperlink"/>
            <w:rFonts w:ascii="Calibri" w:hAnsi="Calibri"/>
            <w:noProof/>
            <w:lang w:val="en-GB"/>
          </w:rPr>
          <w:t>Informed consent and eliminating coercive practices in mental health care</w:t>
        </w:r>
        <w:r w:rsidR="00C36D8B">
          <w:rPr>
            <w:noProof/>
            <w:webHidden/>
          </w:rPr>
          <w:tab/>
        </w:r>
        <w:r w:rsidR="00C36D8B">
          <w:rPr>
            <w:noProof/>
            <w:webHidden/>
          </w:rPr>
          <w:fldChar w:fldCharType="begin"/>
        </w:r>
        <w:r w:rsidR="00C36D8B">
          <w:rPr>
            <w:noProof/>
            <w:webHidden/>
          </w:rPr>
          <w:instrText xml:space="preserve"> PAGEREF _Toc107404275 \h </w:instrText>
        </w:r>
        <w:r w:rsidR="00C36D8B">
          <w:rPr>
            <w:noProof/>
            <w:webHidden/>
          </w:rPr>
        </w:r>
        <w:r w:rsidR="00C36D8B">
          <w:rPr>
            <w:noProof/>
            <w:webHidden/>
          </w:rPr>
          <w:fldChar w:fldCharType="separate"/>
        </w:r>
        <w:r w:rsidR="00C36D8B">
          <w:rPr>
            <w:noProof/>
            <w:webHidden/>
          </w:rPr>
          <w:t>52</w:t>
        </w:r>
        <w:r w:rsidR="00C36D8B">
          <w:rPr>
            <w:noProof/>
            <w:webHidden/>
          </w:rPr>
          <w:fldChar w:fldCharType="end"/>
        </w:r>
      </w:hyperlink>
    </w:p>
    <w:p w14:paraId="68077CD0" w14:textId="6668A231" w:rsidR="00C36D8B" w:rsidRDefault="007D6613">
      <w:pPr>
        <w:pStyle w:val="TOC3"/>
        <w:tabs>
          <w:tab w:val="left" w:pos="1440"/>
          <w:tab w:val="right" w:leader="dot" w:pos="8488"/>
        </w:tabs>
        <w:rPr>
          <w:rFonts w:eastAsiaTheme="minorEastAsia"/>
          <w:noProof/>
          <w:lang w:eastAsia="en-GB"/>
        </w:rPr>
      </w:pPr>
      <w:hyperlink w:anchor="_Toc107404276" w:history="1">
        <w:r w:rsidR="00C36D8B" w:rsidRPr="00EA1EAF">
          <w:rPr>
            <w:rStyle w:val="Hyperlink"/>
            <w:rFonts w:ascii="Calibri" w:hAnsi="Calibri"/>
            <w:noProof/>
            <w:lang w:val="en-GB"/>
          </w:rPr>
          <w:t>2.3.1.</w:t>
        </w:r>
        <w:r w:rsidR="00C36D8B">
          <w:rPr>
            <w:rFonts w:eastAsiaTheme="minorEastAsia"/>
            <w:noProof/>
            <w:lang w:eastAsia="en-GB"/>
          </w:rPr>
          <w:tab/>
        </w:r>
        <w:r w:rsidR="00C36D8B" w:rsidRPr="00EA1EAF">
          <w:rPr>
            <w:rStyle w:val="Hyperlink"/>
            <w:rFonts w:ascii="Calibri" w:hAnsi="Calibri"/>
            <w:noProof/>
            <w:lang w:val="en-GB"/>
          </w:rPr>
          <w:t>Promoting and protecting the right to free and informed consent</w:t>
        </w:r>
        <w:r w:rsidR="00C36D8B">
          <w:rPr>
            <w:noProof/>
            <w:webHidden/>
          </w:rPr>
          <w:tab/>
        </w:r>
        <w:r w:rsidR="00C36D8B">
          <w:rPr>
            <w:noProof/>
            <w:webHidden/>
          </w:rPr>
          <w:fldChar w:fldCharType="begin"/>
        </w:r>
        <w:r w:rsidR="00C36D8B">
          <w:rPr>
            <w:noProof/>
            <w:webHidden/>
          </w:rPr>
          <w:instrText xml:space="preserve"> PAGEREF _Toc107404276 \h </w:instrText>
        </w:r>
        <w:r w:rsidR="00C36D8B">
          <w:rPr>
            <w:noProof/>
            <w:webHidden/>
          </w:rPr>
        </w:r>
        <w:r w:rsidR="00C36D8B">
          <w:rPr>
            <w:noProof/>
            <w:webHidden/>
          </w:rPr>
          <w:fldChar w:fldCharType="separate"/>
        </w:r>
        <w:r w:rsidR="00C36D8B">
          <w:rPr>
            <w:noProof/>
            <w:webHidden/>
          </w:rPr>
          <w:t>53</w:t>
        </w:r>
        <w:r w:rsidR="00C36D8B">
          <w:rPr>
            <w:noProof/>
            <w:webHidden/>
          </w:rPr>
          <w:fldChar w:fldCharType="end"/>
        </w:r>
      </w:hyperlink>
    </w:p>
    <w:p w14:paraId="024C3286" w14:textId="1DEB4706" w:rsidR="00C36D8B" w:rsidRDefault="007D6613">
      <w:pPr>
        <w:pStyle w:val="TOC3"/>
        <w:tabs>
          <w:tab w:val="left" w:pos="1440"/>
          <w:tab w:val="right" w:leader="dot" w:pos="8488"/>
        </w:tabs>
        <w:rPr>
          <w:rFonts w:eastAsiaTheme="minorEastAsia"/>
          <w:noProof/>
          <w:lang w:eastAsia="en-GB"/>
        </w:rPr>
      </w:pPr>
      <w:hyperlink w:anchor="_Toc107404277" w:history="1">
        <w:r w:rsidR="00C36D8B" w:rsidRPr="00EA1EAF">
          <w:rPr>
            <w:rStyle w:val="Hyperlink"/>
            <w:rFonts w:ascii="Calibri" w:hAnsi="Calibri"/>
            <w:noProof/>
            <w:lang w:val="en-GB"/>
          </w:rPr>
          <w:t>2.3.2.</w:t>
        </w:r>
        <w:r w:rsidR="00C36D8B">
          <w:rPr>
            <w:rFonts w:eastAsiaTheme="minorEastAsia"/>
            <w:noProof/>
            <w:lang w:eastAsia="en-GB"/>
          </w:rPr>
          <w:tab/>
        </w:r>
        <w:r w:rsidR="00C36D8B" w:rsidRPr="00EA1EAF">
          <w:rPr>
            <w:rStyle w:val="Hyperlink"/>
            <w:rFonts w:ascii="Calibri" w:hAnsi="Calibri"/>
            <w:noProof/>
            <w:lang w:val="en-GB"/>
          </w:rPr>
          <w:t>Advance planning</w:t>
        </w:r>
        <w:r w:rsidR="00C36D8B">
          <w:rPr>
            <w:noProof/>
            <w:webHidden/>
          </w:rPr>
          <w:tab/>
        </w:r>
        <w:r w:rsidR="00C36D8B">
          <w:rPr>
            <w:noProof/>
            <w:webHidden/>
          </w:rPr>
          <w:fldChar w:fldCharType="begin"/>
        </w:r>
        <w:r w:rsidR="00C36D8B">
          <w:rPr>
            <w:noProof/>
            <w:webHidden/>
          </w:rPr>
          <w:instrText xml:space="preserve"> PAGEREF _Toc107404277 \h </w:instrText>
        </w:r>
        <w:r w:rsidR="00C36D8B">
          <w:rPr>
            <w:noProof/>
            <w:webHidden/>
          </w:rPr>
        </w:r>
        <w:r w:rsidR="00C36D8B">
          <w:rPr>
            <w:noProof/>
            <w:webHidden/>
          </w:rPr>
          <w:fldChar w:fldCharType="separate"/>
        </w:r>
        <w:r w:rsidR="00C36D8B">
          <w:rPr>
            <w:noProof/>
            <w:webHidden/>
          </w:rPr>
          <w:t>57</w:t>
        </w:r>
        <w:r w:rsidR="00C36D8B">
          <w:rPr>
            <w:noProof/>
            <w:webHidden/>
          </w:rPr>
          <w:fldChar w:fldCharType="end"/>
        </w:r>
      </w:hyperlink>
    </w:p>
    <w:p w14:paraId="403AF4EE" w14:textId="567E3DB8" w:rsidR="00C36D8B" w:rsidRDefault="007D6613">
      <w:pPr>
        <w:pStyle w:val="TOC3"/>
        <w:tabs>
          <w:tab w:val="left" w:pos="1440"/>
          <w:tab w:val="right" w:leader="dot" w:pos="8488"/>
        </w:tabs>
        <w:rPr>
          <w:rFonts w:eastAsiaTheme="minorEastAsia"/>
          <w:noProof/>
          <w:lang w:eastAsia="en-GB"/>
        </w:rPr>
      </w:pPr>
      <w:hyperlink w:anchor="_Toc107404278" w:history="1">
        <w:r w:rsidR="00C36D8B" w:rsidRPr="00EA1EAF">
          <w:rPr>
            <w:rStyle w:val="Hyperlink"/>
            <w:rFonts w:ascii="Calibri" w:hAnsi="Calibri"/>
            <w:noProof/>
            <w:lang w:val="en-GB"/>
          </w:rPr>
          <w:t>2.3.3.</w:t>
        </w:r>
        <w:r w:rsidR="00C36D8B">
          <w:rPr>
            <w:rFonts w:eastAsiaTheme="minorEastAsia"/>
            <w:noProof/>
            <w:lang w:eastAsia="en-GB"/>
          </w:rPr>
          <w:tab/>
        </w:r>
        <w:r w:rsidR="00C36D8B" w:rsidRPr="00EA1EAF">
          <w:rPr>
            <w:rStyle w:val="Hyperlink"/>
            <w:rFonts w:ascii="Calibri" w:hAnsi="Calibri"/>
            <w:noProof/>
            <w:lang w:val="en-GB"/>
          </w:rPr>
          <w:t>Support in mental health crises</w:t>
        </w:r>
        <w:r w:rsidR="00C36D8B">
          <w:rPr>
            <w:noProof/>
            <w:webHidden/>
          </w:rPr>
          <w:tab/>
        </w:r>
        <w:r w:rsidR="00C36D8B">
          <w:rPr>
            <w:noProof/>
            <w:webHidden/>
          </w:rPr>
          <w:fldChar w:fldCharType="begin"/>
        </w:r>
        <w:r w:rsidR="00C36D8B">
          <w:rPr>
            <w:noProof/>
            <w:webHidden/>
          </w:rPr>
          <w:instrText xml:space="preserve"> PAGEREF _Toc107404278 \h </w:instrText>
        </w:r>
        <w:r w:rsidR="00C36D8B">
          <w:rPr>
            <w:noProof/>
            <w:webHidden/>
          </w:rPr>
        </w:r>
        <w:r w:rsidR="00C36D8B">
          <w:rPr>
            <w:noProof/>
            <w:webHidden/>
          </w:rPr>
          <w:fldChar w:fldCharType="separate"/>
        </w:r>
        <w:r w:rsidR="00C36D8B">
          <w:rPr>
            <w:noProof/>
            <w:webHidden/>
          </w:rPr>
          <w:t>59</w:t>
        </w:r>
        <w:r w:rsidR="00C36D8B">
          <w:rPr>
            <w:noProof/>
            <w:webHidden/>
          </w:rPr>
          <w:fldChar w:fldCharType="end"/>
        </w:r>
      </w:hyperlink>
    </w:p>
    <w:p w14:paraId="30D3156C" w14:textId="74B407FC" w:rsidR="00C36D8B" w:rsidRDefault="007D6613">
      <w:pPr>
        <w:pStyle w:val="TOC3"/>
        <w:tabs>
          <w:tab w:val="left" w:pos="1440"/>
          <w:tab w:val="right" w:leader="dot" w:pos="8488"/>
        </w:tabs>
        <w:rPr>
          <w:rFonts w:eastAsiaTheme="minorEastAsia"/>
          <w:noProof/>
          <w:lang w:eastAsia="en-GB"/>
        </w:rPr>
      </w:pPr>
      <w:hyperlink w:anchor="_Toc107404279" w:history="1">
        <w:r w:rsidR="00C36D8B" w:rsidRPr="00EA1EAF">
          <w:rPr>
            <w:rStyle w:val="Hyperlink"/>
            <w:rFonts w:ascii="Calibri" w:hAnsi="Calibri"/>
            <w:noProof/>
            <w:lang w:val="en-GB"/>
          </w:rPr>
          <w:t>2.3.4.</w:t>
        </w:r>
        <w:r w:rsidR="00C36D8B">
          <w:rPr>
            <w:rFonts w:eastAsiaTheme="minorEastAsia"/>
            <w:noProof/>
            <w:lang w:eastAsia="en-GB"/>
          </w:rPr>
          <w:tab/>
        </w:r>
        <w:r w:rsidR="00C36D8B" w:rsidRPr="00EA1EAF">
          <w:rPr>
            <w:rStyle w:val="Hyperlink"/>
            <w:rFonts w:ascii="Calibri" w:hAnsi="Calibri"/>
            <w:noProof/>
            <w:lang w:val="en-GB"/>
          </w:rPr>
          <w:t>Prohibition of involuntary hospitalisation and treatment</w:t>
        </w:r>
        <w:r w:rsidR="00C36D8B">
          <w:rPr>
            <w:noProof/>
            <w:webHidden/>
          </w:rPr>
          <w:tab/>
        </w:r>
        <w:r w:rsidR="00C36D8B">
          <w:rPr>
            <w:noProof/>
            <w:webHidden/>
          </w:rPr>
          <w:fldChar w:fldCharType="begin"/>
        </w:r>
        <w:r w:rsidR="00C36D8B">
          <w:rPr>
            <w:noProof/>
            <w:webHidden/>
          </w:rPr>
          <w:instrText xml:space="preserve"> PAGEREF _Toc107404279 \h </w:instrText>
        </w:r>
        <w:r w:rsidR="00C36D8B">
          <w:rPr>
            <w:noProof/>
            <w:webHidden/>
          </w:rPr>
        </w:r>
        <w:r w:rsidR="00C36D8B">
          <w:rPr>
            <w:noProof/>
            <w:webHidden/>
          </w:rPr>
          <w:fldChar w:fldCharType="separate"/>
        </w:r>
        <w:r w:rsidR="00C36D8B">
          <w:rPr>
            <w:noProof/>
            <w:webHidden/>
          </w:rPr>
          <w:t>61</w:t>
        </w:r>
        <w:r w:rsidR="00C36D8B">
          <w:rPr>
            <w:noProof/>
            <w:webHidden/>
          </w:rPr>
          <w:fldChar w:fldCharType="end"/>
        </w:r>
      </w:hyperlink>
    </w:p>
    <w:p w14:paraId="2CE99B3D" w14:textId="25200C14" w:rsidR="00C36D8B" w:rsidRDefault="007D6613">
      <w:pPr>
        <w:pStyle w:val="TOC3"/>
        <w:tabs>
          <w:tab w:val="left" w:pos="1440"/>
          <w:tab w:val="right" w:leader="dot" w:pos="8488"/>
        </w:tabs>
        <w:rPr>
          <w:rFonts w:eastAsiaTheme="minorEastAsia"/>
          <w:noProof/>
          <w:lang w:eastAsia="en-GB"/>
        </w:rPr>
      </w:pPr>
      <w:hyperlink w:anchor="_Toc107404280" w:history="1">
        <w:r w:rsidR="00C36D8B" w:rsidRPr="00EA1EAF">
          <w:rPr>
            <w:rStyle w:val="Hyperlink"/>
            <w:rFonts w:ascii="Calibri" w:hAnsi="Calibri"/>
            <w:noProof/>
            <w:lang w:val="en-GB"/>
          </w:rPr>
          <w:t>2.3.5.</w:t>
        </w:r>
        <w:r w:rsidR="00C36D8B">
          <w:rPr>
            <w:rFonts w:eastAsiaTheme="minorEastAsia"/>
            <w:noProof/>
            <w:lang w:eastAsia="en-GB"/>
          </w:rPr>
          <w:tab/>
        </w:r>
        <w:r w:rsidR="00C36D8B" w:rsidRPr="00EA1EAF">
          <w:rPr>
            <w:rStyle w:val="Hyperlink"/>
            <w:rFonts w:ascii="Calibri" w:hAnsi="Calibri"/>
            <w:noProof/>
            <w:lang w:val="en-GB"/>
          </w:rPr>
          <w:t>Eliminating seclusion and restraint</w:t>
        </w:r>
        <w:r w:rsidR="00C36D8B">
          <w:rPr>
            <w:noProof/>
            <w:webHidden/>
          </w:rPr>
          <w:tab/>
        </w:r>
        <w:r w:rsidR="00C36D8B">
          <w:rPr>
            <w:noProof/>
            <w:webHidden/>
          </w:rPr>
          <w:fldChar w:fldCharType="begin"/>
        </w:r>
        <w:r w:rsidR="00C36D8B">
          <w:rPr>
            <w:noProof/>
            <w:webHidden/>
          </w:rPr>
          <w:instrText xml:space="preserve"> PAGEREF _Toc107404280 \h </w:instrText>
        </w:r>
        <w:r w:rsidR="00C36D8B">
          <w:rPr>
            <w:noProof/>
            <w:webHidden/>
          </w:rPr>
        </w:r>
        <w:r w:rsidR="00C36D8B">
          <w:rPr>
            <w:noProof/>
            <w:webHidden/>
          </w:rPr>
          <w:fldChar w:fldCharType="separate"/>
        </w:r>
        <w:r w:rsidR="00C36D8B">
          <w:rPr>
            <w:noProof/>
            <w:webHidden/>
          </w:rPr>
          <w:t>65</w:t>
        </w:r>
        <w:r w:rsidR="00C36D8B">
          <w:rPr>
            <w:noProof/>
            <w:webHidden/>
          </w:rPr>
          <w:fldChar w:fldCharType="end"/>
        </w:r>
      </w:hyperlink>
    </w:p>
    <w:p w14:paraId="18F5462F" w14:textId="382EEEB4" w:rsidR="00C36D8B" w:rsidRDefault="007D6613">
      <w:pPr>
        <w:pStyle w:val="TOC3"/>
        <w:tabs>
          <w:tab w:val="left" w:pos="1440"/>
          <w:tab w:val="right" w:leader="dot" w:pos="8488"/>
        </w:tabs>
        <w:rPr>
          <w:rFonts w:eastAsiaTheme="minorEastAsia"/>
          <w:noProof/>
          <w:lang w:eastAsia="en-GB"/>
        </w:rPr>
      </w:pPr>
      <w:hyperlink w:anchor="_Toc107404281" w:history="1">
        <w:r w:rsidR="00C36D8B" w:rsidRPr="00EA1EAF">
          <w:rPr>
            <w:rStyle w:val="Hyperlink"/>
            <w:rFonts w:ascii="Calibri" w:hAnsi="Calibri" w:cs="Calibri"/>
            <w:noProof/>
            <w:lang w:val="en-GB"/>
          </w:rPr>
          <w:t>2.3.6.</w:t>
        </w:r>
        <w:r w:rsidR="00C36D8B">
          <w:rPr>
            <w:rFonts w:eastAsiaTheme="minorEastAsia"/>
            <w:noProof/>
            <w:lang w:eastAsia="en-GB"/>
          </w:rPr>
          <w:tab/>
        </w:r>
        <w:r w:rsidR="00C36D8B" w:rsidRPr="00EA1EAF">
          <w:rPr>
            <w:rStyle w:val="Hyperlink"/>
            <w:rFonts w:ascii="Calibri" w:hAnsi="Calibri" w:cs="Calibri"/>
            <w:noProof/>
            <w:lang w:val="en-GB"/>
          </w:rPr>
          <w:t>Care process redesign</w:t>
        </w:r>
        <w:r w:rsidR="00C36D8B">
          <w:rPr>
            <w:noProof/>
            <w:webHidden/>
          </w:rPr>
          <w:tab/>
        </w:r>
        <w:r w:rsidR="00C36D8B">
          <w:rPr>
            <w:noProof/>
            <w:webHidden/>
          </w:rPr>
          <w:fldChar w:fldCharType="begin"/>
        </w:r>
        <w:r w:rsidR="00C36D8B">
          <w:rPr>
            <w:noProof/>
            <w:webHidden/>
          </w:rPr>
          <w:instrText xml:space="preserve"> PAGEREF _Toc107404281 \h </w:instrText>
        </w:r>
        <w:r w:rsidR="00C36D8B">
          <w:rPr>
            <w:noProof/>
            <w:webHidden/>
          </w:rPr>
        </w:r>
        <w:r w:rsidR="00C36D8B">
          <w:rPr>
            <w:noProof/>
            <w:webHidden/>
          </w:rPr>
          <w:fldChar w:fldCharType="separate"/>
        </w:r>
        <w:r w:rsidR="00C36D8B">
          <w:rPr>
            <w:noProof/>
            <w:webHidden/>
          </w:rPr>
          <w:t>66</w:t>
        </w:r>
        <w:r w:rsidR="00C36D8B">
          <w:rPr>
            <w:noProof/>
            <w:webHidden/>
          </w:rPr>
          <w:fldChar w:fldCharType="end"/>
        </w:r>
      </w:hyperlink>
    </w:p>
    <w:p w14:paraId="14923672" w14:textId="3C34DDBD" w:rsidR="00C36D8B" w:rsidRDefault="007D6613">
      <w:pPr>
        <w:pStyle w:val="TOC3"/>
        <w:tabs>
          <w:tab w:val="left" w:pos="1440"/>
          <w:tab w:val="right" w:leader="dot" w:pos="8488"/>
        </w:tabs>
        <w:rPr>
          <w:rFonts w:eastAsiaTheme="minorEastAsia"/>
          <w:noProof/>
          <w:lang w:eastAsia="en-GB"/>
        </w:rPr>
      </w:pPr>
      <w:hyperlink w:anchor="_Toc107404282" w:history="1">
        <w:r w:rsidR="00C36D8B" w:rsidRPr="00EA1EAF">
          <w:rPr>
            <w:rStyle w:val="Hyperlink"/>
            <w:rFonts w:ascii="Calibri" w:hAnsi="Calibri"/>
            <w:noProof/>
            <w:lang w:val="en-GB"/>
          </w:rPr>
          <w:t>2.3.7.</w:t>
        </w:r>
        <w:r w:rsidR="00C36D8B">
          <w:rPr>
            <w:rFonts w:eastAsiaTheme="minorEastAsia"/>
            <w:noProof/>
            <w:lang w:eastAsia="en-GB"/>
          </w:rPr>
          <w:tab/>
        </w:r>
        <w:r w:rsidR="00C36D8B" w:rsidRPr="00EA1EAF">
          <w:rPr>
            <w:rStyle w:val="Hyperlink"/>
            <w:rFonts w:ascii="Calibri" w:hAnsi="Calibri"/>
            <w:noProof/>
            <w:lang w:val="en-GB"/>
          </w:rPr>
          <w:t>Decriminalization of suicide</w:t>
        </w:r>
        <w:r w:rsidR="00C36D8B">
          <w:rPr>
            <w:noProof/>
            <w:webHidden/>
          </w:rPr>
          <w:tab/>
        </w:r>
        <w:r w:rsidR="00C36D8B">
          <w:rPr>
            <w:noProof/>
            <w:webHidden/>
          </w:rPr>
          <w:fldChar w:fldCharType="begin"/>
        </w:r>
        <w:r w:rsidR="00C36D8B">
          <w:rPr>
            <w:noProof/>
            <w:webHidden/>
          </w:rPr>
          <w:instrText xml:space="preserve"> PAGEREF _Toc107404282 \h </w:instrText>
        </w:r>
        <w:r w:rsidR="00C36D8B">
          <w:rPr>
            <w:noProof/>
            <w:webHidden/>
          </w:rPr>
        </w:r>
        <w:r w:rsidR="00C36D8B">
          <w:rPr>
            <w:noProof/>
            <w:webHidden/>
          </w:rPr>
          <w:fldChar w:fldCharType="separate"/>
        </w:r>
        <w:r w:rsidR="00C36D8B">
          <w:rPr>
            <w:noProof/>
            <w:webHidden/>
          </w:rPr>
          <w:t>67</w:t>
        </w:r>
        <w:r w:rsidR="00C36D8B">
          <w:rPr>
            <w:noProof/>
            <w:webHidden/>
          </w:rPr>
          <w:fldChar w:fldCharType="end"/>
        </w:r>
      </w:hyperlink>
    </w:p>
    <w:p w14:paraId="483F5DD3" w14:textId="3C6FC8A9" w:rsidR="00C36D8B" w:rsidRDefault="007D6613">
      <w:pPr>
        <w:pStyle w:val="TOC2"/>
        <w:rPr>
          <w:rFonts w:eastAsiaTheme="minorEastAsia"/>
          <w:noProof/>
          <w:lang w:eastAsia="en-GB"/>
        </w:rPr>
      </w:pPr>
      <w:hyperlink w:anchor="_Toc107404283" w:history="1">
        <w:r w:rsidR="00C36D8B" w:rsidRPr="00EA1EAF">
          <w:rPr>
            <w:rStyle w:val="Hyperlink"/>
            <w:rFonts w:ascii="Calibri" w:hAnsi="Calibri"/>
            <w:noProof/>
            <w:lang w:val="en-GB"/>
          </w:rPr>
          <w:t>2.4.</w:t>
        </w:r>
        <w:r w:rsidR="00C36D8B">
          <w:rPr>
            <w:rFonts w:eastAsiaTheme="minorEastAsia"/>
            <w:noProof/>
            <w:lang w:eastAsia="en-GB"/>
          </w:rPr>
          <w:tab/>
        </w:r>
        <w:r w:rsidR="00C36D8B" w:rsidRPr="00EA1EAF">
          <w:rPr>
            <w:rStyle w:val="Hyperlink"/>
            <w:rFonts w:ascii="Calibri" w:hAnsi="Calibri"/>
            <w:noProof/>
            <w:lang w:val="en-GB"/>
          </w:rPr>
          <w:t>Access to quality mental health services</w:t>
        </w:r>
        <w:r w:rsidR="00C36D8B">
          <w:rPr>
            <w:noProof/>
            <w:webHidden/>
          </w:rPr>
          <w:tab/>
        </w:r>
        <w:r w:rsidR="00C36D8B">
          <w:rPr>
            <w:noProof/>
            <w:webHidden/>
          </w:rPr>
          <w:fldChar w:fldCharType="begin"/>
        </w:r>
        <w:r w:rsidR="00C36D8B">
          <w:rPr>
            <w:noProof/>
            <w:webHidden/>
          </w:rPr>
          <w:instrText xml:space="preserve"> PAGEREF _Toc107404283 \h </w:instrText>
        </w:r>
        <w:r w:rsidR="00C36D8B">
          <w:rPr>
            <w:noProof/>
            <w:webHidden/>
          </w:rPr>
        </w:r>
        <w:r w:rsidR="00C36D8B">
          <w:rPr>
            <w:noProof/>
            <w:webHidden/>
          </w:rPr>
          <w:fldChar w:fldCharType="separate"/>
        </w:r>
        <w:r w:rsidR="00C36D8B">
          <w:rPr>
            <w:noProof/>
            <w:webHidden/>
          </w:rPr>
          <w:t>68</w:t>
        </w:r>
        <w:r w:rsidR="00C36D8B">
          <w:rPr>
            <w:noProof/>
            <w:webHidden/>
          </w:rPr>
          <w:fldChar w:fldCharType="end"/>
        </w:r>
      </w:hyperlink>
    </w:p>
    <w:p w14:paraId="41FF3A26" w14:textId="6ED8D0FA" w:rsidR="00C36D8B" w:rsidRDefault="007D6613">
      <w:pPr>
        <w:pStyle w:val="TOC3"/>
        <w:tabs>
          <w:tab w:val="left" w:pos="1440"/>
          <w:tab w:val="right" w:leader="dot" w:pos="8488"/>
        </w:tabs>
        <w:rPr>
          <w:rFonts w:eastAsiaTheme="minorEastAsia"/>
          <w:noProof/>
          <w:lang w:eastAsia="en-GB"/>
        </w:rPr>
      </w:pPr>
      <w:hyperlink w:anchor="_Toc107404284" w:history="1">
        <w:r w:rsidR="00C36D8B" w:rsidRPr="00EA1EAF">
          <w:rPr>
            <w:rStyle w:val="Hyperlink"/>
            <w:rFonts w:ascii="Calibri" w:hAnsi="Calibri"/>
            <w:noProof/>
            <w:lang w:val="en-GB"/>
          </w:rPr>
          <w:t>2.4.1.</w:t>
        </w:r>
        <w:r w:rsidR="00C36D8B">
          <w:rPr>
            <w:rFonts w:eastAsiaTheme="minorEastAsia"/>
            <w:noProof/>
            <w:lang w:eastAsia="en-GB"/>
          </w:rPr>
          <w:tab/>
        </w:r>
        <w:r w:rsidR="00C36D8B" w:rsidRPr="00EA1EAF">
          <w:rPr>
            <w:rStyle w:val="Hyperlink"/>
            <w:rFonts w:ascii="Calibri" w:hAnsi="Calibri"/>
            <w:noProof/>
            <w:lang w:val="en-GB"/>
          </w:rPr>
          <w:t>Parity between physical and mental health</w:t>
        </w:r>
        <w:r w:rsidR="00C36D8B">
          <w:rPr>
            <w:noProof/>
            <w:webHidden/>
          </w:rPr>
          <w:tab/>
        </w:r>
        <w:r w:rsidR="00C36D8B">
          <w:rPr>
            <w:noProof/>
            <w:webHidden/>
          </w:rPr>
          <w:fldChar w:fldCharType="begin"/>
        </w:r>
        <w:r w:rsidR="00C36D8B">
          <w:rPr>
            <w:noProof/>
            <w:webHidden/>
          </w:rPr>
          <w:instrText xml:space="preserve"> PAGEREF _Toc107404284 \h </w:instrText>
        </w:r>
        <w:r w:rsidR="00C36D8B">
          <w:rPr>
            <w:noProof/>
            <w:webHidden/>
          </w:rPr>
        </w:r>
        <w:r w:rsidR="00C36D8B">
          <w:rPr>
            <w:noProof/>
            <w:webHidden/>
          </w:rPr>
          <w:fldChar w:fldCharType="separate"/>
        </w:r>
        <w:r w:rsidR="00C36D8B">
          <w:rPr>
            <w:noProof/>
            <w:webHidden/>
          </w:rPr>
          <w:t>68</w:t>
        </w:r>
        <w:r w:rsidR="00C36D8B">
          <w:rPr>
            <w:noProof/>
            <w:webHidden/>
          </w:rPr>
          <w:fldChar w:fldCharType="end"/>
        </w:r>
      </w:hyperlink>
    </w:p>
    <w:p w14:paraId="77669D1E" w14:textId="3F072CB1" w:rsidR="00C36D8B" w:rsidRDefault="007D6613">
      <w:pPr>
        <w:pStyle w:val="TOC3"/>
        <w:tabs>
          <w:tab w:val="left" w:pos="1440"/>
          <w:tab w:val="right" w:leader="dot" w:pos="8488"/>
        </w:tabs>
        <w:rPr>
          <w:rFonts w:eastAsiaTheme="minorEastAsia"/>
          <w:noProof/>
          <w:lang w:eastAsia="en-GB"/>
        </w:rPr>
      </w:pPr>
      <w:hyperlink w:anchor="_Toc107404285" w:history="1">
        <w:r w:rsidR="00C36D8B" w:rsidRPr="00EA1EAF">
          <w:rPr>
            <w:rStyle w:val="Hyperlink"/>
            <w:rFonts w:ascii="Calibri" w:hAnsi="Calibri"/>
            <w:noProof/>
            <w:lang w:val="en-GB"/>
          </w:rPr>
          <w:t>2.4.2.</w:t>
        </w:r>
        <w:r w:rsidR="00C36D8B">
          <w:rPr>
            <w:rFonts w:eastAsiaTheme="minorEastAsia"/>
            <w:noProof/>
            <w:lang w:eastAsia="en-GB"/>
          </w:rPr>
          <w:tab/>
        </w:r>
        <w:r w:rsidR="00C36D8B" w:rsidRPr="00EA1EAF">
          <w:rPr>
            <w:rStyle w:val="Hyperlink"/>
            <w:rFonts w:ascii="Calibri" w:hAnsi="Calibri"/>
            <w:noProof/>
            <w:lang w:val="en-GB"/>
          </w:rPr>
          <w:t>Financing of mental health</w:t>
        </w:r>
        <w:r w:rsidR="00C36D8B">
          <w:rPr>
            <w:noProof/>
            <w:webHidden/>
          </w:rPr>
          <w:tab/>
        </w:r>
        <w:r w:rsidR="00C36D8B">
          <w:rPr>
            <w:noProof/>
            <w:webHidden/>
          </w:rPr>
          <w:fldChar w:fldCharType="begin"/>
        </w:r>
        <w:r w:rsidR="00C36D8B">
          <w:rPr>
            <w:noProof/>
            <w:webHidden/>
          </w:rPr>
          <w:instrText xml:space="preserve"> PAGEREF _Toc107404285 \h </w:instrText>
        </w:r>
        <w:r w:rsidR="00C36D8B">
          <w:rPr>
            <w:noProof/>
            <w:webHidden/>
          </w:rPr>
        </w:r>
        <w:r w:rsidR="00C36D8B">
          <w:rPr>
            <w:noProof/>
            <w:webHidden/>
          </w:rPr>
          <w:fldChar w:fldCharType="separate"/>
        </w:r>
        <w:r w:rsidR="00C36D8B">
          <w:rPr>
            <w:noProof/>
            <w:webHidden/>
          </w:rPr>
          <w:t>70</w:t>
        </w:r>
        <w:r w:rsidR="00C36D8B">
          <w:rPr>
            <w:noProof/>
            <w:webHidden/>
          </w:rPr>
          <w:fldChar w:fldCharType="end"/>
        </w:r>
      </w:hyperlink>
    </w:p>
    <w:p w14:paraId="36A67585" w14:textId="4E4EBE0E" w:rsidR="00C36D8B" w:rsidRDefault="007D6613">
      <w:pPr>
        <w:pStyle w:val="TOC3"/>
        <w:tabs>
          <w:tab w:val="left" w:pos="1440"/>
          <w:tab w:val="right" w:leader="dot" w:pos="8488"/>
        </w:tabs>
        <w:rPr>
          <w:rFonts w:eastAsiaTheme="minorEastAsia"/>
          <w:noProof/>
          <w:lang w:eastAsia="en-GB"/>
        </w:rPr>
      </w:pPr>
      <w:hyperlink w:anchor="_Toc107404286" w:history="1">
        <w:r w:rsidR="00C36D8B" w:rsidRPr="00EA1EAF">
          <w:rPr>
            <w:rStyle w:val="Hyperlink"/>
            <w:rFonts w:ascii="Calibri" w:hAnsi="Calibri"/>
            <w:noProof/>
            <w:lang w:val="en-GB"/>
          </w:rPr>
          <w:t>2.4.3.</w:t>
        </w:r>
        <w:r w:rsidR="00C36D8B">
          <w:rPr>
            <w:rFonts w:eastAsiaTheme="minorEastAsia"/>
            <w:noProof/>
            <w:lang w:eastAsia="en-GB"/>
          </w:rPr>
          <w:tab/>
        </w:r>
        <w:r w:rsidR="00C36D8B" w:rsidRPr="00EA1EAF">
          <w:rPr>
            <w:rStyle w:val="Hyperlink"/>
            <w:rFonts w:ascii="Calibri" w:hAnsi="Calibri"/>
            <w:noProof/>
            <w:lang w:val="en-GB"/>
          </w:rPr>
          <w:t>Affordable and equitable access to mental health care</w:t>
        </w:r>
        <w:r w:rsidR="00C36D8B">
          <w:rPr>
            <w:noProof/>
            <w:webHidden/>
          </w:rPr>
          <w:tab/>
        </w:r>
        <w:r w:rsidR="00C36D8B">
          <w:rPr>
            <w:noProof/>
            <w:webHidden/>
          </w:rPr>
          <w:fldChar w:fldCharType="begin"/>
        </w:r>
        <w:r w:rsidR="00C36D8B">
          <w:rPr>
            <w:noProof/>
            <w:webHidden/>
          </w:rPr>
          <w:instrText xml:space="preserve"> PAGEREF _Toc107404286 \h </w:instrText>
        </w:r>
        <w:r w:rsidR="00C36D8B">
          <w:rPr>
            <w:noProof/>
            <w:webHidden/>
          </w:rPr>
        </w:r>
        <w:r w:rsidR="00C36D8B">
          <w:rPr>
            <w:noProof/>
            <w:webHidden/>
          </w:rPr>
          <w:fldChar w:fldCharType="separate"/>
        </w:r>
        <w:r w:rsidR="00C36D8B">
          <w:rPr>
            <w:noProof/>
            <w:webHidden/>
          </w:rPr>
          <w:t>71</w:t>
        </w:r>
        <w:r w:rsidR="00C36D8B">
          <w:rPr>
            <w:noProof/>
            <w:webHidden/>
          </w:rPr>
          <w:fldChar w:fldCharType="end"/>
        </w:r>
      </w:hyperlink>
    </w:p>
    <w:p w14:paraId="2AF73F44" w14:textId="2D2FCE42" w:rsidR="00C36D8B" w:rsidRDefault="007D6613">
      <w:pPr>
        <w:pStyle w:val="TOC3"/>
        <w:tabs>
          <w:tab w:val="left" w:pos="1440"/>
          <w:tab w:val="right" w:leader="dot" w:pos="8488"/>
        </w:tabs>
        <w:rPr>
          <w:rFonts w:eastAsiaTheme="minorEastAsia"/>
          <w:noProof/>
          <w:lang w:eastAsia="en-GB"/>
        </w:rPr>
      </w:pPr>
      <w:hyperlink w:anchor="_Toc107404287" w:history="1">
        <w:r w:rsidR="00C36D8B" w:rsidRPr="00EA1EAF">
          <w:rPr>
            <w:rStyle w:val="Hyperlink"/>
            <w:rFonts w:ascii="Calibri" w:hAnsi="Calibri"/>
            <w:noProof/>
            <w:lang w:val="en-GB"/>
          </w:rPr>
          <w:t>2.4.4.</w:t>
        </w:r>
        <w:r w:rsidR="00C36D8B">
          <w:rPr>
            <w:rFonts w:eastAsiaTheme="minorEastAsia"/>
            <w:noProof/>
            <w:lang w:eastAsia="en-GB"/>
          </w:rPr>
          <w:tab/>
        </w:r>
        <w:r w:rsidR="00C36D8B" w:rsidRPr="00EA1EAF">
          <w:rPr>
            <w:rStyle w:val="Hyperlink"/>
            <w:rFonts w:ascii="Calibri" w:hAnsi="Calibri"/>
            <w:noProof/>
            <w:lang w:val="en-GB"/>
          </w:rPr>
          <w:t>Gender-responsive mental health care</w:t>
        </w:r>
        <w:r w:rsidR="00C36D8B">
          <w:rPr>
            <w:noProof/>
            <w:webHidden/>
          </w:rPr>
          <w:tab/>
        </w:r>
        <w:r w:rsidR="00C36D8B">
          <w:rPr>
            <w:noProof/>
            <w:webHidden/>
          </w:rPr>
          <w:fldChar w:fldCharType="begin"/>
        </w:r>
        <w:r w:rsidR="00C36D8B">
          <w:rPr>
            <w:noProof/>
            <w:webHidden/>
          </w:rPr>
          <w:instrText xml:space="preserve"> PAGEREF _Toc107404287 \h </w:instrText>
        </w:r>
        <w:r w:rsidR="00C36D8B">
          <w:rPr>
            <w:noProof/>
            <w:webHidden/>
          </w:rPr>
        </w:r>
        <w:r w:rsidR="00C36D8B">
          <w:rPr>
            <w:noProof/>
            <w:webHidden/>
          </w:rPr>
          <w:fldChar w:fldCharType="separate"/>
        </w:r>
        <w:r w:rsidR="00C36D8B">
          <w:rPr>
            <w:noProof/>
            <w:webHidden/>
          </w:rPr>
          <w:t>71</w:t>
        </w:r>
        <w:r w:rsidR="00C36D8B">
          <w:rPr>
            <w:noProof/>
            <w:webHidden/>
          </w:rPr>
          <w:fldChar w:fldCharType="end"/>
        </w:r>
      </w:hyperlink>
    </w:p>
    <w:p w14:paraId="6A42E646" w14:textId="4D52780A" w:rsidR="00C36D8B" w:rsidRDefault="007D6613">
      <w:pPr>
        <w:pStyle w:val="TOC3"/>
        <w:tabs>
          <w:tab w:val="left" w:pos="1440"/>
          <w:tab w:val="right" w:leader="dot" w:pos="8488"/>
        </w:tabs>
        <w:rPr>
          <w:rFonts w:eastAsiaTheme="minorEastAsia"/>
          <w:noProof/>
          <w:lang w:eastAsia="en-GB"/>
        </w:rPr>
      </w:pPr>
      <w:hyperlink w:anchor="_Toc107404288" w:history="1">
        <w:r w:rsidR="00C36D8B" w:rsidRPr="00EA1EAF">
          <w:rPr>
            <w:rStyle w:val="Hyperlink"/>
            <w:rFonts w:ascii="Calibri" w:hAnsi="Calibri"/>
            <w:noProof/>
            <w:lang w:val="en-GB"/>
          </w:rPr>
          <w:t>2.4.5.</w:t>
        </w:r>
        <w:r w:rsidR="00C36D8B">
          <w:rPr>
            <w:rFonts w:eastAsiaTheme="minorEastAsia"/>
            <w:noProof/>
            <w:lang w:eastAsia="en-GB"/>
          </w:rPr>
          <w:tab/>
        </w:r>
        <w:r w:rsidR="00C36D8B" w:rsidRPr="00EA1EAF">
          <w:rPr>
            <w:rStyle w:val="Hyperlink"/>
            <w:rFonts w:ascii="Calibri" w:hAnsi="Calibri"/>
            <w:noProof/>
            <w:lang w:val="en-GB"/>
          </w:rPr>
          <w:t>Age-appropriate mental health care</w:t>
        </w:r>
        <w:r w:rsidR="00C36D8B">
          <w:rPr>
            <w:noProof/>
            <w:webHidden/>
          </w:rPr>
          <w:tab/>
        </w:r>
        <w:r w:rsidR="00C36D8B">
          <w:rPr>
            <w:noProof/>
            <w:webHidden/>
          </w:rPr>
          <w:fldChar w:fldCharType="begin"/>
        </w:r>
        <w:r w:rsidR="00C36D8B">
          <w:rPr>
            <w:noProof/>
            <w:webHidden/>
          </w:rPr>
          <w:instrText xml:space="preserve"> PAGEREF _Toc107404288 \h </w:instrText>
        </w:r>
        <w:r w:rsidR="00C36D8B">
          <w:rPr>
            <w:noProof/>
            <w:webHidden/>
          </w:rPr>
        </w:r>
        <w:r w:rsidR="00C36D8B">
          <w:rPr>
            <w:noProof/>
            <w:webHidden/>
          </w:rPr>
          <w:fldChar w:fldCharType="separate"/>
        </w:r>
        <w:r w:rsidR="00C36D8B">
          <w:rPr>
            <w:noProof/>
            <w:webHidden/>
          </w:rPr>
          <w:t>72</w:t>
        </w:r>
        <w:r w:rsidR="00C36D8B">
          <w:rPr>
            <w:noProof/>
            <w:webHidden/>
          </w:rPr>
          <w:fldChar w:fldCharType="end"/>
        </w:r>
      </w:hyperlink>
    </w:p>
    <w:p w14:paraId="2388EBB7" w14:textId="4FE34FA4" w:rsidR="00C36D8B" w:rsidRDefault="007D6613">
      <w:pPr>
        <w:pStyle w:val="TOC3"/>
        <w:tabs>
          <w:tab w:val="left" w:pos="1440"/>
          <w:tab w:val="right" w:leader="dot" w:pos="8488"/>
        </w:tabs>
        <w:rPr>
          <w:rFonts w:eastAsiaTheme="minorEastAsia"/>
          <w:noProof/>
          <w:lang w:eastAsia="en-GB"/>
        </w:rPr>
      </w:pPr>
      <w:hyperlink w:anchor="_Toc107404289" w:history="1">
        <w:r w:rsidR="00C36D8B" w:rsidRPr="00EA1EAF">
          <w:rPr>
            <w:rStyle w:val="Hyperlink"/>
            <w:rFonts w:ascii="Calibri" w:hAnsi="Calibri"/>
            <w:noProof/>
            <w:lang w:val="en-GB"/>
          </w:rPr>
          <w:t>2.4.6.</w:t>
        </w:r>
        <w:r w:rsidR="00C36D8B">
          <w:rPr>
            <w:rFonts w:eastAsiaTheme="minorEastAsia"/>
            <w:noProof/>
            <w:lang w:eastAsia="en-GB"/>
          </w:rPr>
          <w:tab/>
        </w:r>
        <w:r w:rsidR="00C36D8B" w:rsidRPr="00EA1EAF">
          <w:rPr>
            <w:rStyle w:val="Hyperlink"/>
            <w:rFonts w:ascii="Calibri" w:hAnsi="Calibri"/>
            <w:noProof/>
            <w:lang w:val="en-GB"/>
          </w:rPr>
          <w:t>Culturally-appropriate mental health care</w:t>
        </w:r>
        <w:r w:rsidR="00C36D8B">
          <w:rPr>
            <w:noProof/>
            <w:webHidden/>
          </w:rPr>
          <w:tab/>
        </w:r>
        <w:r w:rsidR="00C36D8B">
          <w:rPr>
            <w:noProof/>
            <w:webHidden/>
          </w:rPr>
          <w:fldChar w:fldCharType="begin"/>
        </w:r>
        <w:r w:rsidR="00C36D8B">
          <w:rPr>
            <w:noProof/>
            <w:webHidden/>
          </w:rPr>
          <w:instrText xml:space="preserve"> PAGEREF _Toc107404289 \h </w:instrText>
        </w:r>
        <w:r w:rsidR="00C36D8B">
          <w:rPr>
            <w:noProof/>
            <w:webHidden/>
          </w:rPr>
        </w:r>
        <w:r w:rsidR="00C36D8B">
          <w:rPr>
            <w:noProof/>
            <w:webHidden/>
          </w:rPr>
          <w:fldChar w:fldCharType="separate"/>
        </w:r>
        <w:r w:rsidR="00C36D8B">
          <w:rPr>
            <w:noProof/>
            <w:webHidden/>
          </w:rPr>
          <w:t>73</w:t>
        </w:r>
        <w:r w:rsidR="00C36D8B">
          <w:rPr>
            <w:noProof/>
            <w:webHidden/>
          </w:rPr>
          <w:fldChar w:fldCharType="end"/>
        </w:r>
      </w:hyperlink>
    </w:p>
    <w:p w14:paraId="56C78E9D" w14:textId="64DF6034" w:rsidR="00C36D8B" w:rsidRDefault="007D6613">
      <w:pPr>
        <w:pStyle w:val="TOC3"/>
        <w:tabs>
          <w:tab w:val="left" w:pos="1440"/>
          <w:tab w:val="right" w:leader="dot" w:pos="8488"/>
        </w:tabs>
        <w:rPr>
          <w:rFonts w:eastAsiaTheme="minorEastAsia"/>
          <w:noProof/>
          <w:lang w:eastAsia="en-GB"/>
        </w:rPr>
      </w:pPr>
      <w:hyperlink w:anchor="_Toc107404290" w:history="1">
        <w:r w:rsidR="00C36D8B" w:rsidRPr="00EA1EAF">
          <w:rPr>
            <w:rStyle w:val="Hyperlink"/>
            <w:rFonts w:ascii="Calibri" w:hAnsi="Calibri" w:cs="Calibri"/>
            <w:noProof/>
            <w:lang w:val="en-GB"/>
          </w:rPr>
          <w:t>2.4.7.</w:t>
        </w:r>
        <w:r w:rsidR="00C36D8B">
          <w:rPr>
            <w:rFonts w:eastAsiaTheme="minorEastAsia"/>
            <w:noProof/>
            <w:lang w:eastAsia="en-GB"/>
          </w:rPr>
          <w:tab/>
        </w:r>
        <w:r w:rsidR="00C36D8B" w:rsidRPr="00EA1EAF">
          <w:rPr>
            <w:rStyle w:val="Hyperlink"/>
            <w:rFonts w:ascii="Calibri" w:hAnsi="Calibri"/>
            <w:noProof/>
            <w:lang w:val="en-GB"/>
          </w:rPr>
          <w:t xml:space="preserve">Training for healthcare and </w:t>
        </w:r>
        <w:r w:rsidR="00C36D8B" w:rsidRPr="00EA1EAF">
          <w:rPr>
            <w:rStyle w:val="Hyperlink"/>
            <w:rFonts w:ascii="Calibri" w:hAnsi="Calibri" w:cs="Calibri"/>
            <w:noProof/>
            <w:lang w:val="en-GB"/>
          </w:rPr>
          <w:t>social care providers</w:t>
        </w:r>
        <w:r w:rsidR="00C36D8B">
          <w:rPr>
            <w:noProof/>
            <w:webHidden/>
          </w:rPr>
          <w:tab/>
        </w:r>
        <w:r w:rsidR="00C36D8B">
          <w:rPr>
            <w:noProof/>
            <w:webHidden/>
          </w:rPr>
          <w:fldChar w:fldCharType="begin"/>
        </w:r>
        <w:r w:rsidR="00C36D8B">
          <w:rPr>
            <w:noProof/>
            <w:webHidden/>
          </w:rPr>
          <w:instrText xml:space="preserve"> PAGEREF _Toc107404290 \h </w:instrText>
        </w:r>
        <w:r w:rsidR="00C36D8B">
          <w:rPr>
            <w:noProof/>
            <w:webHidden/>
          </w:rPr>
        </w:r>
        <w:r w:rsidR="00C36D8B">
          <w:rPr>
            <w:noProof/>
            <w:webHidden/>
          </w:rPr>
          <w:fldChar w:fldCharType="separate"/>
        </w:r>
        <w:r w:rsidR="00C36D8B">
          <w:rPr>
            <w:noProof/>
            <w:webHidden/>
          </w:rPr>
          <w:t>74</w:t>
        </w:r>
        <w:r w:rsidR="00C36D8B">
          <w:rPr>
            <w:noProof/>
            <w:webHidden/>
          </w:rPr>
          <w:fldChar w:fldCharType="end"/>
        </w:r>
      </w:hyperlink>
    </w:p>
    <w:p w14:paraId="40B713A6" w14:textId="12E406C2" w:rsidR="00C36D8B" w:rsidRDefault="007D6613">
      <w:pPr>
        <w:pStyle w:val="TOC2"/>
        <w:rPr>
          <w:rFonts w:eastAsiaTheme="minorEastAsia"/>
          <w:noProof/>
          <w:lang w:eastAsia="en-GB"/>
        </w:rPr>
      </w:pPr>
      <w:hyperlink w:anchor="_Toc107404291" w:history="1">
        <w:r w:rsidR="00C36D8B" w:rsidRPr="00EA1EAF">
          <w:rPr>
            <w:rStyle w:val="Hyperlink"/>
            <w:rFonts w:ascii="Calibri" w:hAnsi="Calibri"/>
            <w:noProof/>
            <w:lang w:val="en-GB"/>
          </w:rPr>
          <w:t>2.5.</w:t>
        </w:r>
        <w:r w:rsidR="00C36D8B">
          <w:rPr>
            <w:rFonts w:eastAsiaTheme="minorEastAsia"/>
            <w:noProof/>
            <w:lang w:eastAsia="en-GB"/>
          </w:rPr>
          <w:tab/>
        </w:r>
        <w:r w:rsidR="00C36D8B" w:rsidRPr="00EA1EAF">
          <w:rPr>
            <w:rStyle w:val="Hyperlink"/>
            <w:rFonts w:ascii="Calibri" w:hAnsi="Calibri"/>
            <w:noProof/>
            <w:lang w:val="en-GB"/>
          </w:rPr>
          <w:t>Implementing mental health services in the community</w:t>
        </w:r>
        <w:r w:rsidR="00C36D8B">
          <w:rPr>
            <w:noProof/>
            <w:webHidden/>
          </w:rPr>
          <w:tab/>
        </w:r>
        <w:r w:rsidR="00C36D8B">
          <w:rPr>
            <w:noProof/>
            <w:webHidden/>
          </w:rPr>
          <w:fldChar w:fldCharType="begin"/>
        </w:r>
        <w:r w:rsidR="00C36D8B">
          <w:rPr>
            <w:noProof/>
            <w:webHidden/>
          </w:rPr>
          <w:instrText xml:space="preserve"> PAGEREF _Toc107404291 \h </w:instrText>
        </w:r>
        <w:r w:rsidR="00C36D8B">
          <w:rPr>
            <w:noProof/>
            <w:webHidden/>
          </w:rPr>
        </w:r>
        <w:r w:rsidR="00C36D8B">
          <w:rPr>
            <w:noProof/>
            <w:webHidden/>
          </w:rPr>
          <w:fldChar w:fldCharType="separate"/>
        </w:r>
        <w:r w:rsidR="00C36D8B">
          <w:rPr>
            <w:noProof/>
            <w:webHidden/>
          </w:rPr>
          <w:t>75</w:t>
        </w:r>
        <w:r w:rsidR="00C36D8B">
          <w:rPr>
            <w:noProof/>
            <w:webHidden/>
          </w:rPr>
          <w:fldChar w:fldCharType="end"/>
        </w:r>
      </w:hyperlink>
    </w:p>
    <w:p w14:paraId="4A798F63" w14:textId="71C12443" w:rsidR="00C36D8B" w:rsidRDefault="007D6613">
      <w:pPr>
        <w:pStyle w:val="TOC3"/>
        <w:tabs>
          <w:tab w:val="left" w:pos="1440"/>
          <w:tab w:val="right" w:leader="dot" w:pos="8488"/>
        </w:tabs>
        <w:rPr>
          <w:rFonts w:eastAsiaTheme="minorEastAsia"/>
          <w:noProof/>
          <w:lang w:eastAsia="en-GB"/>
        </w:rPr>
      </w:pPr>
      <w:hyperlink w:anchor="_Toc107404292" w:history="1">
        <w:r w:rsidR="00C36D8B" w:rsidRPr="00EA1EAF">
          <w:rPr>
            <w:rStyle w:val="Hyperlink"/>
            <w:rFonts w:ascii="Calibri" w:hAnsi="Calibri"/>
            <w:noProof/>
            <w:lang w:val="en-GB"/>
          </w:rPr>
          <w:t>2.5.1.</w:t>
        </w:r>
        <w:r w:rsidR="00C36D8B">
          <w:rPr>
            <w:rFonts w:eastAsiaTheme="minorEastAsia"/>
            <w:noProof/>
            <w:lang w:eastAsia="en-GB"/>
          </w:rPr>
          <w:tab/>
        </w:r>
        <w:r w:rsidR="00C36D8B" w:rsidRPr="00EA1EAF">
          <w:rPr>
            <w:rStyle w:val="Hyperlink"/>
            <w:rFonts w:ascii="Calibri" w:hAnsi="Calibri"/>
            <w:noProof/>
            <w:lang w:val="en-GB"/>
          </w:rPr>
          <w:t>Integration of mental health in general health care settings</w:t>
        </w:r>
        <w:r w:rsidR="00C36D8B">
          <w:rPr>
            <w:noProof/>
            <w:webHidden/>
          </w:rPr>
          <w:tab/>
        </w:r>
        <w:r w:rsidR="00C36D8B">
          <w:rPr>
            <w:noProof/>
            <w:webHidden/>
          </w:rPr>
          <w:fldChar w:fldCharType="begin"/>
        </w:r>
        <w:r w:rsidR="00C36D8B">
          <w:rPr>
            <w:noProof/>
            <w:webHidden/>
          </w:rPr>
          <w:instrText xml:space="preserve"> PAGEREF _Toc107404292 \h </w:instrText>
        </w:r>
        <w:r w:rsidR="00C36D8B">
          <w:rPr>
            <w:noProof/>
            <w:webHidden/>
          </w:rPr>
        </w:r>
        <w:r w:rsidR="00C36D8B">
          <w:rPr>
            <w:noProof/>
            <w:webHidden/>
          </w:rPr>
          <w:fldChar w:fldCharType="separate"/>
        </w:r>
        <w:r w:rsidR="00C36D8B">
          <w:rPr>
            <w:noProof/>
            <w:webHidden/>
          </w:rPr>
          <w:t>75</w:t>
        </w:r>
        <w:r w:rsidR="00C36D8B">
          <w:rPr>
            <w:noProof/>
            <w:webHidden/>
          </w:rPr>
          <w:fldChar w:fldCharType="end"/>
        </w:r>
      </w:hyperlink>
    </w:p>
    <w:p w14:paraId="347E98C4" w14:textId="31024C78" w:rsidR="00C36D8B" w:rsidRDefault="007D6613">
      <w:pPr>
        <w:pStyle w:val="TOC3"/>
        <w:tabs>
          <w:tab w:val="left" w:pos="1440"/>
          <w:tab w:val="right" w:leader="dot" w:pos="8488"/>
        </w:tabs>
        <w:rPr>
          <w:rFonts w:eastAsiaTheme="minorEastAsia"/>
          <w:noProof/>
          <w:lang w:eastAsia="en-GB"/>
        </w:rPr>
      </w:pPr>
      <w:hyperlink w:anchor="_Toc107404293" w:history="1">
        <w:r w:rsidR="00C36D8B" w:rsidRPr="00EA1EAF">
          <w:rPr>
            <w:rStyle w:val="Hyperlink"/>
            <w:rFonts w:ascii="Calibri" w:hAnsi="Calibri"/>
            <w:noProof/>
            <w:lang w:val="en-GB"/>
          </w:rPr>
          <w:t>2.5.2.</w:t>
        </w:r>
        <w:r w:rsidR="00C36D8B">
          <w:rPr>
            <w:rFonts w:eastAsiaTheme="minorEastAsia"/>
            <w:noProof/>
            <w:lang w:eastAsia="en-GB"/>
          </w:rPr>
          <w:tab/>
        </w:r>
        <w:r w:rsidR="00C36D8B" w:rsidRPr="00EA1EAF">
          <w:rPr>
            <w:rStyle w:val="Hyperlink"/>
            <w:rFonts w:ascii="Calibri" w:hAnsi="Calibri"/>
            <w:noProof/>
            <w:lang w:val="en-GB"/>
          </w:rPr>
          <w:t>Developing person-centred and rights-based community mental health services</w:t>
        </w:r>
        <w:r w:rsidR="00C36D8B">
          <w:rPr>
            <w:noProof/>
            <w:webHidden/>
          </w:rPr>
          <w:tab/>
        </w:r>
        <w:r w:rsidR="00C36D8B">
          <w:rPr>
            <w:noProof/>
            <w:webHidden/>
          </w:rPr>
          <w:fldChar w:fldCharType="begin"/>
        </w:r>
        <w:r w:rsidR="00C36D8B">
          <w:rPr>
            <w:noProof/>
            <w:webHidden/>
          </w:rPr>
          <w:instrText xml:space="preserve"> PAGEREF _Toc107404293 \h </w:instrText>
        </w:r>
        <w:r w:rsidR="00C36D8B">
          <w:rPr>
            <w:noProof/>
            <w:webHidden/>
          </w:rPr>
        </w:r>
        <w:r w:rsidR="00C36D8B">
          <w:rPr>
            <w:noProof/>
            <w:webHidden/>
          </w:rPr>
          <w:fldChar w:fldCharType="separate"/>
        </w:r>
        <w:r w:rsidR="00C36D8B">
          <w:rPr>
            <w:noProof/>
            <w:webHidden/>
          </w:rPr>
          <w:t>77</w:t>
        </w:r>
        <w:r w:rsidR="00C36D8B">
          <w:rPr>
            <w:noProof/>
            <w:webHidden/>
          </w:rPr>
          <w:fldChar w:fldCharType="end"/>
        </w:r>
      </w:hyperlink>
    </w:p>
    <w:p w14:paraId="77B75BD6" w14:textId="69668AD8" w:rsidR="00C36D8B" w:rsidRDefault="007D6613">
      <w:pPr>
        <w:pStyle w:val="TOC3"/>
        <w:tabs>
          <w:tab w:val="left" w:pos="1440"/>
          <w:tab w:val="right" w:leader="dot" w:pos="8488"/>
        </w:tabs>
        <w:rPr>
          <w:rFonts w:eastAsiaTheme="minorEastAsia"/>
          <w:noProof/>
          <w:lang w:eastAsia="en-GB"/>
        </w:rPr>
      </w:pPr>
      <w:hyperlink w:anchor="_Toc107404294" w:history="1">
        <w:r w:rsidR="00C36D8B" w:rsidRPr="00EA1EAF">
          <w:rPr>
            <w:rStyle w:val="Hyperlink"/>
            <w:rFonts w:ascii="Calibri" w:hAnsi="Calibri"/>
            <w:noProof/>
            <w:lang w:val="en-GB"/>
          </w:rPr>
          <w:t>2.5.3.</w:t>
        </w:r>
        <w:r w:rsidR="00C36D8B">
          <w:rPr>
            <w:rFonts w:eastAsiaTheme="minorEastAsia"/>
            <w:noProof/>
            <w:lang w:eastAsia="en-GB"/>
          </w:rPr>
          <w:tab/>
        </w:r>
        <w:r w:rsidR="00C36D8B" w:rsidRPr="00EA1EAF">
          <w:rPr>
            <w:rStyle w:val="Hyperlink"/>
            <w:rFonts w:ascii="Calibri" w:hAnsi="Calibri"/>
            <w:noProof/>
            <w:lang w:val="en-GB"/>
          </w:rPr>
          <w:t>Integration of peer-led and peer-run services</w:t>
        </w:r>
        <w:r w:rsidR="00C36D8B">
          <w:rPr>
            <w:noProof/>
            <w:webHidden/>
          </w:rPr>
          <w:tab/>
        </w:r>
        <w:r w:rsidR="00C36D8B">
          <w:rPr>
            <w:noProof/>
            <w:webHidden/>
          </w:rPr>
          <w:fldChar w:fldCharType="begin"/>
        </w:r>
        <w:r w:rsidR="00C36D8B">
          <w:rPr>
            <w:noProof/>
            <w:webHidden/>
          </w:rPr>
          <w:instrText xml:space="preserve"> PAGEREF _Toc107404294 \h </w:instrText>
        </w:r>
        <w:r w:rsidR="00C36D8B">
          <w:rPr>
            <w:noProof/>
            <w:webHidden/>
          </w:rPr>
        </w:r>
        <w:r w:rsidR="00C36D8B">
          <w:rPr>
            <w:noProof/>
            <w:webHidden/>
          </w:rPr>
          <w:fldChar w:fldCharType="separate"/>
        </w:r>
        <w:r w:rsidR="00C36D8B">
          <w:rPr>
            <w:noProof/>
            <w:webHidden/>
          </w:rPr>
          <w:t>78</w:t>
        </w:r>
        <w:r w:rsidR="00C36D8B">
          <w:rPr>
            <w:noProof/>
            <w:webHidden/>
          </w:rPr>
          <w:fldChar w:fldCharType="end"/>
        </w:r>
      </w:hyperlink>
    </w:p>
    <w:p w14:paraId="504B0944" w14:textId="4572561D" w:rsidR="00C36D8B" w:rsidRDefault="007D6613">
      <w:pPr>
        <w:pStyle w:val="TOC3"/>
        <w:tabs>
          <w:tab w:val="left" w:pos="1440"/>
          <w:tab w:val="right" w:leader="dot" w:pos="8488"/>
        </w:tabs>
        <w:rPr>
          <w:rFonts w:eastAsiaTheme="minorEastAsia"/>
          <w:noProof/>
          <w:lang w:eastAsia="en-GB"/>
        </w:rPr>
      </w:pPr>
      <w:hyperlink w:anchor="_Toc107404295" w:history="1">
        <w:r w:rsidR="00C36D8B" w:rsidRPr="00EA1EAF">
          <w:rPr>
            <w:rStyle w:val="Hyperlink"/>
            <w:rFonts w:ascii="Calibri" w:hAnsi="Calibri" w:cs="Calibri"/>
            <w:noProof/>
            <w:lang w:val="en-GB"/>
          </w:rPr>
          <w:t>2.5.4.</w:t>
        </w:r>
        <w:r w:rsidR="00C36D8B">
          <w:rPr>
            <w:rFonts w:eastAsiaTheme="minorEastAsia"/>
            <w:noProof/>
            <w:lang w:eastAsia="en-GB"/>
          </w:rPr>
          <w:tab/>
        </w:r>
        <w:r w:rsidR="00C36D8B" w:rsidRPr="00EA1EAF">
          <w:rPr>
            <w:rStyle w:val="Hyperlink"/>
            <w:rFonts w:ascii="Calibri" w:hAnsi="Calibri"/>
            <w:noProof/>
            <w:lang w:val="en-GB"/>
          </w:rPr>
          <w:t>Deinstitutionalization</w:t>
        </w:r>
        <w:r w:rsidR="00C36D8B">
          <w:rPr>
            <w:noProof/>
            <w:webHidden/>
          </w:rPr>
          <w:tab/>
        </w:r>
        <w:r w:rsidR="00C36D8B">
          <w:rPr>
            <w:noProof/>
            <w:webHidden/>
          </w:rPr>
          <w:fldChar w:fldCharType="begin"/>
        </w:r>
        <w:r w:rsidR="00C36D8B">
          <w:rPr>
            <w:noProof/>
            <w:webHidden/>
          </w:rPr>
          <w:instrText xml:space="preserve"> PAGEREF _Toc107404295 \h </w:instrText>
        </w:r>
        <w:r w:rsidR="00C36D8B">
          <w:rPr>
            <w:noProof/>
            <w:webHidden/>
          </w:rPr>
        </w:r>
        <w:r w:rsidR="00C36D8B">
          <w:rPr>
            <w:noProof/>
            <w:webHidden/>
          </w:rPr>
          <w:fldChar w:fldCharType="separate"/>
        </w:r>
        <w:r w:rsidR="00C36D8B">
          <w:rPr>
            <w:noProof/>
            <w:webHidden/>
          </w:rPr>
          <w:t>79</w:t>
        </w:r>
        <w:r w:rsidR="00C36D8B">
          <w:rPr>
            <w:noProof/>
            <w:webHidden/>
          </w:rPr>
          <w:fldChar w:fldCharType="end"/>
        </w:r>
      </w:hyperlink>
    </w:p>
    <w:p w14:paraId="69AF5E87" w14:textId="2D406846" w:rsidR="00C36D8B" w:rsidRDefault="007D6613">
      <w:pPr>
        <w:pStyle w:val="TOC3"/>
        <w:tabs>
          <w:tab w:val="left" w:pos="1440"/>
          <w:tab w:val="right" w:leader="dot" w:pos="8488"/>
        </w:tabs>
        <w:rPr>
          <w:rFonts w:eastAsiaTheme="minorEastAsia"/>
          <w:noProof/>
          <w:lang w:eastAsia="en-GB"/>
        </w:rPr>
      </w:pPr>
      <w:hyperlink w:anchor="_Toc107404296" w:history="1">
        <w:r w:rsidR="00C36D8B" w:rsidRPr="00EA1EAF">
          <w:rPr>
            <w:rStyle w:val="Hyperlink"/>
            <w:rFonts w:ascii="Calibri" w:hAnsi="Calibri"/>
            <w:noProof/>
            <w:lang w:val="en-GB"/>
          </w:rPr>
          <w:t>2.5.5.</w:t>
        </w:r>
        <w:r w:rsidR="00C36D8B">
          <w:rPr>
            <w:rFonts w:eastAsiaTheme="minorEastAsia"/>
            <w:noProof/>
            <w:lang w:eastAsia="en-GB"/>
          </w:rPr>
          <w:tab/>
        </w:r>
        <w:r w:rsidR="00C36D8B" w:rsidRPr="00EA1EAF">
          <w:rPr>
            <w:rStyle w:val="Hyperlink"/>
            <w:rFonts w:ascii="Calibri" w:hAnsi="Calibri"/>
            <w:noProof/>
            <w:lang w:val="en-GB"/>
          </w:rPr>
          <w:t>Redistributing financial and human resources</w:t>
        </w:r>
        <w:r w:rsidR="00C36D8B">
          <w:rPr>
            <w:noProof/>
            <w:webHidden/>
          </w:rPr>
          <w:tab/>
        </w:r>
        <w:r w:rsidR="00C36D8B">
          <w:rPr>
            <w:noProof/>
            <w:webHidden/>
          </w:rPr>
          <w:fldChar w:fldCharType="begin"/>
        </w:r>
        <w:r w:rsidR="00C36D8B">
          <w:rPr>
            <w:noProof/>
            <w:webHidden/>
          </w:rPr>
          <w:instrText xml:space="preserve"> PAGEREF _Toc107404296 \h </w:instrText>
        </w:r>
        <w:r w:rsidR="00C36D8B">
          <w:rPr>
            <w:noProof/>
            <w:webHidden/>
          </w:rPr>
        </w:r>
        <w:r w:rsidR="00C36D8B">
          <w:rPr>
            <w:noProof/>
            <w:webHidden/>
          </w:rPr>
          <w:fldChar w:fldCharType="separate"/>
        </w:r>
        <w:r w:rsidR="00C36D8B">
          <w:rPr>
            <w:noProof/>
            <w:webHidden/>
          </w:rPr>
          <w:t>80</w:t>
        </w:r>
        <w:r w:rsidR="00C36D8B">
          <w:rPr>
            <w:noProof/>
            <w:webHidden/>
          </w:rPr>
          <w:fldChar w:fldCharType="end"/>
        </w:r>
      </w:hyperlink>
    </w:p>
    <w:p w14:paraId="07CA3F4E" w14:textId="7309E94D" w:rsidR="00C36D8B" w:rsidRDefault="007D6613">
      <w:pPr>
        <w:pStyle w:val="TOC3"/>
        <w:tabs>
          <w:tab w:val="left" w:pos="1440"/>
          <w:tab w:val="right" w:leader="dot" w:pos="8488"/>
        </w:tabs>
        <w:rPr>
          <w:rFonts w:eastAsiaTheme="minorEastAsia"/>
          <w:noProof/>
          <w:lang w:eastAsia="en-GB"/>
        </w:rPr>
      </w:pPr>
      <w:hyperlink w:anchor="_Toc107404297" w:history="1">
        <w:r w:rsidR="00C36D8B" w:rsidRPr="00EA1EAF">
          <w:rPr>
            <w:rStyle w:val="Hyperlink"/>
            <w:rFonts w:ascii="Calibri" w:hAnsi="Calibri"/>
            <w:noProof/>
            <w:lang w:val="en-GB"/>
          </w:rPr>
          <w:t>2.5.6.</w:t>
        </w:r>
        <w:r w:rsidR="00C36D8B">
          <w:rPr>
            <w:rFonts w:eastAsiaTheme="minorEastAsia"/>
            <w:noProof/>
            <w:lang w:eastAsia="en-GB"/>
          </w:rPr>
          <w:tab/>
        </w:r>
        <w:r w:rsidR="00C36D8B" w:rsidRPr="00EA1EAF">
          <w:rPr>
            <w:rStyle w:val="Hyperlink"/>
            <w:rFonts w:ascii="Calibri" w:hAnsi="Calibri"/>
            <w:noProof/>
            <w:lang w:val="en-GB"/>
          </w:rPr>
          <w:t>Implementation within humanitarian contexts and emergencies</w:t>
        </w:r>
        <w:r w:rsidR="00C36D8B">
          <w:rPr>
            <w:noProof/>
            <w:webHidden/>
          </w:rPr>
          <w:tab/>
        </w:r>
        <w:r w:rsidR="00C36D8B">
          <w:rPr>
            <w:noProof/>
            <w:webHidden/>
          </w:rPr>
          <w:fldChar w:fldCharType="begin"/>
        </w:r>
        <w:r w:rsidR="00C36D8B">
          <w:rPr>
            <w:noProof/>
            <w:webHidden/>
          </w:rPr>
          <w:instrText xml:space="preserve"> PAGEREF _Toc107404297 \h </w:instrText>
        </w:r>
        <w:r w:rsidR="00C36D8B">
          <w:rPr>
            <w:noProof/>
            <w:webHidden/>
          </w:rPr>
        </w:r>
        <w:r w:rsidR="00C36D8B">
          <w:rPr>
            <w:noProof/>
            <w:webHidden/>
          </w:rPr>
          <w:fldChar w:fldCharType="separate"/>
        </w:r>
        <w:r w:rsidR="00C36D8B">
          <w:rPr>
            <w:noProof/>
            <w:webHidden/>
          </w:rPr>
          <w:t>81</w:t>
        </w:r>
        <w:r w:rsidR="00C36D8B">
          <w:rPr>
            <w:noProof/>
            <w:webHidden/>
          </w:rPr>
          <w:fldChar w:fldCharType="end"/>
        </w:r>
      </w:hyperlink>
    </w:p>
    <w:p w14:paraId="74EB5A24" w14:textId="3319B0B0" w:rsidR="00C36D8B" w:rsidRDefault="007D6613">
      <w:pPr>
        <w:pStyle w:val="TOC2"/>
        <w:rPr>
          <w:rFonts w:eastAsiaTheme="minorEastAsia"/>
          <w:noProof/>
          <w:lang w:eastAsia="en-GB"/>
        </w:rPr>
      </w:pPr>
      <w:hyperlink w:anchor="_Toc107404298" w:history="1">
        <w:r w:rsidR="00C36D8B" w:rsidRPr="00EA1EAF">
          <w:rPr>
            <w:rStyle w:val="Hyperlink"/>
            <w:rFonts w:ascii="Calibri" w:hAnsi="Calibri"/>
            <w:noProof/>
            <w:lang w:val="en-GB"/>
          </w:rPr>
          <w:t>2.6.</w:t>
        </w:r>
        <w:r w:rsidR="00C36D8B">
          <w:rPr>
            <w:rFonts w:eastAsiaTheme="minorEastAsia"/>
            <w:noProof/>
            <w:lang w:eastAsia="en-GB"/>
          </w:rPr>
          <w:tab/>
        </w:r>
        <w:r w:rsidR="00C36D8B" w:rsidRPr="00EA1EAF">
          <w:rPr>
            <w:rStyle w:val="Hyperlink"/>
            <w:rFonts w:ascii="Calibri" w:hAnsi="Calibri"/>
            <w:noProof/>
            <w:lang w:val="en-GB"/>
          </w:rPr>
          <w:t>Ensuring full and effective participation in public decisions</w:t>
        </w:r>
        <w:r w:rsidR="00C36D8B">
          <w:rPr>
            <w:noProof/>
            <w:webHidden/>
          </w:rPr>
          <w:tab/>
        </w:r>
        <w:r w:rsidR="00C36D8B">
          <w:rPr>
            <w:noProof/>
            <w:webHidden/>
          </w:rPr>
          <w:fldChar w:fldCharType="begin"/>
        </w:r>
        <w:r w:rsidR="00C36D8B">
          <w:rPr>
            <w:noProof/>
            <w:webHidden/>
          </w:rPr>
          <w:instrText xml:space="preserve"> PAGEREF _Toc107404298 \h </w:instrText>
        </w:r>
        <w:r w:rsidR="00C36D8B">
          <w:rPr>
            <w:noProof/>
            <w:webHidden/>
          </w:rPr>
        </w:r>
        <w:r w:rsidR="00C36D8B">
          <w:rPr>
            <w:noProof/>
            <w:webHidden/>
          </w:rPr>
          <w:fldChar w:fldCharType="separate"/>
        </w:r>
        <w:r w:rsidR="00C36D8B">
          <w:rPr>
            <w:noProof/>
            <w:webHidden/>
          </w:rPr>
          <w:t>82</w:t>
        </w:r>
        <w:r w:rsidR="00C36D8B">
          <w:rPr>
            <w:noProof/>
            <w:webHidden/>
          </w:rPr>
          <w:fldChar w:fldCharType="end"/>
        </w:r>
      </w:hyperlink>
    </w:p>
    <w:p w14:paraId="03EE09DF" w14:textId="6F6B8B9C" w:rsidR="00C36D8B" w:rsidRDefault="007D6613">
      <w:pPr>
        <w:pStyle w:val="TOC3"/>
        <w:tabs>
          <w:tab w:val="left" w:pos="1440"/>
          <w:tab w:val="right" w:leader="dot" w:pos="8488"/>
        </w:tabs>
        <w:rPr>
          <w:rFonts w:eastAsiaTheme="minorEastAsia"/>
          <w:noProof/>
          <w:lang w:eastAsia="en-GB"/>
        </w:rPr>
      </w:pPr>
      <w:hyperlink w:anchor="_Toc107404299" w:history="1">
        <w:r w:rsidR="00C36D8B" w:rsidRPr="00EA1EAF">
          <w:rPr>
            <w:rStyle w:val="Hyperlink"/>
            <w:rFonts w:ascii="Calibri" w:hAnsi="Calibri"/>
            <w:noProof/>
            <w:lang w:val="en-GB"/>
          </w:rPr>
          <w:t>2.6.1.</w:t>
        </w:r>
        <w:r w:rsidR="00C36D8B">
          <w:rPr>
            <w:rFonts w:eastAsiaTheme="minorEastAsia"/>
            <w:noProof/>
            <w:lang w:eastAsia="en-GB"/>
          </w:rPr>
          <w:tab/>
        </w:r>
        <w:r w:rsidR="00C36D8B" w:rsidRPr="00EA1EAF">
          <w:rPr>
            <w:rStyle w:val="Hyperlink"/>
            <w:rFonts w:ascii="Calibri" w:hAnsi="Calibri"/>
            <w:noProof/>
            <w:lang w:val="en-GB"/>
          </w:rPr>
          <w:t>Recognizing the right to be actively involved and consulted in decision making</w:t>
        </w:r>
        <w:r w:rsidR="00C36D8B">
          <w:rPr>
            <w:noProof/>
            <w:webHidden/>
          </w:rPr>
          <w:tab/>
        </w:r>
        <w:r w:rsidR="00C36D8B">
          <w:rPr>
            <w:noProof/>
            <w:webHidden/>
          </w:rPr>
          <w:fldChar w:fldCharType="begin"/>
        </w:r>
        <w:r w:rsidR="00C36D8B">
          <w:rPr>
            <w:noProof/>
            <w:webHidden/>
          </w:rPr>
          <w:instrText xml:space="preserve"> PAGEREF _Toc107404299 \h </w:instrText>
        </w:r>
        <w:r w:rsidR="00C36D8B">
          <w:rPr>
            <w:noProof/>
            <w:webHidden/>
          </w:rPr>
        </w:r>
        <w:r w:rsidR="00C36D8B">
          <w:rPr>
            <w:noProof/>
            <w:webHidden/>
          </w:rPr>
          <w:fldChar w:fldCharType="separate"/>
        </w:r>
        <w:r w:rsidR="00C36D8B">
          <w:rPr>
            <w:noProof/>
            <w:webHidden/>
          </w:rPr>
          <w:t>83</w:t>
        </w:r>
        <w:r w:rsidR="00C36D8B">
          <w:rPr>
            <w:noProof/>
            <w:webHidden/>
          </w:rPr>
          <w:fldChar w:fldCharType="end"/>
        </w:r>
      </w:hyperlink>
    </w:p>
    <w:p w14:paraId="5DFD6DFA" w14:textId="32ED925B" w:rsidR="00C36D8B" w:rsidRDefault="007D6613">
      <w:pPr>
        <w:pStyle w:val="TOC3"/>
        <w:tabs>
          <w:tab w:val="left" w:pos="1440"/>
          <w:tab w:val="right" w:leader="dot" w:pos="8488"/>
        </w:tabs>
        <w:rPr>
          <w:rFonts w:eastAsiaTheme="minorEastAsia"/>
          <w:noProof/>
          <w:lang w:eastAsia="en-GB"/>
        </w:rPr>
      </w:pPr>
      <w:hyperlink w:anchor="_Toc107404300" w:history="1">
        <w:r w:rsidR="00C36D8B" w:rsidRPr="00EA1EAF">
          <w:rPr>
            <w:rStyle w:val="Hyperlink"/>
            <w:rFonts w:ascii="Calibri" w:hAnsi="Calibri"/>
            <w:noProof/>
            <w:lang w:val="en-GB"/>
          </w:rPr>
          <w:t>2.6.2.</w:t>
        </w:r>
        <w:r w:rsidR="00C36D8B">
          <w:rPr>
            <w:rFonts w:eastAsiaTheme="minorEastAsia"/>
            <w:noProof/>
            <w:lang w:eastAsia="en-GB"/>
          </w:rPr>
          <w:tab/>
        </w:r>
        <w:r w:rsidR="00C36D8B" w:rsidRPr="00EA1EAF">
          <w:rPr>
            <w:rStyle w:val="Hyperlink"/>
            <w:rFonts w:ascii="Calibri" w:hAnsi="Calibri"/>
            <w:noProof/>
            <w:lang w:val="en-GB"/>
          </w:rPr>
          <w:t>Implementing accessible and fair consultations</w:t>
        </w:r>
        <w:r w:rsidR="00C36D8B">
          <w:rPr>
            <w:noProof/>
            <w:webHidden/>
          </w:rPr>
          <w:tab/>
        </w:r>
        <w:r w:rsidR="00C36D8B">
          <w:rPr>
            <w:noProof/>
            <w:webHidden/>
          </w:rPr>
          <w:fldChar w:fldCharType="begin"/>
        </w:r>
        <w:r w:rsidR="00C36D8B">
          <w:rPr>
            <w:noProof/>
            <w:webHidden/>
          </w:rPr>
          <w:instrText xml:space="preserve"> PAGEREF _Toc107404300 \h </w:instrText>
        </w:r>
        <w:r w:rsidR="00C36D8B">
          <w:rPr>
            <w:noProof/>
            <w:webHidden/>
          </w:rPr>
        </w:r>
        <w:r w:rsidR="00C36D8B">
          <w:rPr>
            <w:noProof/>
            <w:webHidden/>
          </w:rPr>
          <w:fldChar w:fldCharType="separate"/>
        </w:r>
        <w:r w:rsidR="00C36D8B">
          <w:rPr>
            <w:noProof/>
            <w:webHidden/>
          </w:rPr>
          <w:t>84</w:t>
        </w:r>
        <w:r w:rsidR="00C36D8B">
          <w:rPr>
            <w:noProof/>
            <w:webHidden/>
          </w:rPr>
          <w:fldChar w:fldCharType="end"/>
        </w:r>
      </w:hyperlink>
    </w:p>
    <w:p w14:paraId="5E70F1FA" w14:textId="73EF7C96" w:rsidR="00C36D8B" w:rsidRDefault="007D6613">
      <w:pPr>
        <w:pStyle w:val="TOC2"/>
        <w:rPr>
          <w:rFonts w:eastAsiaTheme="minorEastAsia"/>
          <w:noProof/>
          <w:lang w:eastAsia="en-GB"/>
        </w:rPr>
      </w:pPr>
      <w:hyperlink w:anchor="_Toc107404301" w:history="1">
        <w:r w:rsidR="00C36D8B" w:rsidRPr="00EA1EAF">
          <w:rPr>
            <w:rStyle w:val="Hyperlink"/>
            <w:rFonts w:ascii="Calibri" w:hAnsi="Calibri"/>
            <w:noProof/>
            <w:lang w:val="en-GB"/>
          </w:rPr>
          <w:t>2.7.</w:t>
        </w:r>
        <w:r w:rsidR="00C36D8B">
          <w:rPr>
            <w:rFonts w:eastAsiaTheme="minorEastAsia"/>
            <w:noProof/>
            <w:lang w:eastAsia="en-GB"/>
          </w:rPr>
          <w:tab/>
        </w:r>
        <w:r w:rsidR="00C36D8B" w:rsidRPr="00EA1EAF">
          <w:rPr>
            <w:rStyle w:val="Hyperlink"/>
            <w:rFonts w:ascii="Calibri" w:hAnsi="Calibri"/>
            <w:noProof/>
            <w:lang w:val="en-GB"/>
          </w:rPr>
          <w:t>Ensuring accountability</w:t>
        </w:r>
        <w:r w:rsidR="00C36D8B">
          <w:rPr>
            <w:noProof/>
            <w:webHidden/>
          </w:rPr>
          <w:tab/>
        </w:r>
        <w:r w:rsidR="00C36D8B">
          <w:rPr>
            <w:noProof/>
            <w:webHidden/>
          </w:rPr>
          <w:fldChar w:fldCharType="begin"/>
        </w:r>
        <w:r w:rsidR="00C36D8B">
          <w:rPr>
            <w:noProof/>
            <w:webHidden/>
          </w:rPr>
          <w:instrText xml:space="preserve"> PAGEREF _Toc107404301 \h </w:instrText>
        </w:r>
        <w:r w:rsidR="00C36D8B">
          <w:rPr>
            <w:noProof/>
            <w:webHidden/>
          </w:rPr>
        </w:r>
        <w:r w:rsidR="00C36D8B">
          <w:rPr>
            <w:noProof/>
            <w:webHidden/>
          </w:rPr>
          <w:fldChar w:fldCharType="separate"/>
        </w:r>
        <w:r w:rsidR="00C36D8B">
          <w:rPr>
            <w:noProof/>
            <w:webHidden/>
          </w:rPr>
          <w:t>85</w:t>
        </w:r>
        <w:r w:rsidR="00C36D8B">
          <w:rPr>
            <w:noProof/>
            <w:webHidden/>
          </w:rPr>
          <w:fldChar w:fldCharType="end"/>
        </w:r>
      </w:hyperlink>
    </w:p>
    <w:p w14:paraId="2DFFDBB6" w14:textId="186F7D04" w:rsidR="00C36D8B" w:rsidRDefault="007D6613">
      <w:pPr>
        <w:pStyle w:val="TOC3"/>
        <w:tabs>
          <w:tab w:val="left" w:pos="1440"/>
          <w:tab w:val="right" w:leader="dot" w:pos="8488"/>
        </w:tabs>
        <w:rPr>
          <w:rFonts w:eastAsiaTheme="minorEastAsia"/>
          <w:noProof/>
          <w:lang w:eastAsia="en-GB"/>
        </w:rPr>
      </w:pPr>
      <w:hyperlink w:anchor="_Toc107404302" w:history="1">
        <w:r w:rsidR="00C36D8B" w:rsidRPr="00EA1EAF">
          <w:rPr>
            <w:rStyle w:val="Hyperlink"/>
            <w:rFonts w:ascii="Calibri" w:hAnsi="Calibri" w:cs="Calibri"/>
            <w:noProof/>
            <w:lang w:val="en-GB"/>
          </w:rPr>
          <w:t>2.7.1.</w:t>
        </w:r>
        <w:r w:rsidR="00C36D8B">
          <w:rPr>
            <w:rFonts w:eastAsiaTheme="minorEastAsia"/>
            <w:noProof/>
            <w:lang w:eastAsia="en-GB"/>
          </w:rPr>
          <w:tab/>
        </w:r>
        <w:r w:rsidR="00C36D8B" w:rsidRPr="00EA1EAF">
          <w:rPr>
            <w:rStyle w:val="Hyperlink"/>
            <w:rFonts w:ascii="Calibri" w:hAnsi="Calibri" w:cs="Calibri"/>
            <w:noProof/>
            <w:lang w:val="en-GB"/>
          </w:rPr>
          <w:t>Information systems</w:t>
        </w:r>
        <w:r w:rsidR="00C36D8B">
          <w:rPr>
            <w:noProof/>
            <w:webHidden/>
          </w:rPr>
          <w:tab/>
        </w:r>
        <w:r w:rsidR="00C36D8B">
          <w:rPr>
            <w:noProof/>
            <w:webHidden/>
          </w:rPr>
          <w:fldChar w:fldCharType="begin"/>
        </w:r>
        <w:r w:rsidR="00C36D8B">
          <w:rPr>
            <w:noProof/>
            <w:webHidden/>
          </w:rPr>
          <w:instrText xml:space="preserve"> PAGEREF _Toc107404302 \h </w:instrText>
        </w:r>
        <w:r w:rsidR="00C36D8B">
          <w:rPr>
            <w:noProof/>
            <w:webHidden/>
          </w:rPr>
        </w:r>
        <w:r w:rsidR="00C36D8B">
          <w:rPr>
            <w:noProof/>
            <w:webHidden/>
          </w:rPr>
          <w:fldChar w:fldCharType="separate"/>
        </w:r>
        <w:r w:rsidR="00C36D8B">
          <w:rPr>
            <w:noProof/>
            <w:webHidden/>
          </w:rPr>
          <w:t>85</w:t>
        </w:r>
        <w:r w:rsidR="00C36D8B">
          <w:rPr>
            <w:noProof/>
            <w:webHidden/>
          </w:rPr>
          <w:fldChar w:fldCharType="end"/>
        </w:r>
      </w:hyperlink>
    </w:p>
    <w:p w14:paraId="4B9CB16E" w14:textId="6975CC99" w:rsidR="00C36D8B" w:rsidRDefault="007D6613">
      <w:pPr>
        <w:pStyle w:val="TOC3"/>
        <w:tabs>
          <w:tab w:val="left" w:pos="1440"/>
          <w:tab w:val="right" w:leader="dot" w:pos="8488"/>
        </w:tabs>
        <w:rPr>
          <w:rFonts w:eastAsiaTheme="minorEastAsia"/>
          <w:noProof/>
          <w:lang w:eastAsia="en-GB"/>
        </w:rPr>
      </w:pPr>
      <w:hyperlink w:anchor="_Toc107404303" w:history="1">
        <w:r w:rsidR="00C36D8B" w:rsidRPr="00EA1EAF">
          <w:rPr>
            <w:rStyle w:val="Hyperlink"/>
            <w:rFonts w:ascii="Calibri" w:hAnsi="Calibri" w:cs="Calibri"/>
            <w:noProof/>
            <w:lang w:val="en-GB"/>
          </w:rPr>
          <w:t>2.7.2.</w:t>
        </w:r>
        <w:r w:rsidR="00C36D8B">
          <w:rPr>
            <w:rFonts w:eastAsiaTheme="minorEastAsia"/>
            <w:noProof/>
            <w:lang w:eastAsia="en-GB"/>
          </w:rPr>
          <w:tab/>
        </w:r>
        <w:r w:rsidR="00C36D8B" w:rsidRPr="00EA1EAF">
          <w:rPr>
            <w:rStyle w:val="Hyperlink"/>
            <w:rFonts w:ascii="Calibri" w:hAnsi="Calibri" w:cs="Calibri"/>
            <w:noProof/>
            <w:lang w:val="en-GB"/>
          </w:rPr>
          <w:t>Independent monitoring bodies</w:t>
        </w:r>
        <w:r w:rsidR="00C36D8B">
          <w:rPr>
            <w:noProof/>
            <w:webHidden/>
          </w:rPr>
          <w:tab/>
        </w:r>
        <w:r w:rsidR="00C36D8B">
          <w:rPr>
            <w:noProof/>
            <w:webHidden/>
          </w:rPr>
          <w:fldChar w:fldCharType="begin"/>
        </w:r>
        <w:r w:rsidR="00C36D8B">
          <w:rPr>
            <w:noProof/>
            <w:webHidden/>
          </w:rPr>
          <w:instrText xml:space="preserve"> PAGEREF _Toc107404303 \h </w:instrText>
        </w:r>
        <w:r w:rsidR="00C36D8B">
          <w:rPr>
            <w:noProof/>
            <w:webHidden/>
          </w:rPr>
        </w:r>
        <w:r w:rsidR="00C36D8B">
          <w:rPr>
            <w:noProof/>
            <w:webHidden/>
          </w:rPr>
          <w:fldChar w:fldCharType="separate"/>
        </w:r>
        <w:r w:rsidR="00C36D8B">
          <w:rPr>
            <w:noProof/>
            <w:webHidden/>
          </w:rPr>
          <w:t>86</w:t>
        </w:r>
        <w:r w:rsidR="00C36D8B">
          <w:rPr>
            <w:noProof/>
            <w:webHidden/>
          </w:rPr>
          <w:fldChar w:fldCharType="end"/>
        </w:r>
      </w:hyperlink>
    </w:p>
    <w:p w14:paraId="554F9A68" w14:textId="32351556" w:rsidR="00C36D8B" w:rsidRDefault="007D6613">
      <w:pPr>
        <w:pStyle w:val="TOC3"/>
        <w:tabs>
          <w:tab w:val="left" w:pos="1440"/>
          <w:tab w:val="right" w:leader="dot" w:pos="8488"/>
        </w:tabs>
        <w:rPr>
          <w:rFonts w:eastAsiaTheme="minorEastAsia"/>
          <w:noProof/>
          <w:lang w:eastAsia="en-GB"/>
        </w:rPr>
      </w:pPr>
      <w:hyperlink w:anchor="_Toc107404304" w:history="1">
        <w:r w:rsidR="00C36D8B" w:rsidRPr="00EA1EAF">
          <w:rPr>
            <w:rStyle w:val="Hyperlink"/>
            <w:rFonts w:ascii="Calibri" w:hAnsi="Calibri"/>
            <w:noProof/>
            <w:lang w:val="en-GB"/>
          </w:rPr>
          <w:t>2.7.3.</w:t>
        </w:r>
        <w:r w:rsidR="00C36D8B">
          <w:rPr>
            <w:rFonts w:eastAsiaTheme="minorEastAsia"/>
            <w:noProof/>
            <w:lang w:eastAsia="en-GB"/>
          </w:rPr>
          <w:tab/>
        </w:r>
        <w:r w:rsidR="00C36D8B" w:rsidRPr="00EA1EAF">
          <w:rPr>
            <w:rStyle w:val="Hyperlink"/>
            <w:rFonts w:ascii="Calibri" w:hAnsi="Calibri"/>
            <w:noProof/>
            <w:lang w:val="en-GB"/>
          </w:rPr>
          <w:t>Implementing effective remedies and redress</w:t>
        </w:r>
        <w:r w:rsidR="00C36D8B">
          <w:rPr>
            <w:noProof/>
            <w:webHidden/>
          </w:rPr>
          <w:tab/>
        </w:r>
        <w:r w:rsidR="00C36D8B">
          <w:rPr>
            <w:noProof/>
            <w:webHidden/>
          </w:rPr>
          <w:fldChar w:fldCharType="begin"/>
        </w:r>
        <w:r w:rsidR="00C36D8B">
          <w:rPr>
            <w:noProof/>
            <w:webHidden/>
          </w:rPr>
          <w:instrText xml:space="preserve"> PAGEREF _Toc107404304 \h </w:instrText>
        </w:r>
        <w:r w:rsidR="00C36D8B">
          <w:rPr>
            <w:noProof/>
            <w:webHidden/>
          </w:rPr>
        </w:r>
        <w:r w:rsidR="00C36D8B">
          <w:rPr>
            <w:noProof/>
            <w:webHidden/>
          </w:rPr>
          <w:fldChar w:fldCharType="separate"/>
        </w:r>
        <w:r w:rsidR="00C36D8B">
          <w:rPr>
            <w:noProof/>
            <w:webHidden/>
          </w:rPr>
          <w:t>87</w:t>
        </w:r>
        <w:r w:rsidR="00C36D8B">
          <w:rPr>
            <w:noProof/>
            <w:webHidden/>
          </w:rPr>
          <w:fldChar w:fldCharType="end"/>
        </w:r>
      </w:hyperlink>
    </w:p>
    <w:p w14:paraId="69E372A0" w14:textId="57D75405" w:rsidR="00C36D8B" w:rsidRDefault="007D6613">
      <w:pPr>
        <w:pStyle w:val="TOC3"/>
        <w:tabs>
          <w:tab w:val="left" w:pos="1440"/>
          <w:tab w:val="right" w:leader="dot" w:pos="8488"/>
        </w:tabs>
        <w:rPr>
          <w:rFonts w:eastAsiaTheme="minorEastAsia"/>
          <w:noProof/>
          <w:lang w:eastAsia="en-GB"/>
        </w:rPr>
      </w:pPr>
      <w:hyperlink w:anchor="_Toc107404305" w:history="1">
        <w:r w:rsidR="00C36D8B" w:rsidRPr="00EA1EAF">
          <w:rPr>
            <w:rStyle w:val="Hyperlink"/>
            <w:rFonts w:ascii="Calibri" w:hAnsi="Calibri"/>
            <w:noProof/>
            <w:lang w:val="en-GB"/>
          </w:rPr>
          <w:t>2.7.4.</w:t>
        </w:r>
        <w:r w:rsidR="00C36D8B">
          <w:rPr>
            <w:rFonts w:eastAsiaTheme="minorEastAsia"/>
            <w:noProof/>
            <w:lang w:eastAsia="en-GB"/>
          </w:rPr>
          <w:tab/>
        </w:r>
        <w:r w:rsidR="00C36D8B" w:rsidRPr="00EA1EAF">
          <w:rPr>
            <w:rStyle w:val="Hyperlink"/>
            <w:rFonts w:ascii="Calibri" w:hAnsi="Calibri"/>
            <w:noProof/>
            <w:lang w:val="en-GB"/>
          </w:rPr>
          <w:t>Professional responsibility and liability</w:t>
        </w:r>
        <w:r w:rsidR="00C36D8B">
          <w:rPr>
            <w:noProof/>
            <w:webHidden/>
          </w:rPr>
          <w:tab/>
        </w:r>
        <w:r w:rsidR="00C36D8B">
          <w:rPr>
            <w:noProof/>
            <w:webHidden/>
          </w:rPr>
          <w:fldChar w:fldCharType="begin"/>
        </w:r>
        <w:r w:rsidR="00C36D8B">
          <w:rPr>
            <w:noProof/>
            <w:webHidden/>
          </w:rPr>
          <w:instrText xml:space="preserve"> PAGEREF _Toc107404305 \h </w:instrText>
        </w:r>
        <w:r w:rsidR="00C36D8B">
          <w:rPr>
            <w:noProof/>
            <w:webHidden/>
          </w:rPr>
        </w:r>
        <w:r w:rsidR="00C36D8B">
          <w:rPr>
            <w:noProof/>
            <w:webHidden/>
          </w:rPr>
          <w:fldChar w:fldCharType="separate"/>
        </w:r>
        <w:r w:rsidR="00C36D8B">
          <w:rPr>
            <w:noProof/>
            <w:webHidden/>
          </w:rPr>
          <w:t>88</w:t>
        </w:r>
        <w:r w:rsidR="00C36D8B">
          <w:rPr>
            <w:noProof/>
            <w:webHidden/>
          </w:rPr>
          <w:fldChar w:fldCharType="end"/>
        </w:r>
      </w:hyperlink>
    </w:p>
    <w:p w14:paraId="55B16513" w14:textId="3D31EC66" w:rsidR="00C36D8B" w:rsidRDefault="007D6613">
      <w:pPr>
        <w:pStyle w:val="TOC3"/>
        <w:tabs>
          <w:tab w:val="left" w:pos="1440"/>
          <w:tab w:val="right" w:leader="dot" w:pos="8488"/>
        </w:tabs>
        <w:rPr>
          <w:rFonts w:eastAsiaTheme="minorEastAsia"/>
          <w:noProof/>
          <w:lang w:eastAsia="en-GB"/>
        </w:rPr>
      </w:pPr>
      <w:hyperlink w:anchor="_Toc107404306" w:history="1">
        <w:r w:rsidR="00C36D8B" w:rsidRPr="00EA1EAF">
          <w:rPr>
            <w:rStyle w:val="Hyperlink"/>
            <w:rFonts w:ascii="Calibri" w:hAnsi="Calibri"/>
            <w:noProof/>
            <w:lang w:val="en-GB"/>
          </w:rPr>
          <w:t>2.7.5.</w:t>
        </w:r>
        <w:r w:rsidR="00C36D8B">
          <w:rPr>
            <w:rFonts w:eastAsiaTheme="minorEastAsia"/>
            <w:noProof/>
            <w:lang w:eastAsia="en-GB"/>
          </w:rPr>
          <w:tab/>
        </w:r>
        <w:r w:rsidR="00C36D8B" w:rsidRPr="00EA1EAF">
          <w:rPr>
            <w:rStyle w:val="Hyperlink"/>
            <w:rFonts w:ascii="Calibri" w:hAnsi="Calibri"/>
            <w:noProof/>
            <w:lang w:val="en-GB"/>
          </w:rPr>
          <w:t>Developing indicators</w:t>
        </w:r>
        <w:r w:rsidR="00C36D8B">
          <w:rPr>
            <w:noProof/>
            <w:webHidden/>
          </w:rPr>
          <w:tab/>
        </w:r>
        <w:r w:rsidR="00C36D8B">
          <w:rPr>
            <w:noProof/>
            <w:webHidden/>
          </w:rPr>
          <w:fldChar w:fldCharType="begin"/>
        </w:r>
        <w:r w:rsidR="00C36D8B">
          <w:rPr>
            <w:noProof/>
            <w:webHidden/>
          </w:rPr>
          <w:instrText xml:space="preserve"> PAGEREF _Toc107404306 \h </w:instrText>
        </w:r>
        <w:r w:rsidR="00C36D8B">
          <w:rPr>
            <w:noProof/>
            <w:webHidden/>
          </w:rPr>
        </w:r>
        <w:r w:rsidR="00C36D8B">
          <w:rPr>
            <w:noProof/>
            <w:webHidden/>
          </w:rPr>
          <w:fldChar w:fldCharType="separate"/>
        </w:r>
        <w:r w:rsidR="00C36D8B">
          <w:rPr>
            <w:noProof/>
            <w:webHidden/>
          </w:rPr>
          <w:t>89</w:t>
        </w:r>
        <w:r w:rsidR="00C36D8B">
          <w:rPr>
            <w:noProof/>
            <w:webHidden/>
          </w:rPr>
          <w:fldChar w:fldCharType="end"/>
        </w:r>
      </w:hyperlink>
    </w:p>
    <w:p w14:paraId="117F7AE6" w14:textId="6F9BC4A2" w:rsidR="00C36D8B" w:rsidRDefault="007D6613">
      <w:pPr>
        <w:pStyle w:val="TOC2"/>
        <w:rPr>
          <w:rFonts w:eastAsiaTheme="minorEastAsia"/>
          <w:noProof/>
          <w:lang w:eastAsia="en-GB"/>
        </w:rPr>
      </w:pPr>
      <w:hyperlink w:anchor="_Toc107404307" w:history="1">
        <w:r w:rsidR="00C36D8B" w:rsidRPr="00EA1EAF">
          <w:rPr>
            <w:rStyle w:val="Hyperlink"/>
            <w:rFonts w:ascii="Calibri" w:hAnsi="Calibri"/>
            <w:noProof/>
            <w:lang w:val="en-GB"/>
          </w:rPr>
          <w:t>2.8.</w:t>
        </w:r>
        <w:r w:rsidR="00C36D8B">
          <w:rPr>
            <w:rFonts w:eastAsiaTheme="minorEastAsia"/>
            <w:noProof/>
            <w:lang w:eastAsia="en-GB"/>
          </w:rPr>
          <w:tab/>
        </w:r>
        <w:r w:rsidR="00C36D8B" w:rsidRPr="00EA1EAF">
          <w:rPr>
            <w:rStyle w:val="Hyperlink"/>
            <w:rFonts w:ascii="Calibri" w:hAnsi="Calibri"/>
            <w:noProof/>
            <w:lang w:val="en-GB"/>
          </w:rPr>
          <w:t>Key cross-sectoral reform for holistic service provision</w:t>
        </w:r>
        <w:r w:rsidR="00C36D8B">
          <w:rPr>
            <w:noProof/>
            <w:webHidden/>
          </w:rPr>
          <w:tab/>
        </w:r>
        <w:r w:rsidR="00C36D8B">
          <w:rPr>
            <w:noProof/>
            <w:webHidden/>
          </w:rPr>
          <w:fldChar w:fldCharType="begin"/>
        </w:r>
        <w:r w:rsidR="00C36D8B">
          <w:rPr>
            <w:noProof/>
            <w:webHidden/>
          </w:rPr>
          <w:instrText xml:space="preserve"> PAGEREF _Toc107404307 \h </w:instrText>
        </w:r>
        <w:r w:rsidR="00C36D8B">
          <w:rPr>
            <w:noProof/>
            <w:webHidden/>
          </w:rPr>
        </w:r>
        <w:r w:rsidR="00C36D8B">
          <w:rPr>
            <w:noProof/>
            <w:webHidden/>
          </w:rPr>
          <w:fldChar w:fldCharType="separate"/>
        </w:r>
        <w:r w:rsidR="00C36D8B">
          <w:rPr>
            <w:noProof/>
            <w:webHidden/>
          </w:rPr>
          <w:t>90</w:t>
        </w:r>
        <w:r w:rsidR="00C36D8B">
          <w:rPr>
            <w:noProof/>
            <w:webHidden/>
          </w:rPr>
          <w:fldChar w:fldCharType="end"/>
        </w:r>
      </w:hyperlink>
    </w:p>
    <w:p w14:paraId="629A79BB" w14:textId="46E27588" w:rsidR="00C36D8B" w:rsidRDefault="007D6613">
      <w:pPr>
        <w:pStyle w:val="TOC3"/>
        <w:tabs>
          <w:tab w:val="left" w:pos="1440"/>
          <w:tab w:val="right" w:leader="dot" w:pos="8488"/>
        </w:tabs>
        <w:rPr>
          <w:rFonts w:eastAsiaTheme="minorEastAsia"/>
          <w:noProof/>
          <w:lang w:eastAsia="en-GB"/>
        </w:rPr>
      </w:pPr>
      <w:hyperlink w:anchor="_Toc107404308" w:history="1">
        <w:r w:rsidR="00C36D8B" w:rsidRPr="00EA1EAF">
          <w:rPr>
            <w:rStyle w:val="Hyperlink"/>
            <w:rFonts w:ascii="Calibri" w:hAnsi="Calibri"/>
            <w:noProof/>
            <w:lang w:val="en-GB"/>
          </w:rPr>
          <w:t>2.8.1.</w:t>
        </w:r>
        <w:r w:rsidR="00C36D8B">
          <w:rPr>
            <w:rFonts w:eastAsiaTheme="minorEastAsia"/>
            <w:noProof/>
            <w:lang w:eastAsia="en-GB"/>
          </w:rPr>
          <w:tab/>
        </w:r>
        <w:r w:rsidR="00C36D8B" w:rsidRPr="00EA1EAF">
          <w:rPr>
            <w:rStyle w:val="Hyperlink"/>
            <w:rFonts w:ascii="Calibri" w:hAnsi="Calibri"/>
            <w:noProof/>
            <w:lang w:val="en-GB"/>
          </w:rPr>
          <w:t>Promoting community inclusion</w:t>
        </w:r>
        <w:r w:rsidR="00C36D8B">
          <w:rPr>
            <w:noProof/>
            <w:webHidden/>
          </w:rPr>
          <w:tab/>
        </w:r>
        <w:r w:rsidR="00C36D8B">
          <w:rPr>
            <w:noProof/>
            <w:webHidden/>
          </w:rPr>
          <w:fldChar w:fldCharType="begin"/>
        </w:r>
        <w:r w:rsidR="00C36D8B">
          <w:rPr>
            <w:noProof/>
            <w:webHidden/>
          </w:rPr>
          <w:instrText xml:space="preserve"> PAGEREF _Toc107404308 \h </w:instrText>
        </w:r>
        <w:r w:rsidR="00C36D8B">
          <w:rPr>
            <w:noProof/>
            <w:webHidden/>
          </w:rPr>
        </w:r>
        <w:r w:rsidR="00C36D8B">
          <w:rPr>
            <w:noProof/>
            <w:webHidden/>
          </w:rPr>
          <w:fldChar w:fldCharType="separate"/>
        </w:r>
        <w:r w:rsidR="00C36D8B">
          <w:rPr>
            <w:noProof/>
            <w:webHidden/>
          </w:rPr>
          <w:t>90</w:t>
        </w:r>
        <w:r w:rsidR="00C36D8B">
          <w:rPr>
            <w:noProof/>
            <w:webHidden/>
          </w:rPr>
          <w:fldChar w:fldCharType="end"/>
        </w:r>
      </w:hyperlink>
    </w:p>
    <w:p w14:paraId="5B3CF344" w14:textId="7ABDB528" w:rsidR="00C36D8B" w:rsidRDefault="007D6613">
      <w:pPr>
        <w:pStyle w:val="TOC3"/>
        <w:tabs>
          <w:tab w:val="right" w:leader="dot" w:pos="8488"/>
        </w:tabs>
        <w:rPr>
          <w:rFonts w:eastAsiaTheme="minorEastAsia"/>
          <w:noProof/>
          <w:lang w:eastAsia="en-GB"/>
        </w:rPr>
      </w:pPr>
      <w:hyperlink w:anchor="_Toc107404309" w:history="1">
        <w:r w:rsidR="00C36D8B" w:rsidRPr="00EA1EAF">
          <w:rPr>
            <w:rStyle w:val="Hyperlink"/>
            <w:rFonts w:ascii="Calibri" w:hAnsi="Calibri"/>
            <w:i/>
            <w:iCs/>
            <w:noProof/>
            <w:lang w:val="en-GB"/>
          </w:rPr>
          <w:t>Recognition of the right to live independently in the community</w:t>
        </w:r>
        <w:r w:rsidR="00C36D8B">
          <w:rPr>
            <w:noProof/>
            <w:webHidden/>
          </w:rPr>
          <w:tab/>
        </w:r>
        <w:r w:rsidR="00C36D8B">
          <w:rPr>
            <w:noProof/>
            <w:webHidden/>
          </w:rPr>
          <w:fldChar w:fldCharType="begin"/>
        </w:r>
        <w:r w:rsidR="00C36D8B">
          <w:rPr>
            <w:noProof/>
            <w:webHidden/>
          </w:rPr>
          <w:instrText xml:space="preserve"> PAGEREF _Toc107404309 \h </w:instrText>
        </w:r>
        <w:r w:rsidR="00C36D8B">
          <w:rPr>
            <w:noProof/>
            <w:webHidden/>
          </w:rPr>
        </w:r>
        <w:r w:rsidR="00C36D8B">
          <w:rPr>
            <w:noProof/>
            <w:webHidden/>
          </w:rPr>
          <w:fldChar w:fldCharType="separate"/>
        </w:r>
        <w:r w:rsidR="00C36D8B">
          <w:rPr>
            <w:noProof/>
            <w:webHidden/>
          </w:rPr>
          <w:t>91</w:t>
        </w:r>
        <w:r w:rsidR="00C36D8B">
          <w:rPr>
            <w:noProof/>
            <w:webHidden/>
          </w:rPr>
          <w:fldChar w:fldCharType="end"/>
        </w:r>
      </w:hyperlink>
    </w:p>
    <w:p w14:paraId="4C4D6CF7" w14:textId="1A335FE6" w:rsidR="00C36D8B" w:rsidRDefault="007D6613">
      <w:pPr>
        <w:pStyle w:val="TOC3"/>
        <w:tabs>
          <w:tab w:val="right" w:leader="dot" w:pos="8488"/>
        </w:tabs>
        <w:rPr>
          <w:rFonts w:eastAsiaTheme="minorEastAsia"/>
          <w:noProof/>
          <w:lang w:eastAsia="en-GB"/>
        </w:rPr>
      </w:pPr>
      <w:hyperlink w:anchor="_Toc107404310" w:history="1">
        <w:r w:rsidR="00C36D8B" w:rsidRPr="00EA1EAF">
          <w:rPr>
            <w:rStyle w:val="Hyperlink"/>
            <w:rFonts w:ascii="Calibri" w:hAnsi="Calibri"/>
            <w:i/>
            <w:iCs/>
            <w:noProof/>
            <w:lang w:val="en-GB"/>
          </w:rPr>
          <w:t>Multisectoral coordination and action for mental health</w:t>
        </w:r>
        <w:r w:rsidR="00C36D8B">
          <w:rPr>
            <w:noProof/>
            <w:webHidden/>
          </w:rPr>
          <w:tab/>
        </w:r>
        <w:r w:rsidR="00C36D8B">
          <w:rPr>
            <w:noProof/>
            <w:webHidden/>
          </w:rPr>
          <w:fldChar w:fldCharType="begin"/>
        </w:r>
        <w:r w:rsidR="00C36D8B">
          <w:rPr>
            <w:noProof/>
            <w:webHidden/>
          </w:rPr>
          <w:instrText xml:space="preserve"> PAGEREF _Toc107404310 \h </w:instrText>
        </w:r>
        <w:r w:rsidR="00C36D8B">
          <w:rPr>
            <w:noProof/>
            <w:webHidden/>
          </w:rPr>
        </w:r>
        <w:r w:rsidR="00C36D8B">
          <w:rPr>
            <w:noProof/>
            <w:webHidden/>
          </w:rPr>
          <w:fldChar w:fldCharType="separate"/>
        </w:r>
        <w:r w:rsidR="00C36D8B">
          <w:rPr>
            <w:noProof/>
            <w:webHidden/>
          </w:rPr>
          <w:t>92</w:t>
        </w:r>
        <w:r w:rsidR="00C36D8B">
          <w:rPr>
            <w:noProof/>
            <w:webHidden/>
          </w:rPr>
          <w:fldChar w:fldCharType="end"/>
        </w:r>
      </w:hyperlink>
    </w:p>
    <w:p w14:paraId="515A23D5" w14:textId="03EC056B" w:rsidR="00C36D8B" w:rsidRDefault="007D6613">
      <w:pPr>
        <w:pStyle w:val="TOC3"/>
        <w:tabs>
          <w:tab w:val="right" w:leader="dot" w:pos="8488"/>
        </w:tabs>
        <w:rPr>
          <w:rFonts w:eastAsiaTheme="minorEastAsia"/>
          <w:noProof/>
          <w:lang w:eastAsia="en-GB"/>
        </w:rPr>
      </w:pPr>
      <w:hyperlink w:anchor="_Toc107404311" w:history="1">
        <w:r w:rsidR="00C36D8B" w:rsidRPr="00EA1EAF">
          <w:rPr>
            <w:rStyle w:val="Hyperlink"/>
            <w:rFonts w:ascii="Calibri" w:hAnsi="Calibri"/>
            <w:i/>
            <w:iCs/>
            <w:noProof/>
            <w:lang w:val="en-GB"/>
          </w:rPr>
          <w:t>Supporting organisations of persons with mental health conditions and psychosocial disabilities</w:t>
        </w:r>
        <w:r w:rsidR="00C36D8B">
          <w:rPr>
            <w:noProof/>
            <w:webHidden/>
          </w:rPr>
          <w:tab/>
        </w:r>
        <w:r w:rsidR="00C36D8B">
          <w:rPr>
            <w:noProof/>
            <w:webHidden/>
          </w:rPr>
          <w:fldChar w:fldCharType="begin"/>
        </w:r>
        <w:r w:rsidR="00C36D8B">
          <w:rPr>
            <w:noProof/>
            <w:webHidden/>
          </w:rPr>
          <w:instrText xml:space="preserve"> PAGEREF _Toc107404311 \h </w:instrText>
        </w:r>
        <w:r w:rsidR="00C36D8B">
          <w:rPr>
            <w:noProof/>
            <w:webHidden/>
          </w:rPr>
        </w:r>
        <w:r w:rsidR="00C36D8B">
          <w:rPr>
            <w:noProof/>
            <w:webHidden/>
          </w:rPr>
          <w:fldChar w:fldCharType="separate"/>
        </w:r>
        <w:r w:rsidR="00C36D8B">
          <w:rPr>
            <w:noProof/>
            <w:webHidden/>
          </w:rPr>
          <w:t>93</w:t>
        </w:r>
        <w:r w:rsidR="00C36D8B">
          <w:rPr>
            <w:noProof/>
            <w:webHidden/>
          </w:rPr>
          <w:fldChar w:fldCharType="end"/>
        </w:r>
      </w:hyperlink>
    </w:p>
    <w:p w14:paraId="0A1D95FF" w14:textId="540EAF3D" w:rsidR="00C36D8B" w:rsidRDefault="007D6613">
      <w:pPr>
        <w:pStyle w:val="TOC3"/>
        <w:tabs>
          <w:tab w:val="right" w:leader="dot" w:pos="8488"/>
        </w:tabs>
        <w:rPr>
          <w:rFonts w:eastAsiaTheme="minorEastAsia"/>
          <w:noProof/>
          <w:lang w:eastAsia="en-GB"/>
        </w:rPr>
      </w:pPr>
      <w:hyperlink w:anchor="_Toc107404312" w:history="1">
        <w:r w:rsidR="00C36D8B" w:rsidRPr="00EA1EAF">
          <w:rPr>
            <w:rStyle w:val="Hyperlink"/>
            <w:rFonts w:ascii="Calibri" w:hAnsi="Calibri"/>
            <w:i/>
            <w:iCs/>
            <w:noProof/>
            <w:lang w:val="en-GB"/>
          </w:rPr>
          <w:t>Supporting families</w:t>
        </w:r>
        <w:r w:rsidR="00C36D8B">
          <w:rPr>
            <w:noProof/>
            <w:webHidden/>
          </w:rPr>
          <w:tab/>
        </w:r>
        <w:r w:rsidR="00C36D8B">
          <w:rPr>
            <w:noProof/>
            <w:webHidden/>
          </w:rPr>
          <w:fldChar w:fldCharType="begin"/>
        </w:r>
        <w:r w:rsidR="00C36D8B">
          <w:rPr>
            <w:noProof/>
            <w:webHidden/>
          </w:rPr>
          <w:instrText xml:space="preserve"> PAGEREF _Toc107404312 \h </w:instrText>
        </w:r>
        <w:r w:rsidR="00C36D8B">
          <w:rPr>
            <w:noProof/>
            <w:webHidden/>
          </w:rPr>
        </w:r>
        <w:r w:rsidR="00C36D8B">
          <w:rPr>
            <w:noProof/>
            <w:webHidden/>
          </w:rPr>
          <w:fldChar w:fldCharType="separate"/>
        </w:r>
        <w:r w:rsidR="00C36D8B">
          <w:rPr>
            <w:noProof/>
            <w:webHidden/>
          </w:rPr>
          <w:t>94</w:t>
        </w:r>
        <w:r w:rsidR="00C36D8B">
          <w:rPr>
            <w:noProof/>
            <w:webHidden/>
          </w:rPr>
          <w:fldChar w:fldCharType="end"/>
        </w:r>
      </w:hyperlink>
    </w:p>
    <w:p w14:paraId="2C101587" w14:textId="7CA941EB" w:rsidR="00C36D8B" w:rsidRDefault="007D6613">
      <w:pPr>
        <w:pStyle w:val="TOC2"/>
        <w:rPr>
          <w:rFonts w:eastAsiaTheme="minorEastAsia"/>
          <w:noProof/>
          <w:lang w:eastAsia="en-GB"/>
        </w:rPr>
      </w:pPr>
      <w:hyperlink w:anchor="_Toc107404313" w:history="1">
        <w:r w:rsidR="00C36D8B" w:rsidRPr="00EA1EAF">
          <w:rPr>
            <w:rStyle w:val="Hyperlink"/>
            <w:rFonts w:ascii="Calibri" w:hAnsi="Calibri"/>
            <w:noProof/>
            <w:lang w:val="en-GB"/>
          </w:rPr>
          <w:t>2.8.2.</w:t>
        </w:r>
        <w:r w:rsidR="00C36D8B">
          <w:rPr>
            <w:rFonts w:eastAsiaTheme="minorEastAsia"/>
            <w:noProof/>
            <w:lang w:eastAsia="en-GB"/>
          </w:rPr>
          <w:tab/>
        </w:r>
        <w:r w:rsidR="00C36D8B" w:rsidRPr="00EA1EAF">
          <w:rPr>
            <w:rStyle w:val="Hyperlink"/>
            <w:rFonts w:ascii="Calibri" w:hAnsi="Calibri"/>
            <w:noProof/>
            <w:lang w:val="en-GB"/>
          </w:rPr>
          <w:t>Access to justice</w:t>
        </w:r>
        <w:r w:rsidR="00C36D8B">
          <w:rPr>
            <w:noProof/>
            <w:webHidden/>
          </w:rPr>
          <w:tab/>
        </w:r>
        <w:r w:rsidR="00C36D8B">
          <w:rPr>
            <w:noProof/>
            <w:webHidden/>
          </w:rPr>
          <w:fldChar w:fldCharType="begin"/>
        </w:r>
        <w:r w:rsidR="00C36D8B">
          <w:rPr>
            <w:noProof/>
            <w:webHidden/>
          </w:rPr>
          <w:instrText xml:space="preserve"> PAGEREF _Toc107404313 \h </w:instrText>
        </w:r>
        <w:r w:rsidR="00C36D8B">
          <w:rPr>
            <w:noProof/>
            <w:webHidden/>
          </w:rPr>
        </w:r>
        <w:r w:rsidR="00C36D8B">
          <w:rPr>
            <w:noProof/>
            <w:webHidden/>
          </w:rPr>
          <w:fldChar w:fldCharType="separate"/>
        </w:r>
        <w:r w:rsidR="00C36D8B">
          <w:rPr>
            <w:noProof/>
            <w:webHidden/>
          </w:rPr>
          <w:t>95</w:t>
        </w:r>
        <w:r w:rsidR="00C36D8B">
          <w:rPr>
            <w:noProof/>
            <w:webHidden/>
          </w:rPr>
          <w:fldChar w:fldCharType="end"/>
        </w:r>
      </w:hyperlink>
    </w:p>
    <w:p w14:paraId="0016B73C" w14:textId="39DBE5F7" w:rsidR="00C36D8B" w:rsidRDefault="007D6613">
      <w:pPr>
        <w:pStyle w:val="TOC3"/>
        <w:tabs>
          <w:tab w:val="right" w:leader="dot" w:pos="8488"/>
        </w:tabs>
        <w:rPr>
          <w:rFonts w:eastAsiaTheme="minorEastAsia"/>
          <w:noProof/>
          <w:lang w:eastAsia="en-GB"/>
        </w:rPr>
      </w:pPr>
      <w:hyperlink w:anchor="_Toc107404314" w:history="1">
        <w:r w:rsidR="00C36D8B" w:rsidRPr="00EA1EAF">
          <w:rPr>
            <w:rStyle w:val="Hyperlink"/>
            <w:rFonts w:ascii="Calibri" w:hAnsi="Calibri"/>
            <w:i/>
            <w:iCs/>
            <w:noProof/>
            <w:lang w:val="en-GB"/>
          </w:rPr>
          <w:t>Recognizing and supporting legal capacity to access justice</w:t>
        </w:r>
        <w:r w:rsidR="00C36D8B">
          <w:rPr>
            <w:noProof/>
            <w:webHidden/>
          </w:rPr>
          <w:tab/>
        </w:r>
        <w:r w:rsidR="00C36D8B">
          <w:rPr>
            <w:noProof/>
            <w:webHidden/>
          </w:rPr>
          <w:fldChar w:fldCharType="begin"/>
        </w:r>
        <w:r w:rsidR="00C36D8B">
          <w:rPr>
            <w:noProof/>
            <w:webHidden/>
          </w:rPr>
          <w:instrText xml:space="preserve"> PAGEREF _Toc107404314 \h </w:instrText>
        </w:r>
        <w:r w:rsidR="00C36D8B">
          <w:rPr>
            <w:noProof/>
            <w:webHidden/>
          </w:rPr>
        </w:r>
        <w:r w:rsidR="00C36D8B">
          <w:rPr>
            <w:noProof/>
            <w:webHidden/>
          </w:rPr>
          <w:fldChar w:fldCharType="separate"/>
        </w:r>
        <w:r w:rsidR="00C36D8B">
          <w:rPr>
            <w:noProof/>
            <w:webHidden/>
          </w:rPr>
          <w:t>95</w:t>
        </w:r>
        <w:r w:rsidR="00C36D8B">
          <w:rPr>
            <w:noProof/>
            <w:webHidden/>
          </w:rPr>
          <w:fldChar w:fldCharType="end"/>
        </w:r>
      </w:hyperlink>
    </w:p>
    <w:p w14:paraId="02802E73" w14:textId="56CF2552" w:rsidR="00C36D8B" w:rsidRDefault="007D6613">
      <w:pPr>
        <w:pStyle w:val="TOC3"/>
        <w:tabs>
          <w:tab w:val="right" w:leader="dot" w:pos="8488"/>
        </w:tabs>
        <w:rPr>
          <w:rFonts w:eastAsiaTheme="minorEastAsia"/>
          <w:noProof/>
          <w:lang w:eastAsia="en-GB"/>
        </w:rPr>
      </w:pPr>
      <w:hyperlink w:anchor="_Toc107404315" w:history="1">
        <w:r w:rsidR="00C36D8B" w:rsidRPr="00EA1EAF">
          <w:rPr>
            <w:rStyle w:val="Hyperlink"/>
            <w:rFonts w:ascii="Calibri" w:hAnsi="Calibri"/>
            <w:i/>
            <w:iCs/>
            <w:noProof/>
            <w:lang w:val="en-GB"/>
          </w:rPr>
          <w:t>Police involvement</w:t>
        </w:r>
        <w:r w:rsidR="00C36D8B">
          <w:rPr>
            <w:noProof/>
            <w:webHidden/>
          </w:rPr>
          <w:tab/>
        </w:r>
        <w:r w:rsidR="00C36D8B">
          <w:rPr>
            <w:noProof/>
            <w:webHidden/>
          </w:rPr>
          <w:fldChar w:fldCharType="begin"/>
        </w:r>
        <w:r w:rsidR="00C36D8B">
          <w:rPr>
            <w:noProof/>
            <w:webHidden/>
          </w:rPr>
          <w:instrText xml:space="preserve"> PAGEREF _Toc107404315 \h </w:instrText>
        </w:r>
        <w:r w:rsidR="00C36D8B">
          <w:rPr>
            <w:noProof/>
            <w:webHidden/>
          </w:rPr>
        </w:r>
        <w:r w:rsidR="00C36D8B">
          <w:rPr>
            <w:noProof/>
            <w:webHidden/>
          </w:rPr>
          <w:fldChar w:fldCharType="separate"/>
        </w:r>
        <w:r w:rsidR="00C36D8B">
          <w:rPr>
            <w:noProof/>
            <w:webHidden/>
          </w:rPr>
          <w:t>97</w:t>
        </w:r>
        <w:r w:rsidR="00C36D8B">
          <w:rPr>
            <w:noProof/>
            <w:webHidden/>
          </w:rPr>
          <w:fldChar w:fldCharType="end"/>
        </w:r>
      </w:hyperlink>
    </w:p>
    <w:p w14:paraId="0A82A75B" w14:textId="23BE9F4E" w:rsidR="00C36D8B" w:rsidRDefault="007D6613">
      <w:pPr>
        <w:pStyle w:val="TOC3"/>
        <w:tabs>
          <w:tab w:val="right" w:leader="dot" w:pos="8488"/>
        </w:tabs>
        <w:rPr>
          <w:rFonts w:eastAsiaTheme="minorEastAsia"/>
          <w:noProof/>
          <w:lang w:eastAsia="en-GB"/>
        </w:rPr>
      </w:pPr>
      <w:hyperlink w:anchor="_Toc107404316" w:history="1">
        <w:r w:rsidR="00C36D8B" w:rsidRPr="00EA1EAF">
          <w:rPr>
            <w:rStyle w:val="Hyperlink"/>
            <w:rFonts w:ascii="Calibri" w:hAnsi="Calibri"/>
            <w:i/>
            <w:iCs/>
            <w:noProof/>
            <w:lang w:val="en-GB"/>
          </w:rPr>
          <w:t>Diversion from the criminal justice system</w:t>
        </w:r>
        <w:r w:rsidR="00C36D8B">
          <w:rPr>
            <w:noProof/>
            <w:webHidden/>
          </w:rPr>
          <w:tab/>
        </w:r>
        <w:r w:rsidR="00C36D8B">
          <w:rPr>
            <w:noProof/>
            <w:webHidden/>
          </w:rPr>
          <w:fldChar w:fldCharType="begin"/>
        </w:r>
        <w:r w:rsidR="00C36D8B">
          <w:rPr>
            <w:noProof/>
            <w:webHidden/>
          </w:rPr>
          <w:instrText xml:space="preserve"> PAGEREF _Toc107404316 \h </w:instrText>
        </w:r>
        <w:r w:rsidR="00C36D8B">
          <w:rPr>
            <w:noProof/>
            <w:webHidden/>
          </w:rPr>
        </w:r>
        <w:r w:rsidR="00C36D8B">
          <w:rPr>
            <w:noProof/>
            <w:webHidden/>
          </w:rPr>
          <w:fldChar w:fldCharType="separate"/>
        </w:r>
        <w:r w:rsidR="00C36D8B">
          <w:rPr>
            <w:noProof/>
            <w:webHidden/>
          </w:rPr>
          <w:t>98</w:t>
        </w:r>
        <w:r w:rsidR="00C36D8B">
          <w:rPr>
            <w:noProof/>
            <w:webHidden/>
          </w:rPr>
          <w:fldChar w:fldCharType="end"/>
        </w:r>
      </w:hyperlink>
    </w:p>
    <w:p w14:paraId="515B0A52" w14:textId="67C29E5C" w:rsidR="00C36D8B" w:rsidRDefault="007D6613">
      <w:pPr>
        <w:pStyle w:val="TOC3"/>
        <w:tabs>
          <w:tab w:val="right" w:leader="dot" w:pos="8488"/>
        </w:tabs>
        <w:rPr>
          <w:rFonts w:eastAsiaTheme="minorEastAsia"/>
          <w:noProof/>
          <w:lang w:eastAsia="en-GB"/>
        </w:rPr>
      </w:pPr>
      <w:hyperlink w:anchor="_Toc107404317" w:history="1">
        <w:r w:rsidR="00C36D8B" w:rsidRPr="00EA1EAF">
          <w:rPr>
            <w:rStyle w:val="Hyperlink"/>
            <w:rFonts w:ascii="Calibri" w:hAnsi="Calibri"/>
            <w:i/>
            <w:iCs/>
            <w:noProof/>
            <w:lang w:val="en-GB"/>
          </w:rPr>
          <w:t>Criminal responsibility</w:t>
        </w:r>
        <w:r w:rsidR="00C36D8B">
          <w:rPr>
            <w:noProof/>
            <w:webHidden/>
          </w:rPr>
          <w:tab/>
        </w:r>
        <w:r w:rsidR="00C36D8B">
          <w:rPr>
            <w:noProof/>
            <w:webHidden/>
          </w:rPr>
          <w:fldChar w:fldCharType="begin"/>
        </w:r>
        <w:r w:rsidR="00C36D8B">
          <w:rPr>
            <w:noProof/>
            <w:webHidden/>
          </w:rPr>
          <w:instrText xml:space="preserve"> PAGEREF _Toc107404317 \h </w:instrText>
        </w:r>
        <w:r w:rsidR="00C36D8B">
          <w:rPr>
            <w:noProof/>
            <w:webHidden/>
          </w:rPr>
        </w:r>
        <w:r w:rsidR="00C36D8B">
          <w:rPr>
            <w:noProof/>
            <w:webHidden/>
          </w:rPr>
          <w:fldChar w:fldCharType="separate"/>
        </w:r>
        <w:r w:rsidR="00C36D8B">
          <w:rPr>
            <w:noProof/>
            <w:webHidden/>
          </w:rPr>
          <w:t>100</w:t>
        </w:r>
        <w:r w:rsidR="00C36D8B">
          <w:rPr>
            <w:noProof/>
            <w:webHidden/>
          </w:rPr>
          <w:fldChar w:fldCharType="end"/>
        </w:r>
      </w:hyperlink>
    </w:p>
    <w:p w14:paraId="2CA7BF48" w14:textId="45667C83" w:rsidR="00C36D8B" w:rsidRDefault="007D6613">
      <w:pPr>
        <w:pStyle w:val="TOC3"/>
        <w:tabs>
          <w:tab w:val="right" w:leader="dot" w:pos="8488"/>
        </w:tabs>
        <w:rPr>
          <w:rFonts w:eastAsiaTheme="minorEastAsia"/>
          <w:noProof/>
          <w:lang w:eastAsia="en-GB"/>
        </w:rPr>
      </w:pPr>
      <w:hyperlink w:anchor="_Toc107404318" w:history="1">
        <w:r w:rsidR="00C36D8B" w:rsidRPr="00EA1EAF">
          <w:rPr>
            <w:rStyle w:val="Hyperlink"/>
            <w:rFonts w:ascii="Calibri" w:hAnsi="Calibri"/>
            <w:i/>
            <w:iCs/>
            <w:noProof/>
            <w:lang w:val="en-GB"/>
          </w:rPr>
          <w:t>Prisoners with mental health conditions and psychosocial disabilities</w:t>
        </w:r>
        <w:r w:rsidR="00C36D8B">
          <w:rPr>
            <w:noProof/>
            <w:webHidden/>
          </w:rPr>
          <w:tab/>
        </w:r>
        <w:r w:rsidR="00C36D8B">
          <w:rPr>
            <w:noProof/>
            <w:webHidden/>
          </w:rPr>
          <w:fldChar w:fldCharType="begin"/>
        </w:r>
        <w:r w:rsidR="00C36D8B">
          <w:rPr>
            <w:noProof/>
            <w:webHidden/>
          </w:rPr>
          <w:instrText xml:space="preserve"> PAGEREF _Toc107404318 \h </w:instrText>
        </w:r>
        <w:r w:rsidR="00C36D8B">
          <w:rPr>
            <w:noProof/>
            <w:webHidden/>
          </w:rPr>
        </w:r>
        <w:r w:rsidR="00C36D8B">
          <w:rPr>
            <w:noProof/>
            <w:webHidden/>
          </w:rPr>
          <w:fldChar w:fldCharType="separate"/>
        </w:r>
        <w:r w:rsidR="00C36D8B">
          <w:rPr>
            <w:noProof/>
            <w:webHidden/>
          </w:rPr>
          <w:t>101</w:t>
        </w:r>
        <w:r w:rsidR="00C36D8B">
          <w:rPr>
            <w:noProof/>
            <w:webHidden/>
          </w:rPr>
          <w:fldChar w:fldCharType="end"/>
        </w:r>
      </w:hyperlink>
    </w:p>
    <w:p w14:paraId="3A61E61A" w14:textId="0CE30D8F" w:rsidR="00C36D8B" w:rsidRDefault="007D6613">
      <w:pPr>
        <w:pStyle w:val="TOC3"/>
        <w:tabs>
          <w:tab w:val="right" w:leader="dot" w:pos="8488"/>
        </w:tabs>
        <w:rPr>
          <w:rFonts w:eastAsiaTheme="minorEastAsia"/>
          <w:noProof/>
          <w:lang w:eastAsia="en-GB"/>
        </w:rPr>
      </w:pPr>
      <w:hyperlink w:anchor="_Toc107404319" w:history="1">
        <w:r w:rsidR="00C36D8B" w:rsidRPr="00EA1EAF">
          <w:rPr>
            <w:rStyle w:val="Hyperlink"/>
            <w:rFonts w:ascii="Calibri" w:hAnsi="Calibri"/>
            <w:i/>
            <w:iCs/>
            <w:noProof/>
            <w:lang w:val="en-GB"/>
          </w:rPr>
          <w:t>Training for the administration of justice</w:t>
        </w:r>
        <w:r w:rsidR="00C36D8B">
          <w:rPr>
            <w:noProof/>
            <w:webHidden/>
          </w:rPr>
          <w:tab/>
        </w:r>
        <w:r w:rsidR="00C36D8B">
          <w:rPr>
            <w:noProof/>
            <w:webHidden/>
          </w:rPr>
          <w:fldChar w:fldCharType="begin"/>
        </w:r>
        <w:r w:rsidR="00C36D8B">
          <w:rPr>
            <w:noProof/>
            <w:webHidden/>
          </w:rPr>
          <w:instrText xml:space="preserve"> PAGEREF _Toc107404319 \h </w:instrText>
        </w:r>
        <w:r w:rsidR="00C36D8B">
          <w:rPr>
            <w:noProof/>
            <w:webHidden/>
          </w:rPr>
        </w:r>
        <w:r w:rsidR="00C36D8B">
          <w:rPr>
            <w:noProof/>
            <w:webHidden/>
          </w:rPr>
          <w:fldChar w:fldCharType="separate"/>
        </w:r>
        <w:r w:rsidR="00C36D8B">
          <w:rPr>
            <w:noProof/>
            <w:webHidden/>
          </w:rPr>
          <w:t>101</w:t>
        </w:r>
        <w:r w:rsidR="00C36D8B">
          <w:rPr>
            <w:noProof/>
            <w:webHidden/>
          </w:rPr>
          <w:fldChar w:fldCharType="end"/>
        </w:r>
      </w:hyperlink>
    </w:p>
    <w:p w14:paraId="58C54F15" w14:textId="41CE866C" w:rsidR="00C36D8B" w:rsidRDefault="007D6613">
      <w:pPr>
        <w:pStyle w:val="TOC1"/>
        <w:rPr>
          <w:rFonts w:asciiTheme="minorHAnsi" w:eastAsiaTheme="minorEastAsia" w:hAnsiTheme="minorHAnsi"/>
          <w:color w:val="auto"/>
          <w:lang w:eastAsia="en-GB"/>
        </w:rPr>
      </w:pPr>
      <w:hyperlink w:anchor="_Toc107404320" w:history="1">
        <w:r w:rsidR="00C36D8B" w:rsidRPr="00EA1EAF">
          <w:rPr>
            <w:rStyle w:val="Hyperlink"/>
          </w:rPr>
          <w:t>CHAPTER 3</w:t>
        </w:r>
        <w:r w:rsidR="00C36D8B">
          <w:rPr>
            <w:webHidden/>
          </w:rPr>
          <w:tab/>
        </w:r>
        <w:r w:rsidR="00C36D8B">
          <w:rPr>
            <w:webHidden/>
          </w:rPr>
          <w:fldChar w:fldCharType="begin"/>
        </w:r>
        <w:r w:rsidR="00C36D8B">
          <w:rPr>
            <w:webHidden/>
          </w:rPr>
          <w:instrText xml:space="preserve"> PAGEREF _Toc107404320 \h </w:instrText>
        </w:r>
        <w:r w:rsidR="00C36D8B">
          <w:rPr>
            <w:webHidden/>
          </w:rPr>
        </w:r>
        <w:r w:rsidR="00C36D8B">
          <w:rPr>
            <w:webHidden/>
          </w:rPr>
          <w:fldChar w:fldCharType="separate"/>
        </w:r>
        <w:r w:rsidR="00C36D8B">
          <w:rPr>
            <w:webHidden/>
          </w:rPr>
          <w:t>103</w:t>
        </w:r>
        <w:r w:rsidR="00C36D8B">
          <w:rPr>
            <w:webHidden/>
          </w:rPr>
          <w:fldChar w:fldCharType="end"/>
        </w:r>
      </w:hyperlink>
    </w:p>
    <w:p w14:paraId="2477B817" w14:textId="75354154" w:rsidR="00C36D8B" w:rsidRDefault="007D6613">
      <w:pPr>
        <w:pStyle w:val="TOC1"/>
        <w:rPr>
          <w:rFonts w:asciiTheme="minorHAnsi" w:eastAsiaTheme="minorEastAsia" w:hAnsiTheme="minorHAnsi"/>
          <w:color w:val="auto"/>
          <w:lang w:eastAsia="en-GB"/>
        </w:rPr>
      </w:pPr>
      <w:hyperlink w:anchor="_Toc107404321" w:history="1">
        <w:r w:rsidR="00C36D8B" w:rsidRPr="00EA1EAF">
          <w:rPr>
            <w:rStyle w:val="Hyperlink"/>
          </w:rPr>
          <w:t>A rights-based process: developing, implementing and evaluating legislation on mental health</w:t>
        </w:r>
        <w:r w:rsidR="00C36D8B">
          <w:rPr>
            <w:webHidden/>
          </w:rPr>
          <w:tab/>
        </w:r>
        <w:r w:rsidR="00C36D8B">
          <w:rPr>
            <w:webHidden/>
          </w:rPr>
          <w:fldChar w:fldCharType="begin"/>
        </w:r>
        <w:r w:rsidR="00C36D8B">
          <w:rPr>
            <w:webHidden/>
          </w:rPr>
          <w:instrText xml:space="preserve"> PAGEREF _Toc107404321 \h </w:instrText>
        </w:r>
        <w:r w:rsidR="00C36D8B">
          <w:rPr>
            <w:webHidden/>
          </w:rPr>
        </w:r>
        <w:r w:rsidR="00C36D8B">
          <w:rPr>
            <w:webHidden/>
          </w:rPr>
          <w:fldChar w:fldCharType="separate"/>
        </w:r>
        <w:r w:rsidR="00C36D8B">
          <w:rPr>
            <w:webHidden/>
          </w:rPr>
          <w:t>103</w:t>
        </w:r>
        <w:r w:rsidR="00C36D8B">
          <w:rPr>
            <w:webHidden/>
          </w:rPr>
          <w:fldChar w:fldCharType="end"/>
        </w:r>
      </w:hyperlink>
    </w:p>
    <w:p w14:paraId="1FDE0D92" w14:textId="7D6B7B79" w:rsidR="00C36D8B" w:rsidRDefault="007D6613">
      <w:pPr>
        <w:pStyle w:val="TOC2"/>
        <w:rPr>
          <w:rFonts w:eastAsiaTheme="minorEastAsia"/>
          <w:noProof/>
          <w:lang w:eastAsia="en-GB"/>
        </w:rPr>
      </w:pPr>
      <w:hyperlink w:anchor="_Toc107404322" w:history="1">
        <w:r w:rsidR="00C36D8B" w:rsidRPr="00EA1EAF">
          <w:rPr>
            <w:rStyle w:val="Hyperlink"/>
            <w:rFonts w:ascii="Calibri" w:hAnsi="Calibri"/>
            <w:noProof/>
            <w:lang w:val="en-GB"/>
          </w:rPr>
          <w:t>Introduction</w:t>
        </w:r>
        <w:r w:rsidR="00C36D8B">
          <w:rPr>
            <w:noProof/>
            <w:webHidden/>
          </w:rPr>
          <w:tab/>
        </w:r>
        <w:r w:rsidR="00C36D8B">
          <w:rPr>
            <w:noProof/>
            <w:webHidden/>
          </w:rPr>
          <w:fldChar w:fldCharType="begin"/>
        </w:r>
        <w:r w:rsidR="00C36D8B">
          <w:rPr>
            <w:noProof/>
            <w:webHidden/>
          </w:rPr>
          <w:instrText xml:space="preserve"> PAGEREF _Toc107404322 \h </w:instrText>
        </w:r>
        <w:r w:rsidR="00C36D8B">
          <w:rPr>
            <w:noProof/>
            <w:webHidden/>
          </w:rPr>
        </w:r>
        <w:r w:rsidR="00C36D8B">
          <w:rPr>
            <w:noProof/>
            <w:webHidden/>
          </w:rPr>
          <w:fldChar w:fldCharType="separate"/>
        </w:r>
        <w:r w:rsidR="00C36D8B">
          <w:rPr>
            <w:noProof/>
            <w:webHidden/>
          </w:rPr>
          <w:t>103</w:t>
        </w:r>
        <w:r w:rsidR="00C36D8B">
          <w:rPr>
            <w:noProof/>
            <w:webHidden/>
          </w:rPr>
          <w:fldChar w:fldCharType="end"/>
        </w:r>
      </w:hyperlink>
    </w:p>
    <w:p w14:paraId="24BB4AE5" w14:textId="7A3B630E" w:rsidR="00C36D8B" w:rsidRDefault="007D6613">
      <w:pPr>
        <w:pStyle w:val="TOC2"/>
        <w:rPr>
          <w:rFonts w:eastAsiaTheme="minorEastAsia"/>
          <w:noProof/>
          <w:lang w:eastAsia="en-GB"/>
        </w:rPr>
      </w:pPr>
      <w:hyperlink w:anchor="_Toc107404323" w:history="1">
        <w:r w:rsidR="00C36D8B" w:rsidRPr="00EA1EAF">
          <w:rPr>
            <w:rStyle w:val="Hyperlink"/>
            <w:rFonts w:ascii="Calibri" w:hAnsi="Calibri"/>
            <w:noProof/>
            <w:lang w:val="en-GB"/>
          </w:rPr>
          <w:t>3.1.</w:t>
        </w:r>
        <w:r w:rsidR="00C36D8B">
          <w:rPr>
            <w:rFonts w:eastAsiaTheme="minorEastAsia"/>
            <w:noProof/>
            <w:lang w:eastAsia="en-GB"/>
          </w:rPr>
          <w:tab/>
        </w:r>
        <w:r w:rsidR="00C36D8B" w:rsidRPr="00EA1EAF">
          <w:rPr>
            <w:rStyle w:val="Hyperlink"/>
            <w:rFonts w:ascii="Calibri" w:hAnsi="Calibri"/>
            <w:noProof/>
            <w:lang w:val="en-GB"/>
          </w:rPr>
          <w:t>Actively involving persons with mental health conditions and psychosocial disabilities</w:t>
        </w:r>
        <w:r w:rsidR="00C36D8B">
          <w:rPr>
            <w:noProof/>
            <w:webHidden/>
          </w:rPr>
          <w:tab/>
        </w:r>
        <w:r w:rsidR="00C36D8B">
          <w:rPr>
            <w:noProof/>
            <w:webHidden/>
          </w:rPr>
          <w:fldChar w:fldCharType="begin"/>
        </w:r>
        <w:r w:rsidR="00C36D8B">
          <w:rPr>
            <w:noProof/>
            <w:webHidden/>
          </w:rPr>
          <w:instrText xml:space="preserve"> PAGEREF _Toc107404323 \h </w:instrText>
        </w:r>
        <w:r w:rsidR="00C36D8B">
          <w:rPr>
            <w:noProof/>
            <w:webHidden/>
          </w:rPr>
        </w:r>
        <w:r w:rsidR="00C36D8B">
          <w:rPr>
            <w:noProof/>
            <w:webHidden/>
          </w:rPr>
          <w:fldChar w:fldCharType="separate"/>
        </w:r>
        <w:r w:rsidR="00C36D8B">
          <w:rPr>
            <w:noProof/>
            <w:webHidden/>
          </w:rPr>
          <w:t>103</w:t>
        </w:r>
        <w:r w:rsidR="00C36D8B">
          <w:rPr>
            <w:noProof/>
            <w:webHidden/>
          </w:rPr>
          <w:fldChar w:fldCharType="end"/>
        </w:r>
      </w:hyperlink>
    </w:p>
    <w:p w14:paraId="4034F727" w14:textId="3AC92CC3" w:rsidR="00C36D8B" w:rsidRDefault="007D6613">
      <w:pPr>
        <w:pStyle w:val="TOC2"/>
        <w:rPr>
          <w:rFonts w:eastAsiaTheme="minorEastAsia"/>
          <w:noProof/>
          <w:lang w:eastAsia="en-GB"/>
        </w:rPr>
      </w:pPr>
      <w:hyperlink w:anchor="_Toc107404324" w:history="1">
        <w:r w:rsidR="00C36D8B" w:rsidRPr="00EA1EAF">
          <w:rPr>
            <w:rStyle w:val="Hyperlink"/>
            <w:rFonts w:ascii="Calibri" w:hAnsi="Calibri"/>
            <w:noProof/>
            <w:lang w:val="en-GB"/>
          </w:rPr>
          <w:t>3.2.</w:t>
        </w:r>
        <w:r w:rsidR="00C36D8B">
          <w:rPr>
            <w:rFonts w:eastAsiaTheme="minorEastAsia"/>
            <w:noProof/>
            <w:lang w:eastAsia="en-GB"/>
          </w:rPr>
          <w:tab/>
        </w:r>
        <w:r w:rsidR="00C36D8B" w:rsidRPr="00EA1EAF">
          <w:rPr>
            <w:rStyle w:val="Hyperlink"/>
            <w:rFonts w:ascii="Calibri" w:hAnsi="Calibri"/>
            <w:noProof/>
            <w:lang w:val="en-GB"/>
          </w:rPr>
          <w:t>A rights-based analysis of existing law and policy</w:t>
        </w:r>
        <w:r w:rsidR="00C36D8B">
          <w:rPr>
            <w:noProof/>
            <w:webHidden/>
          </w:rPr>
          <w:tab/>
        </w:r>
        <w:r w:rsidR="00C36D8B">
          <w:rPr>
            <w:noProof/>
            <w:webHidden/>
          </w:rPr>
          <w:fldChar w:fldCharType="begin"/>
        </w:r>
        <w:r w:rsidR="00C36D8B">
          <w:rPr>
            <w:noProof/>
            <w:webHidden/>
          </w:rPr>
          <w:instrText xml:space="preserve"> PAGEREF _Toc107404324 \h </w:instrText>
        </w:r>
        <w:r w:rsidR="00C36D8B">
          <w:rPr>
            <w:noProof/>
            <w:webHidden/>
          </w:rPr>
        </w:r>
        <w:r w:rsidR="00C36D8B">
          <w:rPr>
            <w:noProof/>
            <w:webHidden/>
          </w:rPr>
          <w:fldChar w:fldCharType="separate"/>
        </w:r>
        <w:r w:rsidR="00C36D8B">
          <w:rPr>
            <w:noProof/>
            <w:webHidden/>
          </w:rPr>
          <w:t>104</w:t>
        </w:r>
        <w:r w:rsidR="00C36D8B">
          <w:rPr>
            <w:noProof/>
            <w:webHidden/>
          </w:rPr>
          <w:fldChar w:fldCharType="end"/>
        </w:r>
      </w:hyperlink>
    </w:p>
    <w:p w14:paraId="4AFA6357" w14:textId="1F67DE56" w:rsidR="00C36D8B" w:rsidRDefault="007D6613">
      <w:pPr>
        <w:pStyle w:val="TOC3"/>
        <w:tabs>
          <w:tab w:val="left" w:pos="1440"/>
          <w:tab w:val="right" w:leader="dot" w:pos="8488"/>
        </w:tabs>
        <w:rPr>
          <w:rFonts w:eastAsiaTheme="minorEastAsia"/>
          <w:noProof/>
          <w:lang w:eastAsia="en-GB"/>
        </w:rPr>
      </w:pPr>
      <w:hyperlink w:anchor="_Toc107404325" w:history="1">
        <w:r w:rsidR="00C36D8B" w:rsidRPr="00EA1EAF">
          <w:rPr>
            <w:rStyle w:val="Hyperlink"/>
            <w:rFonts w:ascii="Calibri" w:hAnsi="Calibri"/>
            <w:noProof/>
            <w:lang w:val="en-GB"/>
          </w:rPr>
          <w:t>3.2.1.</w:t>
        </w:r>
        <w:r w:rsidR="00C36D8B">
          <w:rPr>
            <w:rFonts w:eastAsiaTheme="minorEastAsia"/>
            <w:noProof/>
            <w:lang w:eastAsia="en-GB"/>
          </w:rPr>
          <w:tab/>
        </w:r>
        <w:r w:rsidR="00C36D8B" w:rsidRPr="00EA1EAF">
          <w:rPr>
            <w:rStyle w:val="Hyperlink"/>
            <w:rFonts w:ascii="Calibri" w:hAnsi="Calibri"/>
            <w:noProof/>
            <w:lang w:val="en-GB"/>
          </w:rPr>
          <w:t>Studying obligations under international conventions and standards</w:t>
        </w:r>
        <w:r w:rsidR="00C36D8B">
          <w:rPr>
            <w:noProof/>
            <w:webHidden/>
          </w:rPr>
          <w:tab/>
        </w:r>
        <w:r w:rsidR="00C36D8B">
          <w:rPr>
            <w:noProof/>
            <w:webHidden/>
          </w:rPr>
          <w:fldChar w:fldCharType="begin"/>
        </w:r>
        <w:r w:rsidR="00C36D8B">
          <w:rPr>
            <w:noProof/>
            <w:webHidden/>
          </w:rPr>
          <w:instrText xml:space="preserve"> PAGEREF _Toc107404325 \h </w:instrText>
        </w:r>
        <w:r w:rsidR="00C36D8B">
          <w:rPr>
            <w:noProof/>
            <w:webHidden/>
          </w:rPr>
        </w:r>
        <w:r w:rsidR="00C36D8B">
          <w:rPr>
            <w:noProof/>
            <w:webHidden/>
          </w:rPr>
          <w:fldChar w:fldCharType="separate"/>
        </w:r>
        <w:r w:rsidR="00C36D8B">
          <w:rPr>
            <w:noProof/>
            <w:webHidden/>
          </w:rPr>
          <w:t>104</w:t>
        </w:r>
        <w:r w:rsidR="00C36D8B">
          <w:rPr>
            <w:noProof/>
            <w:webHidden/>
          </w:rPr>
          <w:fldChar w:fldCharType="end"/>
        </w:r>
      </w:hyperlink>
    </w:p>
    <w:p w14:paraId="02C1E816" w14:textId="63BC73F4" w:rsidR="00C36D8B" w:rsidRDefault="007D6613">
      <w:pPr>
        <w:pStyle w:val="TOC3"/>
        <w:tabs>
          <w:tab w:val="left" w:pos="1440"/>
          <w:tab w:val="right" w:leader="dot" w:pos="8488"/>
        </w:tabs>
        <w:rPr>
          <w:rFonts w:eastAsiaTheme="minorEastAsia"/>
          <w:noProof/>
          <w:lang w:eastAsia="en-GB"/>
        </w:rPr>
      </w:pPr>
      <w:hyperlink w:anchor="_Toc107404326" w:history="1">
        <w:r w:rsidR="00C36D8B" w:rsidRPr="00EA1EAF">
          <w:rPr>
            <w:rStyle w:val="Hyperlink"/>
            <w:rFonts w:ascii="Calibri" w:hAnsi="Calibri"/>
            <w:noProof/>
            <w:lang w:val="en-GB"/>
          </w:rPr>
          <w:t>3.2.2.</w:t>
        </w:r>
        <w:r w:rsidR="00C36D8B">
          <w:rPr>
            <w:rFonts w:eastAsiaTheme="minorEastAsia"/>
            <w:noProof/>
            <w:lang w:eastAsia="en-GB"/>
          </w:rPr>
          <w:tab/>
        </w:r>
        <w:r w:rsidR="00C36D8B" w:rsidRPr="00EA1EAF">
          <w:rPr>
            <w:rStyle w:val="Hyperlink"/>
            <w:rFonts w:ascii="Calibri" w:hAnsi="Calibri"/>
            <w:noProof/>
            <w:lang w:val="en-GB"/>
          </w:rPr>
          <w:t>Identifying barriers to rights-based mental health care</w:t>
        </w:r>
        <w:r w:rsidR="00C36D8B">
          <w:rPr>
            <w:noProof/>
            <w:webHidden/>
          </w:rPr>
          <w:tab/>
        </w:r>
        <w:r w:rsidR="00C36D8B">
          <w:rPr>
            <w:noProof/>
            <w:webHidden/>
          </w:rPr>
          <w:fldChar w:fldCharType="begin"/>
        </w:r>
        <w:r w:rsidR="00C36D8B">
          <w:rPr>
            <w:noProof/>
            <w:webHidden/>
          </w:rPr>
          <w:instrText xml:space="preserve"> PAGEREF _Toc107404326 \h </w:instrText>
        </w:r>
        <w:r w:rsidR="00C36D8B">
          <w:rPr>
            <w:noProof/>
            <w:webHidden/>
          </w:rPr>
        </w:r>
        <w:r w:rsidR="00C36D8B">
          <w:rPr>
            <w:noProof/>
            <w:webHidden/>
          </w:rPr>
          <w:fldChar w:fldCharType="separate"/>
        </w:r>
        <w:r w:rsidR="00C36D8B">
          <w:rPr>
            <w:noProof/>
            <w:webHidden/>
          </w:rPr>
          <w:t>106</w:t>
        </w:r>
        <w:r w:rsidR="00C36D8B">
          <w:rPr>
            <w:noProof/>
            <w:webHidden/>
          </w:rPr>
          <w:fldChar w:fldCharType="end"/>
        </w:r>
      </w:hyperlink>
    </w:p>
    <w:p w14:paraId="63F1418C" w14:textId="06F9F04F" w:rsidR="00C36D8B" w:rsidRDefault="007D6613">
      <w:pPr>
        <w:pStyle w:val="TOC3"/>
        <w:tabs>
          <w:tab w:val="left" w:pos="1440"/>
          <w:tab w:val="right" w:leader="dot" w:pos="8488"/>
        </w:tabs>
        <w:rPr>
          <w:rFonts w:eastAsiaTheme="minorEastAsia"/>
          <w:noProof/>
          <w:lang w:eastAsia="en-GB"/>
        </w:rPr>
      </w:pPr>
      <w:hyperlink w:anchor="_Toc107404327" w:history="1">
        <w:r w:rsidR="00C36D8B" w:rsidRPr="00EA1EAF">
          <w:rPr>
            <w:rStyle w:val="Hyperlink"/>
            <w:rFonts w:ascii="Calibri" w:hAnsi="Calibri"/>
            <w:noProof/>
            <w:lang w:val="en-GB"/>
          </w:rPr>
          <w:t>3.2.3.</w:t>
        </w:r>
        <w:r w:rsidR="00C36D8B">
          <w:rPr>
            <w:rFonts w:eastAsiaTheme="minorEastAsia"/>
            <w:noProof/>
            <w:lang w:eastAsia="en-GB"/>
          </w:rPr>
          <w:tab/>
        </w:r>
        <w:r w:rsidR="00C36D8B" w:rsidRPr="00EA1EAF">
          <w:rPr>
            <w:rStyle w:val="Hyperlink"/>
            <w:rFonts w:ascii="Calibri" w:hAnsi="Calibri"/>
            <w:noProof/>
            <w:lang w:val="en-GB"/>
          </w:rPr>
          <w:t>Comprehensive review of national legislation</w:t>
        </w:r>
        <w:r w:rsidR="00C36D8B">
          <w:rPr>
            <w:noProof/>
            <w:webHidden/>
          </w:rPr>
          <w:tab/>
        </w:r>
        <w:r w:rsidR="00C36D8B">
          <w:rPr>
            <w:noProof/>
            <w:webHidden/>
          </w:rPr>
          <w:fldChar w:fldCharType="begin"/>
        </w:r>
        <w:r w:rsidR="00C36D8B">
          <w:rPr>
            <w:noProof/>
            <w:webHidden/>
          </w:rPr>
          <w:instrText xml:space="preserve"> PAGEREF _Toc107404327 \h </w:instrText>
        </w:r>
        <w:r w:rsidR="00C36D8B">
          <w:rPr>
            <w:noProof/>
            <w:webHidden/>
          </w:rPr>
        </w:r>
        <w:r w:rsidR="00C36D8B">
          <w:rPr>
            <w:noProof/>
            <w:webHidden/>
          </w:rPr>
          <w:fldChar w:fldCharType="separate"/>
        </w:r>
        <w:r w:rsidR="00C36D8B">
          <w:rPr>
            <w:noProof/>
            <w:webHidden/>
          </w:rPr>
          <w:t>106</w:t>
        </w:r>
        <w:r w:rsidR="00C36D8B">
          <w:rPr>
            <w:noProof/>
            <w:webHidden/>
          </w:rPr>
          <w:fldChar w:fldCharType="end"/>
        </w:r>
      </w:hyperlink>
    </w:p>
    <w:p w14:paraId="396C827C" w14:textId="791B0E74" w:rsidR="00C36D8B" w:rsidRDefault="007D6613">
      <w:pPr>
        <w:pStyle w:val="TOC3"/>
        <w:tabs>
          <w:tab w:val="left" w:pos="1440"/>
          <w:tab w:val="right" w:leader="dot" w:pos="8488"/>
        </w:tabs>
        <w:rPr>
          <w:rFonts w:eastAsiaTheme="minorEastAsia"/>
          <w:noProof/>
          <w:lang w:eastAsia="en-GB"/>
        </w:rPr>
      </w:pPr>
      <w:hyperlink w:anchor="_Toc107404328" w:history="1">
        <w:r w:rsidR="00C36D8B" w:rsidRPr="00EA1EAF">
          <w:rPr>
            <w:rStyle w:val="Hyperlink"/>
            <w:rFonts w:ascii="Calibri" w:hAnsi="Calibri"/>
            <w:noProof/>
            <w:lang w:val="en-GB"/>
          </w:rPr>
          <w:t>3.2.4.</w:t>
        </w:r>
        <w:r w:rsidR="00C36D8B">
          <w:rPr>
            <w:rFonts w:eastAsiaTheme="minorEastAsia"/>
            <w:noProof/>
            <w:lang w:eastAsia="en-GB"/>
          </w:rPr>
          <w:tab/>
        </w:r>
        <w:r w:rsidR="00C36D8B" w:rsidRPr="00EA1EAF">
          <w:rPr>
            <w:rStyle w:val="Hyperlink"/>
            <w:rFonts w:ascii="Calibri" w:hAnsi="Calibri"/>
            <w:noProof/>
            <w:lang w:val="en-GB"/>
          </w:rPr>
          <w:t>Reviewing legislation in other countries</w:t>
        </w:r>
        <w:r w:rsidR="00C36D8B">
          <w:rPr>
            <w:noProof/>
            <w:webHidden/>
          </w:rPr>
          <w:tab/>
        </w:r>
        <w:r w:rsidR="00C36D8B">
          <w:rPr>
            <w:noProof/>
            <w:webHidden/>
          </w:rPr>
          <w:fldChar w:fldCharType="begin"/>
        </w:r>
        <w:r w:rsidR="00C36D8B">
          <w:rPr>
            <w:noProof/>
            <w:webHidden/>
          </w:rPr>
          <w:instrText xml:space="preserve"> PAGEREF _Toc107404328 \h </w:instrText>
        </w:r>
        <w:r w:rsidR="00C36D8B">
          <w:rPr>
            <w:noProof/>
            <w:webHidden/>
          </w:rPr>
        </w:r>
        <w:r w:rsidR="00C36D8B">
          <w:rPr>
            <w:noProof/>
            <w:webHidden/>
          </w:rPr>
          <w:fldChar w:fldCharType="separate"/>
        </w:r>
        <w:r w:rsidR="00C36D8B">
          <w:rPr>
            <w:noProof/>
            <w:webHidden/>
          </w:rPr>
          <w:t>107</w:t>
        </w:r>
        <w:r w:rsidR="00C36D8B">
          <w:rPr>
            <w:noProof/>
            <w:webHidden/>
          </w:rPr>
          <w:fldChar w:fldCharType="end"/>
        </w:r>
      </w:hyperlink>
    </w:p>
    <w:p w14:paraId="12D6ABBC" w14:textId="51854217" w:rsidR="00C36D8B" w:rsidRDefault="007D6613">
      <w:pPr>
        <w:pStyle w:val="TOC2"/>
        <w:rPr>
          <w:rFonts w:eastAsiaTheme="minorEastAsia"/>
          <w:noProof/>
          <w:lang w:eastAsia="en-GB"/>
        </w:rPr>
      </w:pPr>
      <w:hyperlink w:anchor="_Toc107404329" w:history="1">
        <w:r w:rsidR="00C36D8B" w:rsidRPr="00EA1EAF">
          <w:rPr>
            <w:rStyle w:val="Hyperlink"/>
            <w:rFonts w:ascii="Calibri" w:hAnsi="Calibri"/>
            <w:noProof/>
            <w:lang w:val="en-GB"/>
          </w:rPr>
          <w:t>3.3.</w:t>
        </w:r>
        <w:r w:rsidR="00C36D8B">
          <w:rPr>
            <w:rFonts w:eastAsiaTheme="minorEastAsia"/>
            <w:noProof/>
            <w:lang w:eastAsia="en-GB"/>
          </w:rPr>
          <w:tab/>
        </w:r>
        <w:r w:rsidR="00C36D8B" w:rsidRPr="00EA1EAF">
          <w:rPr>
            <w:rStyle w:val="Hyperlink"/>
            <w:rFonts w:ascii="Calibri" w:hAnsi="Calibri"/>
            <w:noProof/>
            <w:lang w:val="en-GB"/>
          </w:rPr>
          <w:t>Drafting legislation</w:t>
        </w:r>
        <w:r w:rsidR="00C36D8B">
          <w:rPr>
            <w:noProof/>
            <w:webHidden/>
          </w:rPr>
          <w:tab/>
        </w:r>
        <w:r w:rsidR="00C36D8B">
          <w:rPr>
            <w:noProof/>
            <w:webHidden/>
          </w:rPr>
          <w:fldChar w:fldCharType="begin"/>
        </w:r>
        <w:r w:rsidR="00C36D8B">
          <w:rPr>
            <w:noProof/>
            <w:webHidden/>
          </w:rPr>
          <w:instrText xml:space="preserve"> PAGEREF _Toc107404329 \h </w:instrText>
        </w:r>
        <w:r w:rsidR="00C36D8B">
          <w:rPr>
            <w:noProof/>
            <w:webHidden/>
          </w:rPr>
        </w:r>
        <w:r w:rsidR="00C36D8B">
          <w:rPr>
            <w:noProof/>
            <w:webHidden/>
          </w:rPr>
          <w:fldChar w:fldCharType="separate"/>
        </w:r>
        <w:r w:rsidR="00C36D8B">
          <w:rPr>
            <w:noProof/>
            <w:webHidden/>
          </w:rPr>
          <w:t>108</w:t>
        </w:r>
        <w:r w:rsidR="00C36D8B">
          <w:rPr>
            <w:noProof/>
            <w:webHidden/>
          </w:rPr>
          <w:fldChar w:fldCharType="end"/>
        </w:r>
      </w:hyperlink>
    </w:p>
    <w:p w14:paraId="50871939" w14:textId="47789EB3" w:rsidR="00C36D8B" w:rsidRDefault="007D6613">
      <w:pPr>
        <w:pStyle w:val="TOC3"/>
        <w:tabs>
          <w:tab w:val="left" w:pos="1440"/>
          <w:tab w:val="right" w:leader="dot" w:pos="8488"/>
        </w:tabs>
        <w:rPr>
          <w:rFonts w:eastAsiaTheme="minorEastAsia"/>
          <w:noProof/>
          <w:lang w:eastAsia="en-GB"/>
        </w:rPr>
      </w:pPr>
      <w:hyperlink w:anchor="_Toc107404330" w:history="1">
        <w:r w:rsidR="00C36D8B" w:rsidRPr="00EA1EAF">
          <w:rPr>
            <w:rStyle w:val="Hyperlink"/>
            <w:rFonts w:ascii="Calibri" w:hAnsi="Calibri"/>
            <w:noProof/>
            <w:lang w:val="en-GB"/>
          </w:rPr>
          <w:t>3.3.1.</w:t>
        </w:r>
        <w:r w:rsidR="00C36D8B">
          <w:rPr>
            <w:rFonts w:eastAsiaTheme="minorEastAsia"/>
            <w:noProof/>
            <w:lang w:eastAsia="en-GB"/>
          </w:rPr>
          <w:tab/>
        </w:r>
        <w:r w:rsidR="00C36D8B" w:rsidRPr="00EA1EAF">
          <w:rPr>
            <w:rStyle w:val="Hyperlink"/>
            <w:rFonts w:ascii="Calibri" w:hAnsi="Calibri"/>
            <w:noProof/>
            <w:lang w:val="en-GB"/>
          </w:rPr>
          <w:t>Building consensus and political will</w:t>
        </w:r>
        <w:r w:rsidR="00C36D8B">
          <w:rPr>
            <w:noProof/>
            <w:webHidden/>
          </w:rPr>
          <w:tab/>
        </w:r>
        <w:r w:rsidR="00C36D8B">
          <w:rPr>
            <w:noProof/>
            <w:webHidden/>
          </w:rPr>
          <w:fldChar w:fldCharType="begin"/>
        </w:r>
        <w:r w:rsidR="00C36D8B">
          <w:rPr>
            <w:noProof/>
            <w:webHidden/>
          </w:rPr>
          <w:instrText xml:space="preserve"> PAGEREF _Toc107404330 \h </w:instrText>
        </w:r>
        <w:r w:rsidR="00C36D8B">
          <w:rPr>
            <w:noProof/>
            <w:webHidden/>
          </w:rPr>
        </w:r>
        <w:r w:rsidR="00C36D8B">
          <w:rPr>
            <w:noProof/>
            <w:webHidden/>
          </w:rPr>
          <w:fldChar w:fldCharType="separate"/>
        </w:r>
        <w:r w:rsidR="00C36D8B">
          <w:rPr>
            <w:noProof/>
            <w:webHidden/>
          </w:rPr>
          <w:t>108</w:t>
        </w:r>
        <w:r w:rsidR="00C36D8B">
          <w:rPr>
            <w:noProof/>
            <w:webHidden/>
          </w:rPr>
          <w:fldChar w:fldCharType="end"/>
        </w:r>
      </w:hyperlink>
    </w:p>
    <w:p w14:paraId="69DF75F3" w14:textId="362595C8" w:rsidR="00C36D8B" w:rsidRDefault="007D6613">
      <w:pPr>
        <w:pStyle w:val="TOC3"/>
        <w:tabs>
          <w:tab w:val="left" w:pos="1440"/>
          <w:tab w:val="right" w:leader="dot" w:pos="8488"/>
        </w:tabs>
        <w:rPr>
          <w:rFonts w:eastAsiaTheme="minorEastAsia"/>
          <w:noProof/>
          <w:lang w:eastAsia="en-GB"/>
        </w:rPr>
      </w:pPr>
      <w:hyperlink w:anchor="_Toc107404331" w:history="1">
        <w:r w:rsidR="00C36D8B" w:rsidRPr="00EA1EAF">
          <w:rPr>
            <w:rStyle w:val="Hyperlink"/>
            <w:rFonts w:ascii="Calibri" w:hAnsi="Calibri"/>
            <w:noProof/>
            <w:lang w:val="en-GB"/>
          </w:rPr>
          <w:t>3.3.2.</w:t>
        </w:r>
        <w:r w:rsidR="00C36D8B">
          <w:rPr>
            <w:rFonts w:eastAsiaTheme="minorEastAsia"/>
            <w:noProof/>
            <w:lang w:eastAsia="en-GB"/>
          </w:rPr>
          <w:tab/>
        </w:r>
        <w:r w:rsidR="00C36D8B" w:rsidRPr="00EA1EAF">
          <w:rPr>
            <w:rStyle w:val="Hyperlink"/>
            <w:rFonts w:ascii="Calibri" w:hAnsi="Calibri"/>
            <w:noProof/>
            <w:lang w:val="en-GB"/>
          </w:rPr>
          <w:t>The drafting process</w:t>
        </w:r>
        <w:r w:rsidR="00C36D8B">
          <w:rPr>
            <w:noProof/>
            <w:webHidden/>
          </w:rPr>
          <w:tab/>
        </w:r>
        <w:r w:rsidR="00C36D8B">
          <w:rPr>
            <w:noProof/>
            <w:webHidden/>
          </w:rPr>
          <w:fldChar w:fldCharType="begin"/>
        </w:r>
        <w:r w:rsidR="00C36D8B">
          <w:rPr>
            <w:noProof/>
            <w:webHidden/>
          </w:rPr>
          <w:instrText xml:space="preserve"> PAGEREF _Toc107404331 \h </w:instrText>
        </w:r>
        <w:r w:rsidR="00C36D8B">
          <w:rPr>
            <w:noProof/>
            <w:webHidden/>
          </w:rPr>
        </w:r>
        <w:r w:rsidR="00C36D8B">
          <w:rPr>
            <w:noProof/>
            <w:webHidden/>
          </w:rPr>
          <w:fldChar w:fldCharType="separate"/>
        </w:r>
        <w:r w:rsidR="00C36D8B">
          <w:rPr>
            <w:noProof/>
            <w:webHidden/>
          </w:rPr>
          <w:t>109</w:t>
        </w:r>
        <w:r w:rsidR="00C36D8B">
          <w:rPr>
            <w:noProof/>
            <w:webHidden/>
          </w:rPr>
          <w:fldChar w:fldCharType="end"/>
        </w:r>
      </w:hyperlink>
    </w:p>
    <w:p w14:paraId="3CBCC7BD" w14:textId="657A147B" w:rsidR="00C36D8B" w:rsidRDefault="007D6613">
      <w:pPr>
        <w:pStyle w:val="TOC3"/>
        <w:tabs>
          <w:tab w:val="left" w:pos="1440"/>
          <w:tab w:val="right" w:leader="dot" w:pos="8488"/>
        </w:tabs>
        <w:rPr>
          <w:rFonts w:eastAsiaTheme="minorEastAsia"/>
          <w:noProof/>
          <w:lang w:eastAsia="en-GB"/>
        </w:rPr>
      </w:pPr>
      <w:hyperlink w:anchor="_Toc107404332" w:history="1">
        <w:r w:rsidR="00C36D8B" w:rsidRPr="00EA1EAF">
          <w:rPr>
            <w:rStyle w:val="Hyperlink"/>
            <w:rFonts w:ascii="Calibri" w:hAnsi="Calibri"/>
            <w:noProof/>
            <w:lang w:val="en-GB"/>
          </w:rPr>
          <w:t>3.3.3.</w:t>
        </w:r>
        <w:r w:rsidR="00C36D8B">
          <w:rPr>
            <w:rFonts w:eastAsiaTheme="minorEastAsia"/>
            <w:noProof/>
            <w:lang w:eastAsia="en-GB"/>
          </w:rPr>
          <w:tab/>
        </w:r>
        <w:r w:rsidR="00C36D8B" w:rsidRPr="00EA1EAF">
          <w:rPr>
            <w:rStyle w:val="Hyperlink"/>
            <w:rFonts w:ascii="Calibri" w:hAnsi="Calibri"/>
            <w:noProof/>
            <w:lang w:val="en-GB"/>
          </w:rPr>
          <w:t>Consultation process</w:t>
        </w:r>
        <w:r w:rsidR="00C36D8B">
          <w:rPr>
            <w:noProof/>
            <w:webHidden/>
          </w:rPr>
          <w:tab/>
        </w:r>
        <w:r w:rsidR="00C36D8B">
          <w:rPr>
            <w:noProof/>
            <w:webHidden/>
          </w:rPr>
          <w:fldChar w:fldCharType="begin"/>
        </w:r>
        <w:r w:rsidR="00C36D8B">
          <w:rPr>
            <w:noProof/>
            <w:webHidden/>
          </w:rPr>
          <w:instrText xml:space="preserve"> PAGEREF _Toc107404332 \h </w:instrText>
        </w:r>
        <w:r w:rsidR="00C36D8B">
          <w:rPr>
            <w:noProof/>
            <w:webHidden/>
          </w:rPr>
        </w:r>
        <w:r w:rsidR="00C36D8B">
          <w:rPr>
            <w:noProof/>
            <w:webHidden/>
          </w:rPr>
          <w:fldChar w:fldCharType="separate"/>
        </w:r>
        <w:r w:rsidR="00C36D8B">
          <w:rPr>
            <w:noProof/>
            <w:webHidden/>
          </w:rPr>
          <w:t>109</w:t>
        </w:r>
        <w:r w:rsidR="00C36D8B">
          <w:rPr>
            <w:noProof/>
            <w:webHidden/>
          </w:rPr>
          <w:fldChar w:fldCharType="end"/>
        </w:r>
      </w:hyperlink>
    </w:p>
    <w:p w14:paraId="31477D0C" w14:textId="73074D4F" w:rsidR="00C36D8B" w:rsidRDefault="007D6613">
      <w:pPr>
        <w:pStyle w:val="TOC2"/>
        <w:rPr>
          <w:rFonts w:eastAsiaTheme="minorEastAsia"/>
          <w:noProof/>
          <w:lang w:eastAsia="en-GB"/>
        </w:rPr>
      </w:pPr>
      <w:hyperlink w:anchor="_Toc107404333" w:history="1">
        <w:r w:rsidR="00C36D8B" w:rsidRPr="00EA1EAF">
          <w:rPr>
            <w:rStyle w:val="Hyperlink"/>
            <w:rFonts w:ascii="Calibri" w:hAnsi="Calibri"/>
            <w:noProof/>
            <w:lang w:val="en-GB"/>
          </w:rPr>
          <w:t>3.4.</w:t>
        </w:r>
        <w:r w:rsidR="00C36D8B">
          <w:rPr>
            <w:rFonts w:eastAsiaTheme="minorEastAsia"/>
            <w:noProof/>
            <w:lang w:eastAsia="en-GB"/>
          </w:rPr>
          <w:tab/>
        </w:r>
        <w:r w:rsidR="00C36D8B" w:rsidRPr="00EA1EAF">
          <w:rPr>
            <w:rStyle w:val="Hyperlink"/>
            <w:rFonts w:ascii="Calibri" w:hAnsi="Calibri"/>
            <w:noProof/>
            <w:lang w:val="en-GB"/>
          </w:rPr>
          <w:t>The legislative process</w:t>
        </w:r>
        <w:r w:rsidR="00C36D8B">
          <w:rPr>
            <w:noProof/>
            <w:webHidden/>
          </w:rPr>
          <w:tab/>
        </w:r>
        <w:r w:rsidR="00C36D8B">
          <w:rPr>
            <w:noProof/>
            <w:webHidden/>
          </w:rPr>
          <w:fldChar w:fldCharType="begin"/>
        </w:r>
        <w:r w:rsidR="00C36D8B">
          <w:rPr>
            <w:noProof/>
            <w:webHidden/>
          </w:rPr>
          <w:instrText xml:space="preserve"> PAGEREF _Toc107404333 \h </w:instrText>
        </w:r>
        <w:r w:rsidR="00C36D8B">
          <w:rPr>
            <w:noProof/>
            <w:webHidden/>
          </w:rPr>
        </w:r>
        <w:r w:rsidR="00C36D8B">
          <w:rPr>
            <w:noProof/>
            <w:webHidden/>
          </w:rPr>
          <w:fldChar w:fldCharType="separate"/>
        </w:r>
        <w:r w:rsidR="00C36D8B">
          <w:rPr>
            <w:noProof/>
            <w:webHidden/>
          </w:rPr>
          <w:t>111</w:t>
        </w:r>
        <w:r w:rsidR="00C36D8B">
          <w:rPr>
            <w:noProof/>
            <w:webHidden/>
          </w:rPr>
          <w:fldChar w:fldCharType="end"/>
        </w:r>
      </w:hyperlink>
    </w:p>
    <w:p w14:paraId="1E94F19B" w14:textId="2B0628FE" w:rsidR="00C36D8B" w:rsidRDefault="007D6613">
      <w:pPr>
        <w:pStyle w:val="TOC3"/>
        <w:tabs>
          <w:tab w:val="left" w:pos="1440"/>
          <w:tab w:val="right" w:leader="dot" w:pos="8488"/>
        </w:tabs>
        <w:rPr>
          <w:rFonts w:eastAsiaTheme="minorEastAsia"/>
          <w:noProof/>
          <w:lang w:eastAsia="en-GB"/>
        </w:rPr>
      </w:pPr>
      <w:hyperlink w:anchor="_Toc107404334" w:history="1">
        <w:r w:rsidR="00C36D8B" w:rsidRPr="00EA1EAF">
          <w:rPr>
            <w:rStyle w:val="Hyperlink"/>
            <w:rFonts w:ascii="Calibri" w:hAnsi="Calibri"/>
            <w:noProof/>
            <w:lang w:val="en-GB"/>
          </w:rPr>
          <w:t>3.4.1.</w:t>
        </w:r>
        <w:r w:rsidR="00C36D8B">
          <w:rPr>
            <w:rFonts w:eastAsiaTheme="minorEastAsia"/>
            <w:noProof/>
            <w:lang w:eastAsia="en-GB"/>
          </w:rPr>
          <w:tab/>
        </w:r>
        <w:r w:rsidR="00C36D8B" w:rsidRPr="00EA1EAF">
          <w:rPr>
            <w:rStyle w:val="Hyperlink"/>
            <w:rFonts w:ascii="Calibri" w:hAnsi="Calibri"/>
            <w:noProof/>
            <w:lang w:val="en-GB"/>
          </w:rPr>
          <w:t>Responsibility for adopting legislation</w:t>
        </w:r>
        <w:r w:rsidR="00C36D8B">
          <w:rPr>
            <w:noProof/>
            <w:webHidden/>
          </w:rPr>
          <w:tab/>
        </w:r>
        <w:r w:rsidR="00C36D8B">
          <w:rPr>
            <w:noProof/>
            <w:webHidden/>
          </w:rPr>
          <w:fldChar w:fldCharType="begin"/>
        </w:r>
        <w:r w:rsidR="00C36D8B">
          <w:rPr>
            <w:noProof/>
            <w:webHidden/>
          </w:rPr>
          <w:instrText xml:space="preserve"> PAGEREF _Toc107404334 \h </w:instrText>
        </w:r>
        <w:r w:rsidR="00C36D8B">
          <w:rPr>
            <w:noProof/>
            <w:webHidden/>
          </w:rPr>
        </w:r>
        <w:r w:rsidR="00C36D8B">
          <w:rPr>
            <w:noProof/>
            <w:webHidden/>
          </w:rPr>
          <w:fldChar w:fldCharType="separate"/>
        </w:r>
        <w:r w:rsidR="00C36D8B">
          <w:rPr>
            <w:noProof/>
            <w:webHidden/>
          </w:rPr>
          <w:t>111</w:t>
        </w:r>
        <w:r w:rsidR="00C36D8B">
          <w:rPr>
            <w:noProof/>
            <w:webHidden/>
          </w:rPr>
          <w:fldChar w:fldCharType="end"/>
        </w:r>
      </w:hyperlink>
    </w:p>
    <w:p w14:paraId="53057C48" w14:textId="36E43FCB" w:rsidR="00C36D8B" w:rsidRDefault="007D6613">
      <w:pPr>
        <w:pStyle w:val="TOC3"/>
        <w:tabs>
          <w:tab w:val="left" w:pos="1440"/>
          <w:tab w:val="right" w:leader="dot" w:pos="8488"/>
        </w:tabs>
        <w:rPr>
          <w:rFonts w:eastAsiaTheme="minorEastAsia"/>
          <w:noProof/>
          <w:lang w:eastAsia="en-GB"/>
        </w:rPr>
      </w:pPr>
      <w:hyperlink w:anchor="_Toc107404335" w:history="1">
        <w:r w:rsidR="00C36D8B" w:rsidRPr="00EA1EAF">
          <w:rPr>
            <w:rStyle w:val="Hyperlink"/>
            <w:rFonts w:ascii="Calibri" w:hAnsi="Calibri"/>
            <w:noProof/>
            <w:lang w:val="en-GB"/>
          </w:rPr>
          <w:t>3.4.2.</w:t>
        </w:r>
        <w:r w:rsidR="00C36D8B">
          <w:rPr>
            <w:rFonts w:eastAsiaTheme="minorEastAsia"/>
            <w:noProof/>
            <w:lang w:eastAsia="en-GB"/>
          </w:rPr>
          <w:tab/>
        </w:r>
        <w:r w:rsidR="00C36D8B" w:rsidRPr="00EA1EAF">
          <w:rPr>
            <w:rStyle w:val="Hyperlink"/>
            <w:rFonts w:ascii="Calibri" w:hAnsi="Calibri"/>
            <w:noProof/>
            <w:lang w:val="en-GB"/>
          </w:rPr>
          <w:t>Debate of draft legislation and its adoption</w:t>
        </w:r>
        <w:r w:rsidR="00C36D8B">
          <w:rPr>
            <w:noProof/>
            <w:webHidden/>
          </w:rPr>
          <w:tab/>
        </w:r>
        <w:r w:rsidR="00C36D8B">
          <w:rPr>
            <w:noProof/>
            <w:webHidden/>
          </w:rPr>
          <w:fldChar w:fldCharType="begin"/>
        </w:r>
        <w:r w:rsidR="00C36D8B">
          <w:rPr>
            <w:noProof/>
            <w:webHidden/>
          </w:rPr>
          <w:instrText xml:space="preserve"> PAGEREF _Toc107404335 \h </w:instrText>
        </w:r>
        <w:r w:rsidR="00C36D8B">
          <w:rPr>
            <w:noProof/>
            <w:webHidden/>
          </w:rPr>
        </w:r>
        <w:r w:rsidR="00C36D8B">
          <w:rPr>
            <w:noProof/>
            <w:webHidden/>
          </w:rPr>
          <w:fldChar w:fldCharType="separate"/>
        </w:r>
        <w:r w:rsidR="00C36D8B">
          <w:rPr>
            <w:noProof/>
            <w:webHidden/>
          </w:rPr>
          <w:t>112</w:t>
        </w:r>
        <w:r w:rsidR="00C36D8B">
          <w:rPr>
            <w:noProof/>
            <w:webHidden/>
          </w:rPr>
          <w:fldChar w:fldCharType="end"/>
        </w:r>
      </w:hyperlink>
    </w:p>
    <w:p w14:paraId="147DC01C" w14:textId="6A066128" w:rsidR="00C36D8B" w:rsidRDefault="007D6613">
      <w:pPr>
        <w:pStyle w:val="TOC3"/>
        <w:tabs>
          <w:tab w:val="left" w:pos="1440"/>
          <w:tab w:val="right" w:leader="dot" w:pos="8488"/>
        </w:tabs>
        <w:rPr>
          <w:rFonts w:eastAsiaTheme="minorEastAsia"/>
          <w:noProof/>
          <w:lang w:eastAsia="en-GB"/>
        </w:rPr>
      </w:pPr>
      <w:hyperlink w:anchor="_Toc107404336" w:history="1">
        <w:r w:rsidR="00C36D8B" w:rsidRPr="00EA1EAF">
          <w:rPr>
            <w:rStyle w:val="Hyperlink"/>
            <w:rFonts w:ascii="Calibri" w:hAnsi="Calibri"/>
            <w:noProof/>
            <w:lang w:val="en-GB"/>
          </w:rPr>
          <w:t>3.4.3.</w:t>
        </w:r>
        <w:r w:rsidR="00C36D8B">
          <w:rPr>
            <w:rFonts w:eastAsiaTheme="minorEastAsia"/>
            <w:noProof/>
            <w:lang w:eastAsia="en-GB"/>
          </w:rPr>
          <w:tab/>
        </w:r>
        <w:r w:rsidR="00C36D8B" w:rsidRPr="00EA1EAF">
          <w:rPr>
            <w:rStyle w:val="Hyperlink"/>
            <w:rFonts w:ascii="Calibri" w:hAnsi="Calibri"/>
            <w:noProof/>
            <w:lang w:val="en-GB"/>
          </w:rPr>
          <w:t>Sanction, promulgation and publication of new legislation</w:t>
        </w:r>
        <w:r w:rsidR="00C36D8B">
          <w:rPr>
            <w:noProof/>
            <w:webHidden/>
          </w:rPr>
          <w:tab/>
        </w:r>
        <w:r w:rsidR="00C36D8B">
          <w:rPr>
            <w:noProof/>
            <w:webHidden/>
          </w:rPr>
          <w:fldChar w:fldCharType="begin"/>
        </w:r>
        <w:r w:rsidR="00C36D8B">
          <w:rPr>
            <w:noProof/>
            <w:webHidden/>
          </w:rPr>
          <w:instrText xml:space="preserve"> PAGEREF _Toc107404336 \h </w:instrText>
        </w:r>
        <w:r w:rsidR="00C36D8B">
          <w:rPr>
            <w:noProof/>
            <w:webHidden/>
          </w:rPr>
        </w:r>
        <w:r w:rsidR="00C36D8B">
          <w:rPr>
            <w:noProof/>
            <w:webHidden/>
          </w:rPr>
          <w:fldChar w:fldCharType="separate"/>
        </w:r>
        <w:r w:rsidR="00C36D8B">
          <w:rPr>
            <w:noProof/>
            <w:webHidden/>
          </w:rPr>
          <w:t>112</w:t>
        </w:r>
        <w:r w:rsidR="00C36D8B">
          <w:rPr>
            <w:noProof/>
            <w:webHidden/>
          </w:rPr>
          <w:fldChar w:fldCharType="end"/>
        </w:r>
      </w:hyperlink>
    </w:p>
    <w:p w14:paraId="373F9F81" w14:textId="37AF4D7E" w:rsidR="00C36D8B" w:rsidRDefault="007D6613">
      <w:pPr>
        <w:pStyle w:val="TOC3"/>
        <w:tabs>
          <w:tab w:val="left" w:pos="1440"/>
          <w:tab w:val="right" w:leader="dot" w:pos="8488"/>
        </w:tabs>
        <w:rPr>
          <w:rFonts w:eastAsiaTheme="minorEastAsia"/>
          <w:noProof/>
          <w:lang w:eastAsia="en-GB"/>
        </w:rPr>
      </w:pPr>
      <w:hyperlink w:anchor="_Toc107404337" w:history="1">
        <w:r w:rsidR="00C36D8B" w:rsidRPr="00EA1EAF">
          <w:rPr>
            <w:rStyle w:val="Hyperlink"/>
            <w:rFonts w:ascii="Calibri" w:hAnsi="Calibri"/>
            <w:noProof/>
            <w:lang w:val="en-GB"/>
          </w:rPr>
          <w:t>3.4.4.</w:t>
        </w:r>
        <w:r w:rsidR="00C36D8B">
          <w:rPr>
            <w:rFonts w:eastAsiaTheme="minorEastAsia"/>
            <w:noProof/>
            <w:lang w:eastAsia="en-GB"/>
          </w:rPr>
          <w:tab/>
        </w:r>
        <w:r w:rsidR="00C36D8B" w:rsidRPr="00EA1EAF">
          <w:rPr>
            <w:rStyle w:val="Hyperlink"/>
            <w:rFonts w:ascii="Calibri" w:hAnsi="Calibri"/>
            <w:noProof/>
            <w:lang w:val="en-GB"/>
          </w:rPr>
          <w:t>Mobilizing public opinion and advocating for change</w:t>
        </w:r>
        <w:r w:rsidR="00C36D8B">
          <w:rPr>
            <w:noProof/>
            <w:webHidden/>
          </w:rPr>
          <w:tab/>
        </w:r>
        <w:r w:rsidR="00C36D8B">
          <w:rPr>
            <w:noProof/>
            <w:webHidden/>
          </w:rPr>
          <w:fldChar w:fldCharType="begin"/>
        </w:r>
        <w:r w:rsidR="00C36D8B">
          <w:rPr>
            <w:noProof/>
            <w:webHidden/>
          </w:rPr>
          <w:instrText xml:space="preserve"> PAGEREF _Toc107404337 \h </w:instrText>
        </w:r>
        <w:r w:rsidR="00C36D8B">
          <w:rPr>
            <w:noProof/>
            <w:webHidden/>
          </w:rPr>
        </w:r>
        <w:r w:rsidR="00C36D8B">
          <w:rPr>
            <w:noProof/>
            <w:webHidden/>
          </w:rPr>
          <w:fldChar w:fldCharType="separate"/>
        </w:r>
        <w:r w:rsidR="00C36D8B">
          <w:rPr>
            <w:noProof/>
            <w:webHidden/>
          </w:rPr>
          <w:t>113</w:t>
        </w:r>
        <w:r w:rsidR="00C36D8B">
          <w:rPr>
            <w:noProof/>
            <w:webHidden/>
          </w:rPr>
          <w:fldChar w:fldCharType="end"/>
        </w:r>
      </w:hyperlink>
    </w:p>
    <w:p w14:paraId="1ED6ED95" w14:textId="44D322B8" w:rsidR="00C36D8B" w:rsidRDefault="007D6613">
      <w:pPr>
        <w:pStyle w:val="TOC2"/>
        <w:rPr>
          <w:rFonts w:eastAsiaTheme="minorEastAsia"/>
          <w:noProof/>
          <w:lang w:eastAsia="en-GB"/>
        </w:rPr>
      </w:pPr>
      <w:hyperlink w:anchor="_Toc107404338" w:history="1">
        <w:r w:rsidR="00C36D8B" w:rsidRPr="00EA1EAF">
          <w:rPr>
            <w:rStyle w:val="Hyperlink"/>
            <w:rFonts w:ascii="Calibri" w:hAnsi="Calibri"/>
            <w:noProof/>
            <w:lang w:val="en-GB"/>
          </w:rPr>
          <w:t>3.5.</w:t>
        </w:r>
        <w:r w:rsidR="00C36D8B">
          <w:rPr>
            <w:rFonts w:eastAsiaTheme="minorEastAsia"/>
            <w:noProof/>
            <w:lang w:eastAsia="en-GB"/>
          </w:rPr>
          <w:tab/>
        </w:r>
        <w:r w:rsidR="00C36D8B" w:rsidRPr="00EA1EAF">
          <w:rPr>
            <w:rStyle w:val="Hyperlink"/>
            <w:rFonts w:ascii="Calibri" w:hAnsi="Calibri"/>
            <w:noProof/>
            <w:lang w:val="en-GB"/>
          </w:rPr>
          <w:t>Implementation</w:t>
        </w:r>
        <w:r w:rsidR="00C36D8B">
          <w:rPr>
            <w:noProof/>
            <w:webHidden/>
          </w:rPr>
          <w:tab/>
        </w:r>
        <w:r w:rsidR="00C36D8B">
          <w:rPr>
            <w:noProof/>
            <w:webHidden/>
          </w:rPr>
          <w:fldChar w:fldCharType="begin"/>
        </w:r>
        <w:r w:rsidR="00C36D8B">
          <w:rPr>
            <w:noProof/>
            <w:webHidden/>
          </w:rPr>
          <w:instrText xml:space="preserve"> PAGEREF _Toc107404338 \h </w:instrText>
        </w:r>
        <w:r w:rsidR="00C36D8B">
          <w:rPr>
            <w:noProof/>
            <w:webHidden/>
          </w:rPr>
        </w:r>
        <w:r w:rsidR="00C36D8B">
          <w:rPr>
            <w:noProof/>
            <w:webHidden/>
          </w:rPr>
          <w:fldChar w:fldCharType="separate"/>
        </w:r>
        <w:r w:rsidR="00C36D8B">
          <w:rPr>
            <w:noProof/>
            <w:webHidden/>
          </w:rPr>
          <w:t>114</w:t>
        </w:r>
        <w:r w:rsidR="00C36D8B">
          <w:rPr>
            <w:noProof/>
            <w:webHidden/>
          </w:rPr>
          <w:fldChar w:fldCharType="end"/>
        </w:r>
      </w:hyperlink>
    </w:p>
    <w:p w14:paraId="36653F2D" w14:textId="03568FA6" w:rsidR="00C36D8B" w:rsidRDefault="007D6613">
      <w:pPr>
        <w:pStyle w:val="TOC3"/>
        <w:tabs>
          <w:tab w:val="left" w:pos="1440"/>
          <w:tab w:val="right" w:leader="dot" w:pos="8488"/>
        </w:tabs>
        <w:rPr>
          <w:rFonts w:eastAsiaTheme="minorEastAsia"/>
          <w:noProof/>
          <w:lang w:eastAsia="en-GB"/>
        </w:rPr>
      </w:pPr>
      <w:hyperlink w:anchor="_Toc107404339" w:history="1">
        <w:r w:rsidR="00C36D8B" w:rsidRPr="00EA1EAF">
          <w:rPr>
            <w:rStyle w:val="Hyperlink"/>
            <w:rFonts w:ascii="Calibri" w:hAnsi="Calibri"/>
            <w:noProof/>
            <w:lang w:val="en-GB"/>
          </w:rPr>
          <w:t>3.5.1.</w:t>
        </w:r>
        <w:r w:rsidR="00C36D8B">
          <w:rPr>
            <w:rFonts w:eastAsiaTheme="minorEastAsia"/>
            <w:noProof/>
            <w:lang w:eastAsia="en-GB"/>
          </w:rPr>
          <w:tab/>
        </w:r>
        <w:r w:rsidR="00C36D8B" w:rsidRPr="00EA1EAF">
          <w:rPr>
            <w:rStyle w:val="Hyperlink"/>
            <w:rFonts w:ascii="Calibri" w:hAnsi="Calibri"/>
            <w:noProof/>
            <w:lang w:val="en-GB"/>
          </w:rPr>
          <w:t>Importance, role and composition of bodies responsible for implementation</w:t>
        </w:r>
        <w:r w:rsidR="00C36D8B">
          <w:rPr>
            <w:noProof/>
            <w:webHidden/>
          </w:rPr>
          <w:tab/>
        </w:r>
        <w:r w:rsidR="00C36D8B">
          <w:rPr>
            <w:noProof/>
            <w:webHidden/>
          </w:rPr>
          <w:fldChar w:fldCharType="begin"/>
        </w:r>
        <w:r w:rsidR="00C36D8B">
          <w:rPr>
            <w:noProof/>
            <w:webHidden/>
          </w:rPr>
          <w:instrText xml:space="preserve"> PAGEREF _Toc107404339 \h </w:instrText>
        </w:r>
        <w:r w:rsidR="00C36D8B">
          <w:rPr>
            <w:noProof/>
            <w:webHidden/>
          </w:rPr>
        </w:r>
        <w:r w:rsidR="00C36D8B">
          <w:rPr>
            <w:noProof/>
            <w:webHidden/>
          </w:rPr>
          <w:fldChar w:fldCharType="separate"/>
        </w:r>
        <w:r w:rsidR="00C36D8B">
          <w:rPr>
            <w:noProof/>
            <w:webHidden/>
          </w:rPr>
          <w:t>114</w:t>
        </w:r>
        <w:r w:rsidR="00C36D8B">
          <w:rPr>
            <w:noProof/>
            <w:webHidden/>
          </w:rPr>
          <w:fldChar w:fldCharType="end"/>
        </w:r>
      </w:hyperlink>
    </w:p>
    <w:p w14:paraId="65357737" w14:textId="3557F460" w:rsidR="00C36D8B" w:rsidRDefault="007D6613">
      <w:pPr>
        <w:pStyle w:val="TOC3"/>
        <w:tabs>
          <w:tab w:val="left" w:pos="1440"/>
          <w:tab w:val="right" w:leader="dot" w:pos="8488"/>
        </w:tabs>
        <w:rPr>
          <w:rFonts w:eastAsiaTheme="minorEastAsia"/>
          <w:noProof/>
          <w:lang w:eastAsia="en-GB"/>
        </w:rPr>
      </w:pPr>
      <w:hyperlink w:anchor="_Toc107404340" w:history="1">
        <w:r w:rsidR="00C36D8B" w:rsidRPr="00EA1EAF">
          <w:rPr>
            <w:rStyle w:val="Hyperlink"/>
            <w:rFonts w:ascii="Calibri" w:hAnsi="Calibri"/>
            <w:noProof/>
            <w:lang w:val="en-GB"/>
          </w:rPr>
          <w:t>3.5.2.</w:t>
        </w:r>
        <w:r w:rsidR="00C36D8B">
          <w:rPr>
            <w:rFonts w:eastAsiaTheme="minorEastAsia"/>
            <w:noProof/>
            <w:lang w:eastAsia="en-GB"/>
          </w:rPr>
          <w:tab/>
        </w:r>
        <w:r w:rsidR="00C36D8B" w:rsidRPr="00EA1EAF">
          <w:rPr>
            <w:rStyle w:val="Hyperlink"/>
            <w:rFonts w:ascii="Calibri" w:hAnsi="Calibri"/>
            <w:noProof/>
            <w:lang w:val="en-GB"/>
          </w:rPr>
          <w:t>Developing regulations and other guidance</w:t>
        </w:r>
        <w:r w:rsidR="00C36D8B">
          <w:rPr>
            <w:noProof/>
            <w:webHidden/>
          </w:rPr>
          <w:tab/>
        </w:r>
        <w:r w:rsidR="00C36D8B">
          <w:rPr>
            <w:noProof/>
            <w:webHidden/>
          </w:rPr>
          <w:fldChar w:fldCharType="begin"/>
        </w:r>
        <w:r w:rsidR="00C36D8B">
          <w:rPr>
            <w:noProof/>
            <w:webHidden/>
          </w:rPr>
          <w:instrText xml:space="preserve"> PAGEREF _Toc107404340 \h </w:instrText>
        </w:r>
        <w:r w:rsidR="00C36D8B">
          <w:rPr>
            <w:noProof/>
            <w:webHidden/>
          </w:rPr>
        </w:r>
        <w:r w:rsidR="00C36D8B">
          <w:rPr>
            <w:noProof/>
            <w:webHidden/>
          </w:rPr>
          <w:fldChar w:fldCharType="separate"/>
        </w:r>
        <w:r w:rsidR="00C36D8B">
          <w:rPr>
            <w:noProof/>
            <w:webHidden/>
          </w:rPr>
          <w:t>115</w:t>
        </w:r>
        <w:r w:rsidR="00C36D8B">
          <w:rPr>
            <w:noProof/>
            <w:webHidden/>
          </w:rPr>
          <w:fldChar w:fldCharType="end"/>
        </w:r>
      </w:hyperlink>
    </w:p>
    <w:p w14:paraId="4F2B58F7" w14:textId="1968F2F1" w:rsidR="00C36D8B" w:rsidRDefault="007D6613">
      <w:pPr>
        <w:pStyle w:val="TOC3"/>
        <w:tabs>
          <w:tab w:val="left" w:pos="1440"/>
          <w:tab w:val="right" w:leader="dot" w:pos="8488"/>
        </w:tabs>
        <w:rPr>
          <w:rFonts w:eastAsiaTheme="minorEastAsia"/>
          <w:noProof/>
          <w:lang w:eastAsia="en-GB"/>
        </w:rPr>
      </w:pPr>
      <w:hyperlink w:anchor="_Toc107404341" w:history="1">
        <w:r w:rsidR="00C36D8B" w:rsidRPr="00EA1EAF">
          <w:rPr>
            <w:rStyle w:val="Hyperlink"/>
            <w:rFonts w:ascii="Calibri" w:hAnsi="Calibri"/>
            <w:noProof/>
            <w:lang w:val="en-GB"/>
          </w:rPr>
          <w:t>3.5.3.</w:t>
        </w:r>
        <w:r w:rsidR="00C36D8B">
          <w:rPr>
            <w:rFonts w:eastAsiaTheme="minorEastAsia"/>
            <w:noProof/>
            <w:lang w:eastAsia="en-GB"/>
          </w:rPr>
          <w:tab/>
        </w:r>
        <w:r w:rsidR="00C36D8B" w:rsidRPr="00EA1EAF">
          <w:rPr>
            <w:rStyle w:val="Hyperlink"/>
            <w:rFonts w:ascii="Calibri" w:hAnsi="Calibri"/>
            <w:noProof/>
            <w:lang w:val="en-GB"/>
          </w:rPr>
          <w:t>Public education and awareness</w:t>
        </w:r>
        <w:r w:rsidR="00C36D8B">
          <w:rPr>
            <w:noProof/>
            <w:webHidden/>
          </w:rPr>
          <w:tab/>
        </w:r>
        <w:r w:rsidR="00C36D8B">
          <w:rPr>
            <w:noProof/>
            <w:webHidden/>
          </w:rPr>
          <w:fldChar w:fldCharType="begin"/>
        </w:r>
        <w:r w:rsidR="00C36D8B">
          <w:rPr>
            <w:noProof/>
            <w:webHidden/>
          </w:rPr>
          <w:instrText xml:space="preserve"> PAGEREF _Toc107404341 \h </w:instrText>
        </w:r>
        <w:r w:rsidR="00C36D8B">
          <w:rPr>
            <w:noProof/>
            <w:webHidden/>
          </w:rPr>
        </w:r>
        <w:r w:rsidR="00C36D8B">
          <w:rPr>
            <w:noProof/>
            <w:webHidden/>
          </w:rPr>
          <w:fldChar w:fldCharType="separate"/>
        </w:r>
        <w:r w:rsidR="00C36D8B">
          <w:rPr>
            <w:noProof/>
            <w:webHidden/>
          </w:rPr>
          <w:t>116</w:t>
        </w:r>
        <w:r w:rsidR="00C36D8B">
          <w:rPr>
            <w:noProof/>
            <w:webHidden/>
          </w:rPr>
          <w:fldChar w:fldCharType="end"/>
        </w:r>
      </w:hyperlink>
    </w:p>
    <w:p w14:paraId="4D00C95B" w14:textId="04C046F7" w:rsidR="00C36D8B" w:rsidRDefault="007D6613">
      <w:pPr>
        <w:pStyle w:val="TOC3"/>
        <w:tabs>
          <w:tab w:val="left" w:pos="1440"/>
          <w:tab w:val="right" w:leader="dot" w:pos="8488"/>
        </w:tabs>
        <w:rPr>
          <w:rFonts w:eastAsiaTheme="minorEastAsia"/>
          <w:noProof/>
          <w:lang w:eastAsia="en-GB"/>
        </w:rPr>
      </w:pPr>
      <w:hyperlink w:anchor="_Toc107404342" w:history="1">
        <w:r w:rsidR="00C36D8B" w:rsidRPr="00EA1EAF">
          <w:rPr>
            <w:rStyle w:val="Hyperlink"/>
            <w:rFonts w:ascii="Calibri" w:hAnsi="Calibri"/>
            <w:noProof/>
            <w:lang w:val="en-GB"/>
          </w:rPr>
          <w:t>3.5.4.</w:t>
        </w:r>
        <w:r w:rsidR="00C36D8B">
          <w:rPr>
            <w:rFonts w:eastAsiaTheme="minorEastAsia"/>
            <w:noProof/>
            <w:lang w:eastAsia="en-GB"/>
          </w:rPr>
          <w:tab/>
        </w:r>
        <w:r w:rsidR="00C36D8B" w:rsidRPr="00EA1EAF">
          <w:rPr>
            <w:rStyle w:val="Hyperlink"/>
            <w:rFonts w:ascii="Calibri" w:hAnsi="Calibri"/>
            <w:noProof/>
            <w:lang w:val="en-GB"/>
          </w:rPr>
          <w:t>Training of stakeholders in the mental health and social care system, other sectors and the community</w:t>
        </w:r>
        <w:r w:rsidR="00C36D8B">
          <w:rPr>
            <w:noProof/>
            <w:webHidden/>
          </w:rPr>
          <w:tab/>
        </w:r>
        <w:r w:rsidR="00C36D8B">
          <w:rPr>
            <w:noProof/>
            <w:webHidden/>
          </w:rPr>
          <w:fldChar w:fldCharType="begin"/>
        </w:r>
        <w:r w:rsidR="00C36D8B">
          <w:rPr>
            <w:noProof/>
            <w:webHidden/>
          </w:rPr>
          <w:instrText xml:space="preserve"> PAGEREF _Toc107404342 \h </w:instrText>
        </w:r>
        <w:r w:rsidR="00C36D8B">
          <w:rPr>
            <w:noProof/>
            <w:webHidden/>
          </w:rPr>
        </w:r>
        <w:r w:rsidR="00C36D8B">
          <w:rPr>
            <w:noProof/>
            <w:webHidden/>
          </w:rPr>
          <w:fldChar w:fldCharType="separate"/>
        </w:r>
        <w:r w:rsidR="00C36D8B">
          <w:rPr>
            <w:noProof/>
            <w:webHidden/>
          </w:rPr>
          <w:t>116</w:t>
        </w:r>
        <w:r w:rsidR="00C36D8B">
          <w:rPr>
            <w:noProof/>
            <w:webHidden/>
          </w:rPr>
          <w:fldChar w:fldCharType="end"/>
        </w:r>
      </w:hyperlink>
    </w:p>
    <w:p w14:paraId="323988CB" w14:textId="6F16C06A" w:rsidR="00C36D8B" w:rsidRDefault="007D6613">
      <w:pPr>
        <w:pStyle w:val="TOC3"/>
        <w:tabs>
          <w:tab w:val="left" w:pos="1440"/>
          <w:tab w:val="right" w:leader="dot" w:pos="8488"/>
        </w:tabs>
        <w:rPr>
          <w:rFonts w:eastAsiaTheme="minorEastAsia"/>
          <w:noProof/>
          <w:lang w:eastAsia="en-GB"/>
        </w:rPr>
      </w:pPr>
      <w:hyperlink w:anchor="_Toc107404343" w:history="1">
        <w:r w:rsidR="00C36D8B" w:rsidRPr="00EA1EAF">
          <w:rPr>
            <w:rStyle w:val="Hyperlink"/>
            <w:rFonts w:ascii="Calibri" w:hAnsi="Calibri"/>
            <w:noProof/>
            <w:lang w:val="en-GB"/>
          </w:rPr>
          <w:t>3.5.5.</w:t>
        </w:r>
        <w:r w:rsidR="00C36D8B">
          <w:rPr>
            <w:rFonts w:eastAsiaTheme="minorEastAsia"/>
            <w:noProof/>
            <w:lang w:eastAsia="en-GB"/>
          </w:rPr>
          <w:tab/>
        </w:r>
        <w:r w:rsidR="00C36D8B" w:rsidRPr="00EA1EAF">
          <w:rPr>
            <w:rStyle w:val="Hyperlink"/>
            <w:rFonts w:ascii="Calibri" w:hAnsi="Calibri"/>
            <w:noProof/>
            <w:lang w:val="en-GB"/>
          </w:rPr>
          <w:t>Resource allocation</w:t>
        </w:r>
        <w:r w:rsidR="00C36D8B">
          <w:rPr>
            <w:noProof/>
            <w:webHidden/>
          </w:rPr>
          <w:tab/>
        </w:r>
        <w:r w:rsidR="00C36D8B">
          <w:rPr>
            <w:noProof/>
            <w:webHidden/>
          </w:rPr>
          <w:fldChar w:fldCharType="begin"/>
        </w:r>
        <w:r w:rsidR="00C36D8B">
          <w:rPr>
            <w:noProof/>
            <w:webHidden/>
          </w:rPr>
          <w:instrText xml:space="preserve"> PAGEREF _Toc107404343 \h </w:instrText>
        </w:r>
        <w:r w:rsidR="00C36D8B">
          <w:rPr>
            <w:noProof/>
            <w:webHidden/>
          </w:rPr>
        </w:r>
        <w:r w:rsidR="00C36D8B">
          <w:rPr>
            <w:noProof/>
            <w:webHidden/>
          </w:rPr>
          <w:fldChar w:fldCharType="separate"/>
        </w:r>
        <w:r w:rsidR="00C36D8B">
          <w:rPr>
            <w:noProof/>
            <w:webHidden/>
          </w:rPr>
          <w:t>117</w:t>
        </w:r>
        <w:r w:rsidR="00C36D8B">
          <w:rPr>
            <w:noProof/>
            <w:webHidden/>
          </w:rPr>
          <w:fldChar w:fldCharType="end"/>
        </w:r>
      </w:hyperlink>
    </w:p>
    <w:p w14:paraId="64419A54" w14:textId="7375491A" w:rsidR="00C36D8B" w:rsidRDefault="007D6613">
      <w:pPr>
        <w:pStyle w:val="TOC2"/>
        <w:rPr>
          <w:rFonts w:eastAsiaTheme="minorEastAsia"/>
          <w:noProof/>
          <w:lang w:eastAsia="en-GB"/>
        </w:rPr>
      </w:pPr>
      <w:hyperlink w:anchor="_Toc107404344" w:history="1">
        <w:r w:rsidR="00C36D8B" w:rsidRPr="00EA1EAF">
          <w:rPr>
            <w:rStyle w:val="Hyperlink"/>
            <w:rFonts w:ascii="Calibri" w:hAnsi="Calibri"/>
            <w:noProof/>
            <w:lang w:val="en-GB"/>
          </w:rPr>
          <w:t>3.6.</w:t>
        </w:r>
        <w:r w:rsidR="00C36D8B">
          <w:rPr>
            <w:rFonts w:eastAsiaTheme="minorEastAsia"/>
            <w:noProof/>
            <w:lang w:eastAsia="en-GB"/>
          </w:rPr>
          <w:tab/>
        </w:r>
        <w:r w:rsidR="00C36D8B" w:rsidRPr="00EA1EAF">
          <w:rPr>
            <w:rStyle w:val="Hyperlink"/>
            <w:rFonts w:ascii="Calibri" w:hAnsi="Calibri"/>
            <w:noProof/>
            <w:lang w:val="en-GB"/>
          </w:rPr>
          <w:t>Evaluation</w:t>
        </w:r>
        <w:r w:rsidR="00C36D8B">
          <w:rPr>
            <w:noProof/>
            <w:webHidden/>
          </w:rPr>
          <w:tab/>
        </w:r>
        <w:r w:rsidR="00C36D8B">
          <w:rPr>
            <w:noProof/>
            <w:webHidden/>
          </w:rPr>
          <w:fldChar w:fldCharType="begin"/>
        </w:r>
        <w:r w:rsidR="00C36D8B">
          <w:rPr>
            <w:noProof/>
            <w:webHidden/>
          </w:rPr>
          <w:instrText xml:space="preserve"> PAGEREF _Toc107404344 \h </w:instrText>
        </w:r>
        <w:r w:rsidR="00C36D8B">
          <w:rPr>
            <w:noProof/>
            <w:webHidden/>
          </w:rPr>
        </w:r>
        <w:r w:rsidR="00C36D8B">
          <w:rPr>
            <w:noProof/>
            <w:webHidden/>
          </w:rPr>
          <w:fldChar w:fldCharType="separate"/>
        </w:r>
        <w:r w:rsidR="00C36D8B">
          <w:rPr>
            <w:noProof/>
            <w:webHidden/>
          </w:rPr>
          <w:t>118</w:t>
        </w:r>
        <w:r w:rsidR="00C36D8B">
          <w:rPr>
            <w:noProof/>
            <w:webHidden/>
          </w:rPr>
          <w:fldChar w:fldCharType="end"/>
        </w:r>
      </w:hyperlink>
    </w:p>
    <w:p w14:paraId="43CA6667" w14:textId="1C165A39" w:rsidR="00C36D8B" w:rsidRDefault="007D6613">
      <w:pPr>
        <w:pStyle w:val="TOC3"/>
        <w:tabs>
          <w:tab w:val="left" w:pos="1440"/>
          <w:tab w:val="right" w:leader="dot" w:pos="8488"/>
        </w:tabs>
        <w:rPr>
          <w:rFonts w:eastAsiaTheme="minorEastAsia"/>
          <w:noProof/>
          <w:lang w:eastAsia="en-GB"/>
        </w:rPr>
      </w:pPr>
      <w:hyperlink w:anchor="_Toc107404345" w:history="1">
        <w:r w:rsidR="00C36D8B" w:rsidRPr="00EA1EAF">
          <w:rPr>
            <w:rStyle w:val="Hyperlink"/>
            <w:rFonts w:ascii="Calibri" w:hAnsi="Calibri"/>
            <w:noProof/>
            <w:lang w:val="en-GB"/>
          </w:rPr>
          <w:t>3.6.1.</w:t>
        </w:r>
        <w:r w:rsidR="00C36D8B">
          <w:rPr>
            <w:rFonts w:eastAsiaTheme="minorEastAsia"/>
            <w:noProof/>
            <w:lang w:eastAsia="en-GB"/>
          </w:rPr>
          <w:tab/>
        </w:r>
        <w:r w:rsidR="00C36D8B" w:rsidRPr="00EA1EAF">
          <w:rPr>
            <w:rStyle w:val="Hyperlink"/>
            <w:rFonts w:ascii="Calibri" w:hAnsi="Calibri"/>
            <w:noProof/>
            <w:lang w:val="en-GB"/>
          </w:rPr>
          <w:t>Importance of evaluation</w:t>
        </w:r>
        <w:r w:rsidR="00C36D8B">
          <w:rPr>
            <w:noProof/>
            <w:webHidden/>
          </w:rPr>
          <w:tab/>
        </w:r>
        <w:r w:rsidR="00C36D8B">
          <w:rPr>
            <w:noProof/>
            <w:webHidden/>
          </w:rPr>
          <w:fldChar w:fldCharType="begin"/>
        </w:r>
        <w:r w:rsidR="00C36D8B">
          <w:rPr>
            <w:noProof/>
            <w:webHidden/>
          </w:rPr>
          <w:instrText xml:space="preserve"> PAGEREF _Toc107404345 \h </w:instrText>
        </w:r>
        <w:r w:rsidR="00C36D8B">
          <w:rPr>
            <w:noProof/>
            <w:webHidden/>
          </w:rPr>
        </w:r>
        <w:r w:rsidR="00C36D8B">
          <w:rPr>
            <w:noProof/>
            <w:webHidden/>
          </w:rPr>
          <w:fldChar w:fldCharType="separate"/>
        </w:r>
        <w:r w:rsidR="00C36D8B">
          <w:rPr>
            <w:noProof/>
            <w:webHidden/>
          </w:rPr>
          <w:t>118</w:t>
        </w:r>
        <w:r w:rsidR="00C36D8B">
          <w:rPr>
            <w:noProof/>
            <w:webHidden/>
          </w:rPr>
          <w:fldChar w:fldCharType="end"/>
        </w:r>
      </w:hyperlink>
    </w:p>
    <w:p w14:paraId="46C747BF" w14:textId="26EA520F" w:rsidR="00C36D8B" w:rsidRDefault="007D6613">
      <w:pPr>
        <w:pStyle w:val="TOC3"/>
        <w:tabs>
          <w:tab w:val="left" w:pos="1440"/>
          <w:tab w:val="right" w:leader="dot" w:pos="8488"/>
        </w:tabs>
        <w:rPr>
          <w:rFonts w:eastAsiaTheme="minorEastAsia"/>
          <w:noProof/>
          <w:lang w:eastAsia="en-GB"/>
        </w:rPr>
      </w:pPr>
      <w:hyperlink w:anchor="_Toc107404346" w:history="1">
        <w:r w:rsidR="00C36D8B" w:rsidRPr="00EA1EAF">
          <w:rPr>
            <w:rStyle w:val="Hyperlink"/>
            <w:rFonts w:ascii="Calibri" w:hAnsi="Calibri"/>
            <w:noProof/>
            <w:lang w:val="en-GB"/>
          </w:rPr>
          <w:t>3.6.2.</w:t>
        </w:r>
        <w:r w:rsidR="00C36D8B">
          <w:rPr>
            <w:rFonts w:eastAsiaTheme="minorEastAsia"/>
            <w:noProof/>
            <w:lang w:eastAsia="en-GB"/>
          </w:rPr>
          <w:tab/>
        </w:r>
        <w:r w:rsidR="00C36D8B" w:rsidRPr="00EA1EAF">
          <w:rPr>
            <w:rStyle w:val="Hyperlink"/>
            <w:rFonts w:ascii="Calibri" w:hAnsi="Calibri"/>
            <w:noProof/>
            <w:lang w:val="en-GB"/>
          </w:rPr>
          <w:t>Systemic and regular review of legislation</w:t>
        </w:r>
        <w:r w:rsidR="00C36D8B">
          <w:rPr>
            <w:noProof/>
            <w:webHidden/>
          </w:rPr>
          <w:tab/>
        </w:r>
        <w:r w:rsidR="00C36D8B">
          <w:rPr>
            <w:noProof/>
            <w:webHidden/>
          </w:rPr>
          <w:fldChar w:fldCharType="begin"/>
        </w:r>
        <w:r w:rsidR="00C36D8B">
          <w:rPr>
            <w:noProof/>
            <w:webHidden/>
          </w:rPr>
          <w:instrText xml:space="preserve"> PAGEREF _Toc107404346 \h </w:instrText>
        </w:r>
        <w:r w:rsidR="00C36D8B">
          <w:rPr>
            <w:noProof/>
            <w:webHidden/>
          </w:rPr>
        </w:r>
        <w:r w:rsidR="00C36D8B">
          <w:rPr>
            <w:noProof/>
            <w:webHidden/>
          </w:rPr>
          <w:fldChar w:fldCharType="separate"/>
        </w:r>
        <w:r w:rsidR="00C36D8B">
          <w:rPr>
            <w:noProof/>
            <w:webHidden/>
          </w:rPr>
          <w:t>119</w:t>
        </w:r>
        <w:r w:rsidR="00C36D8B">
          <w:rPr>
            <w:noProof/>
            <w:webHidden/>
          </w:rPr>
          <w:fldChar w:fldCharType="end"/>
        </w:r>
      </w:hyperlink>
    </w:p>
    <w:p w14:paraId="66184B6B" w14:textId="4DF75697" w:rsidR="00C36D8B" w:rsidRDefault="007D6613">
      <w:pPr>
        <w:pStyle w:val="TOC3"/>
        <w:tabs>
          <w:tab w:val="left" w:pos="1440"/>
          <w:tab w:val="right" w:leader="dot" w:pos="8488"/>
        </w:tabs>
        <w:rPr>
          <w:rFonts w:eastAsiaTheme="minorEastAsia"/>
          <w:noProof/>
          <w:lang w:eastAsia="en-GB"/>
        </w:rPr>
      </w:pPr>
      <w:hyperlink w:anchor="_Toc107404347" w:history="1">
        <w:r w:rsidR="00C36D8B" w:rsidRPr="00EA1EAF">
          <w:rPr>
            <w:rStyle w:val="Hyperlink"/>
            <w:rFonts w:ascii="Calibri" w:hAnsi="Calibri"/>
            <w:noProof/>
            <w:lang w:val="en-GB"/>
          </w:rPr>
          <w:t>3.6.3.</w:t>
        </w:r>
        <w:r w:rsidR="00C36D8B">
          <w:rPr>
            <w:rFonts w:eastAsiaTheme="minorEastAsia"/>
            <w:noProof/>
            <w:lang w:eastAsia="en-GB"/>
          </w:rPr>
          <w:tab/>
        </w:r>
        <w:r w:rsidR="00C36D8B" w:rsidRPr="00EA1EAF">
          <w:rPr>
            <w:rStyle w:val="Hyperlink"/>
            <w:rFonts w:ascii="Calibri" w:hAnsi="Calibri"/>
            <w:noProof/>
            <w:lang w:val="en-GB"/>
          </w:rPr>
          <w:t>Evaluation criteria and strategies</w:t>
        </w:r>
        <w:r w:rsidR="00C36D8B">
          <w:rPr>
            <w:noProof/>
            <w:webHidden/>
          </w:rPr>
          <w:tab/>
        </w:r>
        <w:r w:rsidR="00C36D8B">
          <w:rPr>
            <w:noProof/>
            <w:webHidden/>
          </w:rPr>
          <w:fldChar w:fldCharType="begin"/>
        </w:r>
        <w:r w:rsidR="00C36D8B">
          <w:rPr>
            <w:noProof/>
            <w:webHidden/>
          </w:rPr>
          <w:instrText xml:space="preserve"> PAGEREF _Toc107404347 \h </w:instrText>
        </w:r>
        <w:r w:rsidR="00C36D8B">
          <w:rPr>
            <w:noProof/>
            <w:webHidden/>
          </w:rPr>
        </w:r>
        <w:r w:rsidR="00C36D8B">
          <w:rPr>
            <w:noProof/>
            <w:webHidden/>
          </w:rPr>
          <w:fldChar w:fldCharType="separate"/>
        </w:r>
        <w:r w:rsidR="00C36D8B">
          <w:rPr>
            <w:noProof/>
            <w:webHidden/>
          </w:rPr>
          <w:t>119</w:t>
        </w:r>
        <w:r w:rsidR="00C36D8B">
          <w:rPr>
            <w:noProof/>
            <w:webHidden/>
          </w:rPr>
          <w:fldChar w:fldCharType="end"/>
        </w:r>
      </w:hyperlink>
    </w:p>
    <w:p w14:paraId="4D122A54" w14:textId="407159DA" w:rsidR="00C36D8B" w:rsidRDefault="007D6613">
      <w:pPr>
        <w:pStyle w:val="TOC1"/>
        <w:rPr>
          <w:rFonts w:asciiTheme="minorHAnsi" w:eastAsiaTheme="minorEastAsia" w:hAnsiTheme="minorHAnsi"/>
          <w:color w:val="auto"/>
          <w:lang w:eastAsia="en-GB"/>
        </w:rPr>
      </w:pPr>
      <w:hyperlink w:anchor="_Toc107404348" w:history="1">
        <w:r w:rsidR="00C36D8B" w:rsidRPr="00EA1EAF">
          <w:rPr>
            <w:rStyle w:val="Hyperlink"/>
            <w:rFonts w:cs="Calibri"/>
            <w:b/>
            <w:bCs/>
          </w:rPr>
          <w:t>Annex</w:t>
        </w:r>
        <w:r w:rsidR="00C36D8B">
          <w:rPr>
            <w:webHidden/>
          </w:rPr>
          <w:tab/>
        </w:r>
        <w:r w:rsidR="00C36D8B">
          <w:rPr>
            <w:webHidden/>
          </w:rPr>
          <w:fldChar w:fldCharType="begin"/>
        </w:r>
        <w:r w:rsidR="00C36D8B">
          <w:rPr>
            <w:webHidden/>
          </w:rPr>
          <w:instrText xml:space="preserve"> PAGEREF _Toc107404348 \h </w:instrText>
        </w:r>
        <w:r w:rsidR="00C36D8B">
          <w:rPr>
            <w:webHidden/>
          </w:rPr>
        </w:r>
        <w:r w:rsidR="00C36D8B">
          <w:rPr>
            <w:webHidden/>
          </w:rPr>
          <w:fldChar w:fldCharType="separate"/>
        </w:r>
        <w:r w:rsidR="00C36D8B">
          <w:rPr>
            <w:webHidden/>
          </w:rPr>
          <w:t>0</w:t>
        </w:r>
        <w:r w:rsidR="00C36D8B">
          <w:rPr>
            <w:webHidden/>
          </w:rPr>
          <w:fldChar w:fldCharType="end"/>
        </w:r>
      </w:hyperlink>
    </w:p>
    <w:p w14:paraId="4CEEA5EB" w14:textId="1C91B5B8" w:rsidR="00C36D8B" w:rsidRDefault="007D6613">
      <w:pPr>
        <w:pStyle w:val="TOC1"/>
        <w:rPr>
          <w:rFonts w:asciiTheme="minorHAnsi" w:eastAsiaTheme="minorEastAsia" w:hAnsiTheme="minorHAnsi"/>
          <w:color w:val="auto"/>
          <w:lang w:eastAsia="en-GB"/>
        </w:rPr>
      </w:pPr>
      <w:hyperlink w:anchor="_Toc107404349" w:history="1">
        <w:r w:rsidR="00C36D8B" w:rsidRPr="00EA1EAF">
          <w:rPr>
            <w:rStyle w:val="Hyperlink"/>
            <w:b/>
            <w:bCs/>
          </w:rPr>
          <w:t>References</w:t>
        </w:r>
        <w:r w:rsidR="00C36D8B">
          <w:rPr>
            <w:webHidden/>
          </w:rPr>
          <w:tab/>
        </w:r>
        <w:r w:rsidR="00C36D8B">
          <w:rPr>
            <w:webHidden/>
          </w:rPr>
          <w:fldChar w:fldCharType="begin"/>
        </w:r>
        <w:r w:rsidR="00C36D8B">
          <w:rPr>
            <w:webHidden/>
          </w:rPr>
          <w:instrText xml:space="preserve"> PAGEREF _Toc107404349 \h </w:instrText>
        </w:r>
        <w:r w:rsidR="00C36D8B">
          <w:rPr>
            <w:webHidden/>
          </w:rPr>
        </w:r>
        <w:r w:rsidR="00C36D8B">
          <w:rPr>
            <w:webHidden/>
          </w:rPr>
          <w:fldChar w:fldCharType="separate"/>
        </w:r>
        <w:r w:rsidR="00C36D8B">
          <w:rPr>
            <w:webHidden/>
          </w:rPr>
          <w:t>8</w:t>
        </w:r>
        <w:r w:rsidR="00C36D8B">
          <w:rPr>
            <w:webHidden/>
          </w:rPr>
          <w:fldChar w:fldCharType="end"/>
        </w:r>
      </w:hyperlink>
    </w:p>
    <w:p w14:paraId="7C80358C" w14:textId="7A5FF432" w:rsidR="002A1CC8" w:rsidRPr="00DB30DF" w:rsidRDefault="002C2D9C" w:rsidP="008753EE">
      <w:pPr>
        <w:rPr>
          <w:rFonts w:ascii="Calibri" w:hAnsi="Calibri"/>
          <w:b/>
          <w:lang w:val="en-GB"/>
        </w:rPr>
      </w:pPr>
      <w:r>
        <w:rPr>
          <w:rFonts w:ascii="Calibri" w:eastAsiaTheme="minorHAnsi" w:hAnsi="Calibri" w:cstheme="minorBidi"/>
          <w:noProof/>
          <w:color w:val="2F5496" w:themeColor="accent1" w:themeShade="BF"/>
          <w:lang w:val="en-GB" w:eastAsia="en-US"/>
        </w:rPr>
        <w:fldChar w:fldCharType="end"/>
      </w:r>
    </w:p>
    <w:p w14:paraId="7670CC97" w14:textId="77777777" w:rsidR="002A1CC8" w:rsidRPr="00DB30DF" w:rsidRDefault="002A1CC8" w:rsidP="008753EE">
      <w:pPr>
        <w:rPr>
          <w:rFonts w:ascii="Calibri" w:hAnsi="Calibri"/>
          <w:b/>
          <w:lang w:val="en-GB"/>
        </w:rPr>
      </w:pPr>
    </w:p>
    <w:p w14:paraId="555C544E" w14:textId="77777777" w:rsidR="008753EE" w:rsidRPr="00DB30DF" w:rsidRDefault="008753EE">
      <w:pPr>
        <w:rPr>
          <w:rFonts w:ascii="Calibri" w:hAnsi="Calibri"/>
          <w:b/>
          <w:sz w:val="28"/>
          <w:szCs w:val="28"/>
          <w:lang w:val="en-GB"/>
        </w:rPr>
      </w:pPr>
      <w:r w:rsidRPr="00DB30DF">
        <w:rPr>
          <w:rFonts w:ascii="Calibri" w:hAnsi="Calibri"/>
          <w:b/>
          <w:sz w:val="28"/>
          <w:szCs w:val="28"/>
          <w:lang w:val="en-GB"/>
        </w:rPr>
        <w:br w:type="page"/>
      </w:r>
    </w:p>
    <w:p w14:paraId="3E06D197" w14:textId="2A533671" w:rsidR="00446A3E" w:rsidRPr="00DB30DF" w:rsidRDefault="00060493" w:rsidP="00660196">
      <w:pPr>
        <w:pStyle w:val="Heading1"/>
        <w:numPr>
          <w:ilvl w:val="0"/>
          <w:numId w:val="0"/>
        </w:numPr>
        <w:ind w:left="432" w:hanging="432"/>
        <w:rPr>
          <w:rFonts w:ascii="Calibri" w:hAnsi="Calibri"/>
          <w:lang w:val="en-GB"/>
        </w:rPr>
      </w:pPr>
      <w:bookmarkStart w:id="1" w:name="_Toc107404237"/>
      <w:r w:rsidRPr="00DB30DF">
        <w:rPr>
          <w:rFonts w:ascii="Calibri" w:hAnsi="Calibri"/>
          <w:lang w:val="en-GB"/>
        </w:rPr>
        <w:lastRenderedPageBreak/>
        <w:t>INTRODUCTION</w:t>
      </w:r>
      <w:bookmarkEnd w:id="1"/>
    </w:p>
    <w:p w14:paraId="0958003F" w14:textId="77777777" w:rsidR="00F47CFC" w:rsidRPr="00DB30DF" w:rsidRDefault="00F47CFC" w:rsidP="00800707">
      <w:pPr>
        <w:jc w:val="both"/>
        <w:rPr>
          <w:rFonts w:ascii="Calibri" w:hAnsi="Calibri"/>
          <w:b/>
          <w:lang w:val="en-GB"/>
        </w:rPr>
      </w:pPr>
    </w:p>
    <w:p w14:paraId="723EA80A" w14:textId="49B16D75" w:rsidR="00F714FE" w:rsidRPr="00DB30DF" w:rsidRDefault="002624E4" w:rsidP="00001F53">
      <w:pPr>
        <w:pStyle w:val="Heading2"/>
        <w:numPr>
          <w:ilvl w:val="0"/>
          <w:numId w:val="4"/>
        </w:numPr>
        <w:ind w:hanging="720"/>
        <w:rPr>
          <w:rFonts w:ascii="Calibri" w:hAnsi="Calibri"/>
          <w:sz w:val="28"/>
          <w:szCs w:val="28"/>
          <w:lang w:val="en-GB"/>
        </w:rPr>
      </w:pPr>
      <w:bookmarkStart w:id="2" w:name="_Toc107404238"/>
      <w:r w:rsidRPr="00DB30DF">
        <w:rPr>
          <w:rFonts w:ascii="Calibri" w:hAnsi="Calibri"/>
          <w:sz w:val="28"/>
          <w:szCs w:val="28"/>
          <w:lang w:val="en-GB"/>
        </w:rPr>
        <w:t>Background</w:t>
      </w:r>
      <w:bookmarkEnd w:id="2"/>
    </w:p>
    <w:p w14:paraId="1593E91F" w14:textId="1B4E2C34" w:rsidR="00344EAA" w:rsidRPr="00DB30DF" w:rsidRDefault="00344EAA" w:rsidP="00800707">
      <w:pPr>
        <w:jc w:val="both"/>
        <w:rPr>
          <w:rFonts w:ascii="Calibri" w:hAnsi="Calibri"/>
          <w:b/>
          <w:lang w:val="en-GB"/>
        </w:rPr>
      </w:pPr>
    </w:p>
    <w:p w14:paraId="3C02AA0D" w14:textId="16D7B1EF" w:rsidR="00DE7AC3" w:rsidRDefault="00DE7AC3" w:rsidP="00800707">
      <w:pPr>
        <w:jc w:val="both"/>
        <w:rPr>
          <w:rFonts w:ascii="Calibri" w:hAnsi="Calibri"/>
          <w:bCs/>
          <w:lang w:val="en-GB"/>
        </w:rPr>
      </w:pPr>
      <w:r w:rsidRPr="00DE7AC3">
        <w:rPr>
          <w:rFonts w:ascii="Calibri" w:hAnsi="Calibri" w:cs="Calibri"/>
          <w:bCs/>
          <w:lang w:val="en-GB"/>
        </w:rPr>
        <w:t>Mental health</w:t>
      </w:r>
      <w:r w:rsidR="007F1ABA">
        <w:rPr>
          <w:rFonts w:ascii="Calibri" w:hAnsi="Calibri" w:cs="Calibri"/>
          <w:bCs/>
          <w:lang w:val="en-GB"/>
        </w:rPr>
        <w:t>,</w:t>
      </w:r>
      <w:r w:rsidRPr="00DE7AC3">
        <w:rPr>
          <w:rFonts w:ascii="Calibri" w:hAnsi="Calibri" w:cs="Calibri"/>
          <w:bCs/>
          <w:lang w:val="en-GB"/>
        </w:rPr>
        <w:t xml:space="preserve"> human rights</w:t>
      </w:r>
      <w:r w:rsidR="007F1ABA">
        <w:rPr>
          <w:rFonts w:ascii="Calibri" w:hAnsi="Calibri" w:cs="Calibri"/>
          <w:bCs/>
          <w:lang w:val="en-GB"/>
        </w:rPr>
        <w:t xml:space="preserve"> and legislation</w:t>
      </w:r>
      <w:r w:rsidRPr="00DE7AC3">
        <w:rPr>
          <w:rFonts w:ascii="Calibri" w:hAnsi="Calibri" w:cs="Calibri"/>
          <w:bCs/>
          <w:lang w:val="en-GB"/>
        </w:rPr>
        <w:t xml:space="preserve"> are inextricably linked.</w:t>
      </w:r>
      <w:r w:rsidR="00A87EEB">
        <w:rPr>
          <w:rFonts w:ascii="Calibri" w:hAnsi="Calibri" w:cs="Calibri"/>
          <w:bCs/>
          <w:lang w:val="en-GB"/>
        </w:rPr>
        <w:t xml:space="preserve"> </w:t>
      </w:r>
      <w:r w:rsidR="00A63383">
        <w:rPr>
          <w:rFonts w:ascii="Calibri" w:hAnsi="Calibri" w:cs="Calibri"/>
          <w:bCs/>
          <w:lang w:val="en-GB"/>
        </w:rPr>
        <w:t>Everyone has t</w:t>
      </w:r>
      <w:r w:rsidR="00A87EEB" w:rsidRPr="00A87EEB">
        <w:rPr>
          <w:rFonts w:ascii="Calibri" w:hAnsi="Calibri" w:cs="Calibri"/>
          <w:bCs/>
          <w:lang w:val="en-GB"/>
        </w:rPr>
        <w:t>he right to the highest attainable standard of health</w:t>
      </w:r>
      <w:r w:rsidR="00A63383">
        <w:rPr>
          <w:rFonts w:ascii="Calibri" w:hAnsi="Calibri" w:cs="Calibri"/>
          <w:bCs/>
          <w:lang w:val="en-GB"/>
        </w:rPr>
        <w:t xml:space="preserve"> </w:t>
      </w:r>
      <w:r w:rsidR="007A2F57">
        <w:rPr>
          <w:rFonts w:ascii="Calibri" w:hAnsi="Calibri"/>
          <w:lang w:val="en-GB"/>
        </w:rPr>
        <w:t xml:space="preserve">(hereinafter “right to health”), </w:t>
      </w:r>
      <w:r w:rsidR="00A63383">
        <w:rPr>
          <w:rFonts w:ascii="Calibri" w:hAnsi="Calibri" w:cs="Calibri"/>
          <w:bCs/>
          <w:lang w:val="en-GB"/>
        </w:rPr>
        <w:t>which</w:t>
      </w:r>
      <w:r w:rsidR="00A87EEB" w:rsidRPr="00A87EEB">
        <w:rPr>
          <w:rFonts w:ascii="Calibri" w:hAnsi="Calibri" w:cs="Calibri"/>
          <w:bCs/>
          <w:lang w:val="en-GB"/>
        </w:rPr>
        <w:t xml:space="preserve"> includes both physical and mental health. </w:t>
      </w:r>
      <w:r w:rsidR="00A63383">
        <w:rPr>
          <w:rFonts w:ascii="Calibri" w:hAnsi="Calibri" w:cs="Calibri"/>
          <w:bCs/>
          <w:lang w:val="en-GB"/>
        </w:rPr>
        <w:t>C</w:t>
      </w:r>
      <w:r w:rsidR="00026149">
        <w:rPr>
          <w:rFonts w:ascii="Calibri" w:hAnsi="Calibri" w:cs="Calibri"/>
          <w:bCs/>
          <w:lang w:val="en-GB"/>
        </w:rPr>
        <w:t>ountries have</w:t>
      </w:r>
      <w:r w:rsidR="00893BF3">
        <w:rPr>
          <w:rFonts w:ascii="Calibri" w:hAnsi="Calibri" w:cs="Calibri"/>
          <w:bCs/>
          <w:lang w:val="en-GB"/>
        </w:rPr>
        <w:t xml:space="preserve"> </w:t>
      </w:r>
      <w:r w:rsidR="00893BF3" w:rsidRPr="00893BF3">
        <w:rPr>
          <w:rFonts w:ascii="Calibri" w:hAnsi="Calibri" w:cs="Calibri"/>
          <w:bCs/>
          <w:lang w:val="en-GB"/>
        </w:rPr>
        <w:t>corresponding obligations to respect, protect and fulfil th</w:t>
      </w:r>
      <w:r w:rsidR="00896127">
        <w:rPr>
          <w:rFonts w:ascii="Calibri" w:hAnsi="Calibri" w:cs="Calibri"/>
          <w:bCs/>
          <w:lang w:val="en-GB"/>
        </w:rPr>
        <w:t>is</w:t>
      </w:r>
      <w:r w:rsidR="00893BF3" w:rsidRPr="00893BF3">
        <w:rPr>
          <w:rFonts w:ascii="Calibri" w:hAnsi="Calibri" w:cs="Calibri"/>
          <w:bCs/>
          <w:lang w:val="en-GB"/>
        </w:rPr>
        <w:t xml:space="preserve"> right </w:t>
      </w:r>
      <w:r w:rsidR="00AB2C8B">
        <w:rPr>
          <w:rFonts w:ascii="Calibri" w:hAnsi="Calibri" w:cs="Calibri"/>
          <w:bCs/>
          <w:lang w:val="en-GB"/>
        </w:rPr>
        <w:t xml:space="preserve">and its social determinants </w:t>
      </w:r>
      <w:r w:rsidR="00893BF3" w:rsidRPr="00893BF3">
        <w:rPr>
          <w:rFonts w:ascii="Calibri" w:hAnsi="Calibri" w:cs="Calibri"/>
          <w:bCs/>
          <w:lang w:val="en-GB"/>
        </w:rPr>
        <w:t>for all</w:t>
      </w:r>
      <w:r w:rsidR="00896127">
        <w:rPr>
          <w:rFonts w:ascii="Calibri" w:hAnsi="Calibri" w:cs="Calibri"/>
          <w:bCs/>
          <w:lang w:val="en-GB"/>
        </w:rPr>
        <w:t>,</w:t>
      </w:r>
      <w:r w:rsidR="007D0BDA">
        <w:rPr>
          <w:rFonts w:ascii="Calibri" w:hAnsi="Calibri" w:cs="Calibri"/>
          <w:bCs/>
          <w:lang w:val="en-GB"/>
        </w:rPr>
        <w:t xml:space="preserve"> </w:t>
      </w:r>
      <w:r w:rsidR="007D0BDA" w:rsidRPr="007D0BDA">
        <w:rPr>
          <w:rFonts w:ascii="Calibri" w:hAnsi="Calibri" w:cs="Calibri"/>
          <w:bCs/>
          <w:lang w:val="en-GB"/>
        </w:rPr>
        <w:t>without discrimination of any kind</w:t>
      </w:r>
      <w:r w:rsidR="00893BF3" w:rsidRPr="00893BF3">
        <w:rPr>
          <w:rFonts w:ascii="Calibri" w:hAnsi="Calibri" w:cs="Calibri"/>
          <w:bCs/>
          <w:lang w:val="en-GB"/>
        </w:rPr>
        <w:t>.</w:t>
      </w:r>
      <w:r w:rsidR="00026149">
        <w:rPr>
          <w:rFonts w:ascii="Calibri" w:hAnsi="Calibri" w:cs="Calibri"/>
          <w:bCs/>
          <w:lang w:val="en-GB"/>
        </w:rPr>
        <w:t xml:space="preserve"> </w:t>
      </w:r>
      <w:r w:rsidR="00D22A6A">
        <w:rPr>
          <w:rFonts w:ascii="Calibri" w:hAnsi="Calibri" w:cs="Calibri"/>
          <w:bCs/>
          <w:lang w:val="en-GB"/>
        </w:rPr>
        <w:t xml:space="preserve">Yet, </w:t>
      </w:r>
      <w:r w:rsidR="00A63383">
        <w:rPr>
          <w:rFonts w:ascii="Calibri" w:hAnsi="Calibri" w:cs="Calibri"/>
          <w:bCs/>
          <w:lang w:val="en-GB"/>
        </w:rPr>
        <w:t>i</w:t>
      </w:r>
      <w:r w:rsidR="00322315">
        <w:rPr>
          <w:rFonts w:ascii="Calibri" w:hAnsi="Calibri" w:cs="Calibri"/>
          <w:bCs/>
          <w:lang w:val="en-GB"/>
        </w:rPr>
        <w:t>n most parts of the world, a</w:t>
      </w:r>
      <w:r w:rsidR="00150EEA">
        <w:rPr>
          <w:rFonts w:ascii="Calibri" w:hAnsi="Calibri" w:cs="Calibri"/>
          <w:bCs/>
          <w:lang w:val="en-GB"/>
        </w:rPr>
        <w:t xml:space="preserve">ccess to </w:t>
      </w:r>
      <w:r w:rsidR="00D22A6A" w:rsidRPr="00D22A6A">
        <w:rPr>
          <w:rFonts w:ascii="Calibri" w:hAnsi="Calibri" w:cs="Calibri"/>
          <w:bCs/>
          <w:lang w:val="en-GB"/>
        </w:rPr>
        <w:t>quality care</w:t>
      </w:r>
      <w:r w:rsidR="00150EEA">
        <w:rPr>
          <w:rFonts w:ascii="Calibri" w:hAnsi="Calibri" w:cs="Calibri"/>
          <w:bCs/>
          <w:lang w:val="en-GB"/>
        </w:rPr>
        <w:t xml:space="preserve"> </w:t>
      </w:r>
      <w:r w:rsidR="00D22A6A" w:rsidRPr="00D22A6A">
        <w:rPr>
          <w:rFonts w:ascii="Calibri" w:hAnsi="Calibri" w:cs="Calibri"/>
          <w:bCs/>
          <w:lang w:val="en-GB"/>
        </w:rPr>
        <w:t>and support</w:t>
      </w:r>
      <w:r w:rsidR="00D22A6A">
        <w:rPr>
          <w:rFonts w:ascii="Calibri" w:hAnsi="Calibri" w:cs="Calibri"/>
          <w:bCs/>
          <w:lang w:val="en-GB"/>
        </w:rPr>
        <w:t xml:space="preserve"> is </w:t>
      </w:r>
      <w:r w:rsidR="00D22A6A" w:rsidRPr="00D22A6A">
        <w:rPr>
          <w:rFonts w:ascii="Calibri" w:hAnsi="Calibri" w:cs="Calibri"/>
          <w:bCs/>
          <w:lang w:val="en-GB"/>
        </w:rPr>
        <w:t>scarce</w:t>
      </w:r>
      <w:r w:rsidR="009351E7" w:rsidRPr="004771E7">
        <w:rPr>
          <w:rFonts w:ascii="Calibri" w:hAnsi="Calibri" w:cs="Calibri"/>
          <w:bCs/>
          <w:lang w:val="en-GB"/>
        </w:rPr>
        <w:t>.</w:t>
      </w:r>
      <w:r w:rsidR="009351E7">
        <w:rPr>
          <w:rFonts w:ascii="Calibri" w:hAnsi="Calibri" w:cs="Calibri"/>
          <w:bCs/>
          <w:lang w:val="en-GB"/>
        </w:rPr>
        <w:t xml:space="preserve"> </w:t>
      </w:r>
      <w:r w:rsidR="00A63383">
        <w:rPr>
          <w:rFonts w:ascii="Calibri" w:hAnsi="Calibri" w:cs="Calibri"/>
          <w:bCs/>
          <w:lang w:val="en-GB"/>
        </w:rPr>
        <w:t>Many</w:t>
      </w:r>
      <w:r w:rsidR="00A63383" w:rsidRPr="004771E7">
        <w:rPr>
          <w:rFonts w:ascii="Calibri" w:hAnsi="Calibri" w:cs="Calibri"/>
          <w:bCs/>
          <w:lang w:val="en-GB"/>
        </w:rPr>
        <w:t xml:space="preserve"> people</w:t>
      </w:r>
      <w:r w:rsidR="00A63383">
        <w:rPr>
          <w:rFonts w:ascii="Calibri" w:hAnsi="Calibri" w:cs="Calibri"/>
          <w:bCs/>
          <w:lang w:val="en-GB"/>
        </w:rPr>
        <w:t xml:space="preserve"> </w:t>
      </w:r>
      <w:r w:rsidR="00A63383" w:rsidRPr="00231707">
        <w:rPr>
          <w:rFonts w:ascii="Calibri" w:hAnsi="Calibri"/>
          <w:lang w:val="en-GB"/>
        </w:rPr>
        <w:t>with mental health conditions and psychosocial disabilities</w:t>
      </w:r>
      <w:proofErr w:type="gramStart"/>
      <w:r w:rsidR="00A63383">
        <w:rPr>
          <w:rFonts w:ascii="Calibri" w:hAnsi="Calibri"/>
          <w:lang w:val="en-GB"/>
        </w:rPr>
        <w:t>, i</w:t>
      </w:r>
      <w:r w:rsidR="00A63383">
        <w:rPr>
          <w:rFonts w:ascii="Calibri" w:hAnsi="Calibri" w:cs="Calibri"/>
          <w:bCs/>
          <w:lang w:val="en-GB"/>
        </w:rPr>
        <w:t>n particular,</w:t>
      </w:r>
      <w:r w:rsidR="00A63383" w:rsidRPr="00DB30DF" w:rsidDel="00F356E0">
        <w:rPr>
          <w:rFonts w:ascii="Calibri" w:hAnsi="Calibri"/>
          <w:lang w:val="en-GB"/>
        </w:rPr>
        <w:t xml:space="preserve"> </w:t>
      </w:r>
      <w:r w:rsidR="00A63383">
        <w:rPr>
          <w:rFonts w:ascii="Calibri" w:hAnsi="Calibri" w:cs="Calibri"/>
          <w:bCs/>
          <w:lang w:val="en-GB"/>
        </w:rPr>
        <w:t>face</w:t>
      </w:r>
      <w:proofErr w:type="gramEnd"/>
      <w:r w:rsidR="00A63383" w:rsidRPr="00150EEA">
        <w:rPr>
          <w:rFonts w:ascii="Calibri" w:hAnsi="Calibri" w:cs="Calibri"/>
          <w:bCs/>
          <w:lang w:val="en-GB"/>
        </w:rPr>
        <w:t xml:space="preserve"> wide-ranging </w:t>
      </w:r>
      <w:r w:rsidR="00A63383">
        <w:rPr>
          <w:rFonts w:ascii="Calibri" w:hAnsi="Calibri" w:cs="Calibri"/>
          <w:bCs/>
          <w:lang w:val="en-GB"/>
        </w:rPr>
        <w:t xml:space="preserve">human rights </w:t>
      </w:r>
      <w:r w:rsidR="00A63383" w:rsidRPr="00150EEA">
        <w:rPr>
          <w:rFonts w:ascii="Calibri" w:hAnsi="Calibri" w:cs="Calibri"/>
          <w:bCs/>
          <w:lang w:val="en-GB"/>
        </w:rPr>
        <w:t>violations and discrimination</w:t>
      </w:r>
      <w:r w:rsidR="00A63383">
        <w:rPr>
          <w:rFonts w:ascii="Calibri" w:hAnsi="Calibri" w:cs="Calibri"/>
          <w:bCs/>
          <w:lang w:val="en-GB"/>
        </w:rPr>
        <w:t>,</w:t>
      </w:r>
      <w:r w:rsidR="00A63383" w:rsidRPr="00150EEA">
        <w:rPr>
          <w:rFonts w:ascii="Calibri" w:hAnsi="Calibri" w:cs="Calibri"/>
          <w:bCs/>
          <w:lang w:val="en-GB"/>
        </w:rPr>
        <w:t xml:space="preserve"> </w:t>
      </w:r>
      <w:r w:rsidR="00A63383" w:rsidRPr="007B2C58">
        <w:rPr>
          <w:rFonts w:ascii="Calibri" w:hAnsi="Calibri" w:cs="Calibri"/>
          <w:bCs/>
          <w:lang w:val="en-GB"/>
        </w:rPr>
        <w:t>including in mental health care</w:t>
      </w:r>
      <w:r w:rsidR="00A63383" w:rsidRPr="00150EEA">
        <w:rPr>
          <w:rFonts w:ascii="Calibri" w:hAnsi="Calibri" w:cs="Calibri"/>
          <w:bCs/>
          <w:lang w:val="en-GB"/>
        </w:rPr>
        <w:t xml:space="preserve"> settings</w:t>
      </w:r>
      <w:r w:rsidR="00A63383">
        <w:rPr>
          <w:rFonts w:ascii="Calibri" w:hAnsi="Calibri" w:cs="Calibri"/>
          <w:bCs/>
          <w:lang w:val="en-GB"/>
        </w:rPr>
        <w:t xml:space="preserve">. </w:t>
      </w:r>
      <w:r w:rsidR="00D424BA">
        <w:rPr>
          <w:rFonts w:ascii="Calibri" w:hAnsi="Calibri" w:cs="Calibri"/>
          <w:bCs/>
          <w:lang w:val="en-GB"/>
        </w:rPr>
        <w:t>Often</w:t>
      </w:r>
      <w:r w:rsidR="00D424BA">
        <w:rPr>
          <w:rFonts w:ascii="Calibri" w:hAnsi="Calibri"/>
          <w:bCs/>
          <w:lang w:val="en-GB"/>
        </w:rPr>
        <w:t>,</w:t>
      </w:r>
      <w:r w:rsidR="00D424BA" w:rsidRPr="00DB30DF">
        <w:rPr>
          <w:rFonts w:ascii="Calibri" w:hAnsi="Calibri"/>
          <w:bCs/>
          <w:lang w:val="en-GB"/>
        </w:rPr>
        <w:t xml:space="preserve"> </w:t>
      </w:r>
      <w:r w:rsidR="004952AF">
        <w:rPr>
          <w:rFonts w:ascii="Calibri" w:hAnsi="Calibri"/>
          <w:bCs/>
          <w:lang w:val="en-GB"/>
        </w:rPr>
        <w:t>discriminatory</w:t>
      </w:r>
      <w:r w:rsidR="00D424BA">
        <w:rPr>
          <w:rFonts w:ascii="Calibri" w:hAnsi="Calibri"/>
          <w:bCs/>
          <w:lang w:val="en-GB"/>
        </w:rPr>
        <w:t xml:space="preserve"> </w:t>
      </w:r>
      <w:r w:rsidR="00424DFE">
        <w:rPr>
          <w:rFonts w:ascii="Calibri" w:hAnsi="Calibri"/>
          <w:bCs/>
          <w:lang w:val="en-GB"/>
        </w:rPr>
        <w:t>practices</w:t>
      </w:r>
      <w:r w:rsidR="00D424BA">
        <w:rPr>
          <w:rFonts w:ascii="Calibri" w:hAnsi="Calibri"/>
          <w:bCs/>
          <w:lang w:val="en-GB"/>
        </w:rPr>
        <w:t xml:space="preserve"> are underpinned by legal frameworks</w:t>
      </w:r>
      <w:r w:rsidR="009E3FE8">
        <w:rPr>
          <w:rFonts w:ascii="Calibri" w:hAnsi="Calibri"/>
          <w:bCs/>
          <w:lang w:val="en-GB"/>
        </w:rPr>
        <w:t>,</w:t>
      </w:r>
      <w:r w:rsidR="00D424BA">
        <w:rPr>
          <w:rFonts w:ascii="Calibri" w:hAnsi="Calibri"/>
          <w:bCs/>
          <w:lang w:val="en-GB"/>
        </w:rPr>
        <w:t xml:space="preserve"> which fail to </w:t>
      </w:r>
      <w:r w:rsidR="00491C86" w:rsidRPr="00491C86">
        <w:rPr>
          <w:rFonts w:ascii="Calibri" w:hAnsi="Calibri"/>
          <w:bCs/>
          <w:lang w:val="en-GB"/>
        </w:rPr>
        <w:t>uphold human rights</w:t>
      </w:r>
      <w:r w:rsidR="00491C86">
        <w:rPr>
          <w:rFonts w:ascii="Calibri" w:hAnsi="Calibri"/>
          <w:bCs/>
          <w:lang w:val="en-GB"/>
        </w:rPr>
        <w:t xml:space="preserve"> and </w:t>
      </w:r>
      <w:r w:rsidR="0015765E">
        <w:rPr>
          <w:rFonts w:ascii="Calibri" w:hAnsi="Calibri"/>
          <w:bCs/>
          <w:lang w:val="en-GB"/>
        </w:rPr>
        <w:t xml:space="preserve">to </w:t>
      </w:r>
      <w:r w:rsidR="00D424BA">
        <w:rPr>
          <w:rFonts w:ascii="Calibri" w:hAnsi="Calibri"/>
          <w:bCs/>
          <w:lang w:val="en-GB"/>
        </w:rPr>
        <w:t xml:space="preserve">acknowledge </w:t>
      </w:r>
      <w:r w:rsidR="00A37828">
        <w:rPr>
          <w:rFonts w:ascii="Calibri" w:hAnsi="Calibri"/>
          <w:bCs/>
          <w:lang w:val="en-GB"/>
        </w:rPr>
        <w:t>the</w:t>
      </w:r>
      <w:r w:rsidR="0012547F">
        <w:rPr>
          <w:rFonts w:ascii="Calibri" w:hAnsi="Calibri"/>
          <w:bCs/>
          <w:lang w:val="en-GB"/>
        </w:rPr>
        <w:t xml:space="preserve"> </w:t>
      </w:r>
      <w:r w:rsidR="00907F9B" w:rsidRPr="00907F9B">
        <w:rPr>
          <w:rFonts w:ascii="Calibri" w:hAnsi="Calibri"/>
          <w:bCs/>
          <w:lang w:val="en-GB"/>
        </w:rPr>
        <w:t>pernicious effect</w:t>
      </w:r>
      <w:r w:rsidR="006100DD">
        <w:rPr>
          <w:rFonts w:ascii="Calibri" w:hAnsi="Calibri"/>
          <w:bCs/>
          <w:lang w:val="en-GB"/>
        </w:rPr>
        <w:t>s</w:t>
      </w:r>
      <w:r w:rsidR="0012547F">
        <w:rPr>
          <w:rFonts w:ascii="Calibri" w:hAnsi="Calibri"/>
          <w:bCs/>
          <w:lang w:val="en-GB"/>
        </w:rPr>
        <w:t xml:space="preserve"> of </w:t>
      </w:r>
      <w:r w:rsidR="006100DD">
        <w:rPr>
          <w:rFonts w:ascii="Calibri" w:hAnsi="Calibri"/>
          <w:bCs/>
          <w:lang w:val="en-GB"/>
        </w:rPr>
        <w:t xml:space="preserve">institutionalisation, </w:t>
      </w:r>
      <w:r w:rsidR="0012547F">
        <w:rPr>
          <w:rFonts w:ascii="Calibri" w:hAnsi="Calibri"/>
          <w:bCs/>
          <w:lang w:val="en-GB"/>
        </w:rPr>
        <w:t xml:space="preserve">the </w:t>
      </w:r>
      <w:r w:rsidR="0012547F" w:rsidRPr="00424DFE">
        <w:rPr>
          <w:rFonts w:ascii="Calibri" w:hAnsi="Calibri"/>
          <w:bCs/>
          <w:lang w:val="en-GB"/>
        </w:rPr>
        <w:t xml:space="preserve">over-emphasis on biomedical </w:t>
      </w:r>
      <w:r w:rsidR="00EA09BB">
        <w:rPr>
          <w:rFonts w:ascii="Calibri" w:hAnsi="Calibri"/>
          <w:bCs/>
          <w:lang w:val="en-GB"/>
        </w:rPr>
        <w:t xml:space="preserve">approaches and </w:t>
      </w:r>
      <w:r w:rsidR="0012547F" w:rsidRPr="00424DFE">
        <w:rPr>
          <w:rFonts w:ascii="Calibri" w:hAnsi="Calibri"/>
          <w:bCs/>
          <w:lang w:val="en-GB"/>
        </w:rPr>
        <w:t>treatment options</w:t>
      </w:r>
      <w:r w:rsidR="006100DD">
        <w:rPr>
          <w:rFonts w:ascii="Calibri" w:hAnsi="Calibri"/>
          <w:bCs/>
          <w:lang w:val="en-GB"/>
        </w:rPr>
        <w:t>,</w:t>
      </w:r>
      <w:r w:rsidR="0012547F" w:rsidRPr="00424DFE">
        <w:rPr>
          <w:rFonts w:ascii="Calibri" w:hAnsi="Calibri"/>
          <w:bCs/>
          <w:lang w:val="en-GB"/>
        </w:rPr>
        <w:t xml:space="preserve"> </w:t>
      </w:r>
      <w:r w:rsidR="00EA09BB">
        <w:rPr>
          <w:rFonts w:ascii="Calibri" w:hAnsi="Calibri"/>
          <w:bCs/>
          <w:lang w:val="en-GB"/>
        </w:rPr>
        <w:t>and</w:t>
      </w:r>
      <w:r w:rsidR="0012547F" w:rsidRPr="00424DFE">
        <w:rPr>
          <w:rFonts w:ascii="Calibri" w:hAnsi="Calibri"/>
          <w:bCs/>
          <w:lang w:val="en-GB"/>
        </w:rPr>
        <w:t xml:space="preserve"> </w:t>
      </w:r>
      <w:r w:rsidR="0012547F">
        <w:rPr>
          <w:rFonts w:ascii="Calibri" w:hAnsi="Calibri"/>
          <w:bCs/>
          <w:lang w:val="en-GB"/>
        </w:rPr>
        <w:t>the use</w:t>
      </w:r>
      <w:r w:rsidR="0012547F" w:rsidRPr="00424DFE">
        <w:rPr>
          <w:rFonts w:ascii="Calibri" w:hAnsi="Calibri"/>
          <w:bCs/>
          <w:lang w:val="en-GB"/>
        </w:rPr>
        <w:t xml:space="preserve"> of </w:t>
      </w:r>
      <w:r w:rsidR="00910969" w:rsidRPr="00134D1E">
        <w:rPr>
          <w:rFonts w:ascii="Calibri" w:hAnsi="Calibri"/>
          <w:lang w:val="en-GB"/>
        </w:rPr>
        <w:t>involuntary psychiatric intervention</w:t>
      </w:r>
      <w:r w:rsidR="00910969">
        <w:rPr>
          <w:rFonts w:ascii="Calibri" w:hAnsi="Calibri"/>
          <w:lang w:val="en-GB"/>
        </w:rPr>
        <w:t>s</w:t>
      </w:r>
      <w:r w:rsidR="0012547F">
        <w:rPr>
          <w:rFonts w:ascii="Calibri" w:hAnsi="Calibri"/>
          <w:bCs/>
          <w:lang w:val="en-GB"/>
        </w:rPr>
        <w:t>.</w:t>
      </w:r>
      <w:r w:rsidR="00A37828">
        <w:rPr>
          <w:rFonts w:ascii="Calibri" w:hAnsi="Calibri"/>
          <w:bCs/>
          <w:lang w:val="en-GB"/>
        </w:rPr>
        <w:t xml:space="preserve"> </w:t>
      </w:r>
    </w:p>
    <w:p w14:paraId="22960ED0" w14:textId="77777777" w:rsidR="00424DFE" w:rsidRDefault="00424DFE" w:rsidP="00800707">
      <w:pPr>
        <w:jc w:val="both"/>
        <w:rPr>
          <w:rFonts w:ascii="Calibri" w:hAnsi="Calibri" w:cs="Calibri"/>
          <w:bCs/>
          <w:lang w:val="en-GB"/>
        </w:rPr>
      </w:pPr>
    </w:p>
    <w:p w14:paraId="629138C7" w14:textId="0480EF1A" w:rsidR="00EC47E1" w:rsidRDefault="00B6302C" w:rsidP="007A4639">
      <w:pPr>
        <w:jc w:val="both"/>
        <w:rPr>
          <w:rFonts w:ascii="Calibri" w:hAnsi="Calibri"/>
          <w:lang w:val="en-GB"/>
        </w:rPr>
      </w:pPr>
      <w:r>
        <w:rPr>
          <w:rFonts w:ascii="Calibri" w:hAnsi="Calibri"/>
          <w:lang w:val="en-GB"/>
        </w:rPr>
        <w:t>I</w:t>
      </w:r>
      <w:r w:rsidR="004047A4">
        <w:rPr>
          <w:rFonts w:ascii="Calibri" w:hAnsi="Calibri"/>
          <w:lang w:val="en-GB"/>
        </w:rPr>
        <w:t>n recent years</w:t>
      </w:r>
      <w:r w:rsidR="004047A4" w:rsidRPr="00DB30DF">
        <w:rPr>
          <w:rFonts w:ascii="Calibri" w:hAnsi="Calibri"/>
          <w:lang w:val="en-GB"/>
        </w:rPr>
        <w:t xml:space="preserve">, the number of countries that have adopted or are considering adopting legislation </w:t>
      </w:r>
      <w:r w:rsidR="004047A4">
        <w:rPr>
          <w:rFonts w:ascii="Calibri" w:hAnsi="Calibri"/>
          <w:lang w:val="en-GB"/>
        </w:rPr>
        <w:t xml:space="preserve">on mental health </w:t>
      </w:r>
      <w:r w:rsidR="004047A4" w:rsidRPr="00DB30DF">
        <w:rPr>
          <w:rFonts w:ascii="Calibri" w:hAnsi="Calibri"/>
          <w:lang w:val="en-GB"/>
        </w:rPr>
        <w:t xml:space="preserve">has </w:t>
      </w:r>
      <w:r w:rsidR="004047A4" w:rsidRPr="00325462">
        <w:rPr>
          <w:rFonts w:ascii="Calibri" w:hAnsi="Calibri"/>
          <w:lang w:val="en-GB"/>
        </w:rPr>
        <w:t xml:space="preserve">increased rapidly (see </w:t>
      </w:r>
      <w:r w:rsidR="007E3277" w:rsidRPr="00660196">
        <w:rPr>
          <w:rFonts w:ascii="Calibri" w:hAnsi="Calibri"/>
          <w:lang w:val="en-GB"/>
        </w:rPr>
        <w:t>section</w:t>
      </w:r>
      <w:r w:rsidR="004047A4" w:rsidRPr="00325462">
        <w:rPr>
          <w:rFonts w:ascii="Calibri" w:hAnsi="Calibri"/>
          <w:lang w:val="en-GB"/>
        </w:rPr>
        <w:t xml:space="preserve"> 1</w:t>
      </w:r>
      <w:r w:rsidR="000576CD" w:rsidRPr="00325462">
        <w:rPr>
          <w:rFonts w:ascii="Calibri" w:hAnsi="Calibri"/>
          <w:lang w:val="en-GB"/>
        </w:rPr>
        <w:t>.2</w:t>
      </w:r>
      <w:r w:rsidR="004047A4" w:rsidRPr="00325462">
        <w:rPr>
          <w:rFonts w:ascii="Calibri" w:hAnsi="Calibri"/>
          <w:lang w:val="en-GB"/>
        </w:rPr>
        <w:t>).</w:t>
      </w:r>
      <w:r w:rsidR="004047A4" w:rsidRPr="00DB30DF">
        <w:rPr>
          <w:rFonts w:ascii="Calibri" w:hAnsi="Calibri"/>
          <w:lang w:val="en-GB"/>
        </w:rPr>
        <w:t xml:space="preserve"> This</w:t>
      </w:r>
      <w:r w:rsidR="004047A4">
        <w:rPr>
          <w:rFonts w:ascii="Calibri" w:hAnsi="Calibri"/>
          <w:lang w:val="en-GB"/>
        </w:rPr>
        <w:t xml:space="preserve"> </w:t>
      </w:r>
      <w:r w:rsidR="006100DD">
        <w:rPr>
          <w:rFonts w:ascii="Calibri" w:hAnsi="Calibri"/>
          <w:lang w:val="en-GB"/>
        </w:rPr>
        <w:t xml:space="preserve">is the </w:t>
      </w:r>
      <w:r w:rsidR="00E6067E">
        <w:rPr>
          <w:rFonts w:ascii="Calibri" w:hAnsi="Calibri"/>
          <w:lang w:val="en-GB"/>
        </w:rPr>
        <w:t xml:space="preserve">result </w:t>
      </w:r>
      <w:r w:rsidR="006100DD">
        <w:rPr>
          <w:rFonts w:ascii="Calibri" w:hAnsi="Calibri"/>
          <w:lang w:val="en-GB"/>
        </w:rPr>
        <w:t>of</w:t>
      </w:r>
      <w:r w:rsidR="004047A4" w:rsidRPr="00DB30DF">
        <w:rPr>
          <w:rFonts w:ascii="Calibri" w:hAnsi="Calibri"/>
          <w:lang w:val="en-GB"/>
        </w:rPr>
        <w:t xml:space="preserve"> </w:t>
      </w:r>
      <w:r w:rsidR="009E3FE8">
        <w:rPr>
          <w:rFonts w:ascii="Calibri" w:hAnsi="Calibri"/>
          <w:lang w:val="en-GB"/>
        </w:rPr>
        <w:t xml:space="preserve">multiple factors, including </w:t>
      </w:r>
      <w:r w:rsidR="004047A4" w:rsidRPr="00DB30DF">
        <w:rPr>
          <w:rFonts w:ascii="Calibri" w:hAnsi="Calibri"/>
          <w:lang w:val="en-GB"/>
        </w:rPr>
        <w:t xml:space="preserve">the increasing awareness of the importance of mental health </w:t>
      </w:r>
      <w:r w:rsidR="00AB2C8B">
        <w:rPr>
          <w:rFonts w:ascii="Calibri" w:hAnsi="Calibri"/>
          <w:lang w:val="en-GB"/>
        </w:rPr>
        <w:t>to</w:t>
      </w:r>
      <w:r w:rsidR="004047A4" w:rsidRPr="00DB30DF">
        <w:rPr>
          <w:rFonts w:ascii="Calibri" w:hAnsi="Calibri"/>
          <w:lang w:val="en-GB"/>
        </w:rPr>
        <w:t xml:space="preserve"> achiev</w:t>
      </w:r>
      <w:r w:rsidR="00AB2C8B">
        <w:rPr>
          <w:rFonts w:ascii="Calibri" w:hAnsi="Calibri"/>
          <w:lang w:val="en-GB"/>
        </w:rPr>
        <w:t>e</w:t>
      </w:r>
      <w:r w:rsidR="004047A4" w:rsidRPr="00DB30DF">
        <w:rPr>
          <w:rFonts w:ascii="Calibri" w:hAnsi="Calibri"/>
          <w:lang w:val="en-GB"/>
        </w:rPr>
        <w:t xml:space="preserve"> sustainable development, the expansion of universal health coverage, </w:t>
      </w:r>
      <w:r w:rsidR="00EA09BB">
        <w:rPr>
          <w:rFonts w:ascii="Calibri" w:hAnsi="Calibri"/>
          <w:lang w:val="en-GB"/>
        </w:rPr>
        <w:t xml:space="preserve">the substantial impact on mental health of humanitarian crises and emergencies such as the COVID 19 pandemic, </w:t>
      </w:r>
      <w:r w:rsidR="004047A4" w:rsidRPr="00DB30DF">
        <w:rPr>
          <w:rFonts w:ascii="Calibri" w:hAnsi="Calibri"/>
          <w:lang w:val="en-GB"/>
        </w:rPr>
        <w:t xml:space="preserve">and the enhanced attention to human rights challenges in mental health </w:t>
      </w:r>
      <w:r w:rsidR="004047A4">
        <w:rPr>
          <w:rFonts w:ascii="Calibri" w:hAnsi="Calibri"/>
          <w:lang w:val="en-GB"/>
        </w:rPr>
        <w:t>care</w:t>
      </w:r>
      <w:r w:rsidR="004047A4" w:rsidRPr="00DB30DF">
        <w:rPr>
          <w:rFonts w:ascii="Calibri" w:hAnsi="Calibri"/>
          <w:lang w:val="en-GB"/>
        </w:rPr>
        <w:t xml:space="preserve">. </w:t>
      </w:r>
      <w:r w:rsidR="00134D1E">
        <w:rPr>
          <w:rFonts w:ascii="Calibri" w:hAnsi="Calibri"/>
          <w:lang w:val="en-GB"/>
        </w:rPr>
        <w:t>M</w:t>
      </w:r>
      <w:r w:rsidR="004047A4" w:rsidRPr="00DB30DF">
        <w:rPr>
          <w:rFonts w:ascii="Calibri" w:hAnsi="Calibri"/>
          <w:lang w:val="en-GB"/>
        </w:rPr>
        <w:t xml:space="preserve">ost </w:t>
      </w:r>
      <w:r>
        <w:rPr>
          <w:rFonts w:ascii="Calibri" w:hAnsi="Calibri"/>
          <w:lang w:val="en-GB"/>
        </w:rPr>
        <w:t xml:space="preserve">of these reforms have </w:t>
      </w:r>
      <w:r w:rsidR="009E3FE8">
        <w:rPr>
          <w:rFonts w:ascii="Calibri" w:hAnsi="Calibri"/>
          <w:lang w:val="en-GB"/>
        </w:rPr>
        <w:t>been passed through</w:t>
      </w:r>
      <w:r w:rsidR="00134D1E" w:rsidRPr="00134D1E">
        <w:rPr>
          <w:rFonts w:ascii="Calibri" w:hAnsi="Calibri"/>
          <w:lang w:val="en-GB"/>
        </w:rPr>
        <w:t xml:space="preserve"> stand</w:t>
      </w:r>
      <w:r w:rsidR="007A4639">
        <w:rPr>
          <w:rFonts w:ascii="Calibri" w:hAnsi="Calibri"/>
          <w:lang w:val="en-GB"/>
        </w:rPr>
        <w:t>-</w:t>
      </w:r>
      <w:r w:rsidR="00134D1E" w:rsidRPr="00134D1E">
        <w:rPr>
          <w:rFonts w:ascii="Calibri" w:hAnsi="Calibri"/>
          <w:lang w:val="en-GB"/>
        </w:rPr>
        <w:t>alone mental health l</w:t>
      </w:r>
      <w:r w:rsidR="009E3FE8">
        <w:rPr>
          <w:rFonts w:ascii="Calibri" w:hAnsi="Calibri"/>
          <w:lang w:val="en-GB"/>
        </w:rPr>
        <w:t>aws</w:t>
      </w:r>
      <w:r w:rsidR="00134D1E" w:rsidRPr="00134D1E">
        <w:rPr>
          <w:rFonts w:ascii="Calibri" w:hAnsi="Calibri"/>
          <w:lang w:val="en-GB"/>
        </w:rPr>
        <w:t xml:space="preserve">, which </w:t>
      </w:r>
      <w:r w:rsidR="00910969">
        <w:rPr>
          <w:rFonts w:ascii="Calibri" w:hAnsi="Calibri"/>
          <w:lang w:val="en-GB"/>
        </w:rPr>
        <w:t>ha</w:t>
      </w:r>
      <w:r w:rsidR="009E3FE8">
        <w:rPr>
          <w:rFonts w:ascii="Calibri" w:hAnsi="Calibri"/>
          <w:lang w:val="en-GB"/>
        </w:rPr>
        <w:t>ve</w:t>
      </w:r>
      <w:r w:rsidR="00910969">
        <w:rPr>
          <w:rFonts w:ascii="Calibri" w:hAnsi="Calibri"/>
          <w:lang w:val="en-GB"/>
        </w:rPr>
        <w:t xml:space="preserve"> been</w:t>
      </w:r>
      <w:r w:rsidR="00134D1E" w:rsidRPr="00134D1E">
        <w:rPr>
          <w:rFonts w:ascii="Calibri" w:hAnsi="Calibri"/>
          <w:lang w:val="en-GB"/>
        </w:rPr>
        <w:t xml:space="preserve"> widely viewed as a progressive feature</w:t>
      </w:r>
      <w:r w:rsidR="00D31C18">
        <w:rPr>
          <w:rFonts w:ascii="Calibri" w:hAnsi="Calibri"/>
          <w:lang w:val="en-GB"/>
        </w:rPr>
        <w:t xml:space="preserve"> to advance</w:t>
      </w:r>
      <w:r w:rsidR="00134D1E" w:rsidRPr="00134D1E">
        <w:rPr>
          <w:rFonts w:ascii="Calibri" w:hAnsi="Calibri"/>
          <w:lang w:val="en-GB"/>
        </w:rPr>
        <w:t xml:space="preserve"> universal health coverage</w:t>
      </w:r>
      <w:r w:rsidR="00134D1E">
        <w:rPr>
          <w:rFonts w:ascii="Calibri" w:hAnsi="Calibri"/>
          <w:lang w:val="en-GB"/>
        </w:rPr>
        <w:t xml:space="preserve"> and service provision</w:t>
      </w:r>
      <w:r w:rsidR="00C55206">
        <w:rPr>
          <w:rFonts w:ascii="Calibri" w:hAnsi="Calibri"/>
          <w:lang w:val="en-GB"/>
        </w:rPr>
        <w:t xml:space="preserve"> </w:t>
      </w:r>
      <w:r w:rsidR="00C55206" w:rsidRPr="00C55206">
        <w:rPr>
          <w:rFonts w:ascii="Calibri" w:hAnsi="Calibri"/>
          <w:i/>
          <w:iCs/>
          <w:lang w:val="en-GB"/>
        </w:rPr>
        <w:fldChar w:fldCharType="begin"/>
      </w:r>
      <w:r w:rsidR="00301A57">
        <w:rPr>
          <w:rFonts w:ascii="Calibri" w:hAnsi="Calibri"/>
          <w:i/>
          <w:iCs/>
          <w:lang w:val="en-GB"/>
        </w:rPr>
        <w:instrText xml:space="preserve"> ADDIN EN.CITE &lt;EndNote&gt;&lt;Cite&gt;&lt;Year&gt;2021&lt;/Year&gt;&lt;RecNum&gt;2223&lt;/RecNum&gt;&lt;DisplayText&gt;(10)&lt;/DisplayText&gt;&lt;record&gt;&lt;rec-number&gt;2223&lt;/rec-number&gt;&lt;foreign-keys&gt;&lt;key app="EN" db-id="eetvde9acxtt9gevd0lxvsxy5far9vatzrrr" timestamp="1656327387" guid="823428d2-0b1e-4818-9fd5-cf541ef009f2"&gt;2223&lt;/key&gt;&lt;/foreign-keys&gt;&lt;ref-type name="Report"&gt;27&lt;/ref-type&gt;&lt;contributors&gt;&lt;/contributors&gt;&lt;titles&gt;&lt;title&gt;Mental health atlas 2020, pp 37-45&lt;/title&gt;&lt;/titles&gt;&lt;dates&gt;&lt;year&gt;2021&lt;/year&gt;&lt;/dates&gt;&lt;pub-location&gt;Geneva&lt;/pub-location&gt;&lt;publisher&gt;World Health Organization&lt;/publisher&gt;&lt;isbn&gt;Licence: CC BY-NC-SA 3.0 IGO&lt;/isbn&gt;&lt;urls&gt;&lt;related-urls&gt;&lt;url&gt;https://www.who.int/publications-detail-redirect/9789240036703&lt;/url&gt;&lt;/related-urls&gt;&lt;/urls&gt;&lt;access-date&gt;19 October 2021&lt;/access-date&gt;&lt;/record&gt;&lt;/Cite&gt;&lt;/EndNote&gt;</w:instrText>
      </w:r>
      <w:r w:rsidR="00C55206" w:rsidRPr="00C55206">
        <w:rPr>
          <w:rFonts w:ascii="Calibri" w:hAnsi="Calibri"/>
          <w:i/>
          <w:iCs/>
          <w:lang w:val="en-GB"/>
        </w:rPr>
        <w:fldChar w:fldCharType="separate"/>
      </w:r>
      <w:r w:rsidR="00C55206" w:rsidRPr="00C55206">
        <w:rPr>
          <w:rFonts w:ascii="Calibri" w:hAnsi="Calibri"/>
          <w:i/>
          <w:iCs/>
          <w:noProof/>
          <w:lang w:val="en-GB"/>
        </w:rPr>
        <w:t>(10)</w:t>
      </w:r>
      <w:r w:rsidR="00C55206" w:rsidRPr="00C55206">
        <w:rPr>
          <w:rFonts w:ascii="Calibri" w:hAnsi="Calibri"/>
          <w:i/>
          <w:iCs/>
          <w:lang w:val="en-GB"/>
        </w:rPr>
        <w:fldChar w:fldCharType="end"/>
      </w:r>
      <w:r w:rsidR="00134D1E" w:rsidRPr="00134D1E">
        <w:rPr>
          <w:rFonts w:ascii="Calibri" w:hAnsi="Calibri"/>
          <w:lang w:val="en-GB"/>
        </w:rPr>
        <w:t xml:space="preserve">. </w:t>
      </w:r>
      <w:r w:rsidR="00BF1F27">
        <w:rPr>
          <w:rFonts w:ascii="Calibri" w:hAnsi="Calibri"/>
          <w:lang w:val="en-GB"/>
        </w:rPr>
        <w:t>H</w:t>
      </w:r>
      <w:r w:rsidR="00134D1E" w:rsidRPr="00134D1E">
        <w:rPr>
          <w:rFonts w:ascii="Calibri" w:hAnsi="Calibri"/>
          <w:lang w:val="en-GB"/>
        </w:rPr>
        <w:t xml:space="preserve">owever, </w:t>
      </w:r>
      <w:r w:rsidR="00EA09BB">
        <w:rPr>
          <w:rFonts w:ascii="Calibri" w:hAnsi="Calibri"/>
          <w:lang w:val="en-GB"/>
        </w:rPr>
        <w:t>the</w:t>
      </w:r>
      <w:r w:rsidR="00134D1E" w:rsidRPr="00134D1E">
        <w:rPr>
          <w:rFonts w:ascii="Calibri" w:hAnsi="Calibri"/>
          <w:lang w:val="en-GB"/>
        </w:rPr>
        <w:t xml:space="preserve"> primary function </w:t>
      </w:r>
      <w:r w:rsidR="00EA09BB">
        <w:rPr>
          <w:rFonts w:ascii="Calibri" w:hAnsi="Calibri"/>
          <w:lang w:val="en-GB"/>
        </w:rPr>
        <w:t xml:space="preserve">of these laws </w:t>
      </w:r>
      <w:r w:rsidR="004E0FA8">
        <w:rPr>
          <w:rFonts w:ascii="Calibri" w:hAnsi="Calibri"/>
          <w:lang w:val="en-GB"/>
        </w:rPr>
        <w:t>is still to</w:t>
      </w:r>
      <w:r w:rsidR="00EA09BB">
        <w:rPr>
          <w:rFonts w:ascii="Calibri" w:hAnsi="Calibri"/>
          <w:lang w:val="en-GB"/>
        </w:rPr>
        <w:t xml:space="preserve"> </w:t>
      </w:r>
      <w:r w:rsidR="00134D1E" w:rsidRPr="00134D1E">
        <w:rPr>
          <w:rFonts w:ascii="Calibri" w:hAnsi="Calibri"/>
          <w:lang w:val="en-GB"/>
        </w:rPr>
        <w:t>authoris</w:t>
      </w:r>
      <w:r w:rsidR="004E0FA8">
        <w:rPr>
          <w:rFonts w:ascii="Calibri" w:hAnsi="Calibri"/>
          <w:lang w:val="en-GB"/>
        </w:rPr>
        <w:t>e</w:t>
      </w:r>
      <w:r w:rsidR="00134D1E" w:rsidRPr="00134D1E">
        <w:rPr>
          <w:rFonts w:ascii="Calibri" w:hAnsi="Calibri"/>
          <w:lang w:val="en-GB"/>
        </w:rPr>
        <w:t xml:space="preserve"> and regulat</w:t>
      </w:r>
      <w:r w:rsidR="004E0FA8">
        <w:rPr>
          <w:rFonts w:ascii="Calibri" w:hAnsi="Calibri"/>
          <w:lang w:val="en-GB"/>
        </w:rPr>
        <w:t>e</w:t>
      </w:r>
      <w:r w:rsidR="00134D1E" w:rsidRPr="00134D1E">
        <w:rPr>
          <w:rFonts w:ascii="Calibri" w:hAnsi="Calibri"/>
          <w:lang w:val="en-GB"/>
        </w:rPr>
        <w:t xml:space="preserve"> </w:t>
      </w:r>
      <w:r w:rsidR="00910969">
        <w:rPr>
          <w:rFonts w:ascii="Calibri" w:hAnsi="Calibri"/>
          <w:lang w:val="en-GB"/>
        </w:rPr>
        <w:t>coercive practices</w:t>
      </w:r>
      <w:r w:rsidR="00134D1E" w:rsidRPr="00134D1E">
        <w:rPr>
          <w:rFonts w:ascii="Calibri" w:hAnsi="Calibri"/>
          <w:lang w:val="en-GB"/>
        </w:rPr>
        <w:t>.</w:t>
      </w:r>
      <w:r w:rsidR="007A4639">
        <w:rPr>
          <w:rFonts w:ascii="Calibri" w:hAnsi="Calibri"/>
          <w:lang w:val="en-GB"/>
        </w:rPr>
        <w:t xml:space="preserve"> </w:t>
      </w:r>
      <w:r w:rsidR="00E94865">
        <w:rPr>
          <w:rFonts w:ascii="Calibri" w:hAnsi="Calibri"/>
          <w:lang w:val="en-GB"/>
        </w:rPr>
        <w:t>As a result, l</w:t>
      </w:r>
      <w:r w:rsidR="007A4639">
        <w:rPr>
          <w:rFonts w:ascii="Calibri" w:hAnsi="Calibri"/>
          <w:lang w:val="en-GB"/>
        </w:rPr>
        <w:t xml:space="preserve">egislation </w:t>
      </w:r>
      <w:r w:rsidR="004B182D">
        <w:rPr>
          <w:rFonts w:ascii="Calibri" w:hAnsi="Calibri"/>
          <w:lang w:val="en-GB"/>
        </w:rPr>
        <w:t xml:space="preserve">continues to </w:t>
      </w:r>
      <w:r w:rsidR="009E0648">
        <w:rPr>
          <w:rFonts w:ascii="Calibri" w:hAnsi="Calibri"/>
          <w:lang w:val="en-GB"/>
        </w:rPr>
        <w:t xml:space="preserve">condone discrimination. It </w:t>
      </w:r>
      <w:r w:rsidR="004B182D">
        <w:rPr>
          <w:rFonts w:ascii="Calibri" w:hAnsi="Calibri"/>
          <w:lang w:val="en-GB"/>
        </w:rPr>
        <w:t>restrict</w:t>
      </w:r>
      <w:r w:rsidR="009E0648">
        <w:rPr>
          <w:rFonts w:ascii="Calibri" w:hAnsi="Calibri"/>
          <w:lang w:val="en-GB"/>
        </w:rPr>
        <w:t>s</w:t>
      </w:r>
      <w:r w:rsidR="004B182D">
        <w:rPr>
          <w:rFonts w:ascii="Calibri" w:hAnsi="Calibri"/>
          <w:lang w:val="en-GB"/>
        </w:rPr>
        <w:t xml:space="preserve"> the exercise of human rights in </w:t>
      </w:r>
      <w:r w:rsidR="00D65B77">
        <w:rPr>
          <w:rFonts w:ascii="Calibri" w:hAnsi="Calibri"/>
          <w:lang w:val="en-GB"/>
        </w:rPr>
        <w:t xml:space="preserve">the </w:t>
      </w:r>
      <w:r w:rsidR="004B182D">
        <w:rPr>
          <w:rFonts w:ascii="Calibri" w:hAnsi="Calibri"/>
          <w:lang w:val="en-GB"/>
        </w:rPr>
        <w:t xml:space="preserve">mental health </w:t>
      </w:r>
      <w:r w:rsidR="00D65B77">
        <w:rPr>
          <w:rFonts w:ascii="Calibri" w:hAnsi="Calibri"/>
          <w:lang w:val="en-GB"/>
        </w:rPr>
        <w:t xml:space="preserve">system and </w:t>
      </w:r>
      <w:r w:rsidR="004B182D">
        <w:rPr>
          <w:rFonts w:ascii="Calibri" w:hAnsi="Calibri"/>
          <w:lang w:val="en-GB"/>
        </w:rPr>
        <w:t>services and consequently fails to embrace</w:t>
      </w:r>
      <w:r w:rsidR="004047A4" w:rsidRPr="00DB30DF">
        <w:rPr>
          <w:rFonts w:ascii="Calibri" w:hAnsi="Calibri"/>
          <w:lang w:val="en-GB"/>
        </w:rPr>
        <w:t xml:space="preserve"> </w:t>
      </w:r>
      <w:r w:rsidR="00160A59">
        <w:rPr>
          <w:rFonts w:ascii="Calibri" w:hAnsi="Calibri"/>
          <w:lang w:val="en-GB"/>
        </w:rPr>
        <w:t>contemporary</w:t>
      </w:r>
      <w:r w:rsidR="00252B34">
        <w:rPr>
          <w:rFonts w:ascii="Calibri" w:hAnsi="Calibri"/>
          <w:lang w:val="en-GB"/>
        </w:rPr>
        <w:t xml:space="preserve"> understanding</w:t>
      </w:r>
      <w:r w:rsidR="00160A59">
        <w:rPr>
          <w:rFonts w:ascii="Calibri" w:hAnsi="Calibri"/>
          <w:lang w:val="en-GB"/>
        </w:rPr>
        <w:t>s</w:t>
      </w:r>
      <w:r w:rsidR="00252B34">
        <w:rPr>
          <w:rFonts w:ascii="Calibri" w:hAnsi="Calibri"/>
          <w:lang w:val="en-GB"/>
        </w:rPr>
        <w:t xml:space="preserve"> </w:t>
      </w:r>
      <w:r w:rsidR="00FA22AF">
        <w:rPr>
          <w:rFonts w:ascii="Calibri" w:hAnsi="Calibri"/>
          <w:lang w:val="en-GB"/>
        </w:rPr>
        <w:t xml:space="preserve">of </w:t>
      </w:r>
      <w:r w:rsidR="004047A4">
        <w:rPr>
          <w:rFonts w:ascii="Calibri" w:hAnsi="Calibri"/>
          <w:lang w:val="en-GB"/>
        </w:rPr>
        <w:t>international human rights law</w:t>
      </w:r>
      <w:r w:rsidR="00252B34">
        <w:rPr>
          <w:rFonts w:ascii="Calibri" w:hAnsi="Calibri"/>
          <w:lang w:val="en-GB"/>
        </w:rPr>
        <w:t xml:space="preserve"> </w:t>
      </w:r>
      <w:r w:rsidR="00A63383">
        <w:rPr>
          <w:rFonts w:ascii="Calibri" w:hAnsi="Calibri"/>
          <w:lang w:val="en-GB"/>
        </w:rPr>
        <w:t>as they apply to</w:t>
      </w:r>
      <w:r w:rsidR="00EC47E1">
        <w:rPr>
          <w:rFonts w:ascii="Calibri" w:hAnsi="Calibri"/>
          <w:lang w:val="en-GB"/>
        </w:rPr>
        <w:t xml:space="preserve"> mental </w:t>
      </w:r>
      <w:r w:rsidR="004C63D8">
        <w:rPr>
          <w:rFonts w:ascii="Calibri" w:hAnsi="Calibri"/>
          <w:lang w:val="en-GB"/>
        </w:rPr>
        <w:t>health</w:t>
      </w:r>
      <w:r w:rsidR="0012547F">
        <w:rPr>
          <w:rFonts w:ascii="Calibri" w:hAnsi="Calibri"/>
          <w:lang w:val="en-GB"/>
        </w:rPr>
        <w:t>.</w:t>
      </w:r>
      <w:r w:rsidR="008E1F84">
        <w:rPr>
          <w:rFonts w:ascii="Calibri" w:hAnsi="Calibri"/>
          <w:lang w:val="en-GB"/>
        </w:rPr>
        <w:t xml:space="preserve"> </w:t>
      </w:r>
      <w:r w:rsidR="006100DD">
        <w:rPr>
          <w:rFonts w:ascii="Calibri" w:hAnsi="Calibri"/>
          <w:lang w:val="en-GB"/>
        </w:rPr>
        <w:t>A</w:t>
      </w:r>
      <w:r w:rsidR="00F55902">
        <w:rPr>
          <w:rFonts w:ascii="Calibri" w:hAnsi="Calibri"/>
          <w:lang w:val="en-GB"/>
        </w:rPr>
        <w:t xml:space="preserve">s the </w:t>
      </w:r>
      <w:r w:rsidR="00F55902" w:rsidRPr="00F55902">
        <w:rPr>
          <w:rFonts w:ascii="Calibri" w:hAnsi="Calibri"/>
          <w:lang w:val="en-GB"/>
        </w:rPr>
        <w:t>Special Rapporteur on the rights of persons with disabilities</w:t>
      </w:r>
      <w:r w:rsidR="00F55902">
        <w:rPr>
          <w:rFonts w:ascii="Calibri" w:hAnsi="Calibri"/>
          <w:lang w:val="en-GB"/>
        </w:rPr>
        <w:t xml:space="preserve"> has stressed, </w:t>
      </w:r>
      <w:r w:rsidR="006100DD">
        <w:rPr>
          <w:rFonts w:ascii="Calibri" w:hAnsi="Calibri"/>
          <w:lang w:val="en-GB"/>
        </w:rPr>
        <w:t>for too long</w:t>
      </w:r>
      <w:r w:rsidR="00F55902">
        <w:rPr>
          <w:rFonts w:ascii="Calibri" w:hAnsi="Calibri"/>
          <w:lang w:val="en-GB"/>
        </w:rPr>
        <w:t xml:space="preserve"> </w:t>
      </w:r>
      <w:r w:rsidR="002E7B06" w:rsidRPr="002E7B06">
        <w:rPr>
          <w:rFonts w:ascii="Calibri" w:hAnsi="Calibri"/>
          <w:lang w:val="en-GB"/>
        </w:rPr>
        <w:t xml:space="preserve">mental health </w:t>
      </w:r>
      <w:r w:rsidR="00F55902">
        <w:rPr>
          <w:rFonts w:ascii="Calibri" w:hAnsi="Calibri"/>
          <w:lang w:val="en-GB"/>
        </w:rPr>
        <w:t>law</w:t>
      </w:r>
      <w:r w:rsidR="006100DD">
        <w:rPr>
          <w:rFonts w:ascii="Calibri" w:hAnsi="Calibri"/>
          <w:lang w:val="en-GB"/>
        </w:rPr>
        <w:t>s</w:t>
      </w:r>
      <w:r w:rsidR="00F95C31">
        <w:rPr>
          <w:rFonts w:ascii="Calibri" w:hAnsi="Calibri"/>
          <w:lang w:val="en-GB"/>
        </w:rPr>
        <w:t xml:space="preserve"> </w:t>
      </w:r>
      <w:r w:rsidR="002E7B06" w:rsidRPr="002E7B06">
        <w:rPr>
          <w:rFonts w:ascii="Calibri" w:hAnsi="Calibri"/>
          <w:lang w:val="en-GB"/>
        </w:rPr>
        <w:t>ha</w:t>
      </w:r>
      <w:r w:rsidR="006100DD">
        <w:rPr>
          <w:rFonts w:ascii="Calibri" w:hAnsi="Calibri"/>
          <w:lang w:val="en-GB"/>
        </w:rPr>
        <w:t>ve</w:t>
      </w:r>
      <w:r w:rsidR="002E7B06" w:rsidRPr="002E7B06">
        <w:rPr>
          <w:rFonts w:ascii="Calibri" w:hAnsi="Calibri"/>
          <w:lang w:val="en-GB"/>
        </w:rPr>
        <w:t xml:space="preserve"> </w:t>
      </w:r>
      <w:r w:rsidR="00F55902">
        <w:rPr>
          <w:rFonts w:ascii="Calibri" w:hAnsi="Calibri"/>
          <w:lang w:val="en-GB"/>
        </w:rPr>
        <w:t>heavily focused</w:t>
      </w:r>
      <w:r w:rsidR="002E7B06" w:rsidRPr="002E7B06">
        <w:rPr>
          <w:rFonts w:ascii="Calibri" w:hAnsi="Calibri"/>
          <w:lang w:val="en-GB"/>
        </w:rPr>
        <w:t xml:space="preserve"> on</w:t>
      </w:r>
      <w:r w:rsidR="00F55902">
        <w:rPr>
          <w:rFonts w:ascii="Calibri" w:hAnsi="Calibri"/>
          <w:lang w:val="en-GB"/>
        </w:rPr>
        <w:t xml:space="preserve"> </w:t>
      </w:r>
      <w:r w:rsidR="00E6067E">
        <w:rPr>
          <w:rFonts w:ascii="Calibri" w:hAnsi="Calibri"/>
          <w:lang w:val="en-GB"/>
        </w:rPr>
        <w:t>establishing</w:t>
      </w:r>
      <w:r w:rsidR="002E7B06" w:rsidRPr="002E7B06">
        <w:rPr>
          <w:rFonts w:ascii="Calibri" w:hAnsi="Calibri"/>
          <w:lang w:val="en-GB"/>
        </w:rPr>
        <w:t xml:space="preserve"> procedural safeguards</w:t>
      </w:r>
      <w:r w:rsidR="00743A59">
        <w:rPr>
          <w:rFonts w:ascii="Calibri" w:hAnsi="Calibri"/>
          <w:lang w:val="en-GB"/>
        </w:rPr>
        <w:t xml:space="preserve"> </w:t>
      </w:r>
      <w:r w:rsidR="004E0FA8">
        <w:rPr>
          <w:rFonts w:ascii="Calibri" w:hAnsi="Calibri"/>
          <w:lang w:val="en-GB"/>
        </w:rPr>
        <w:t>to the detriment</w:t>
      </w:r>
      <w:r w:rsidR="00743A59" w:rsidRPr="00743A59">
        <w:rPr>
          <w:rFonts w:ascii="Calibri" w:hAnsi="Calibri"/>
          <w:bCs/>
          <w:lang w:val="en-GB"/>
        </w:rPr>
        <w:t xml:space="preserve"> of rights or liberties</w:t>
      </w:r>
      <w:r w:rsidR="002E7B06" w:rsidRPr="002E7B06">
        <w:rPr>
          <w:rFonts w:ascii="Calibri" w:hAnsi="Calibri"/>
          <w:lang w:val="en-GB"/>
        </w:rPr>
        <w:t xml:space="preserve"> </w:t>
      </w:r>
      <w:r w:rsidR="00F55902">
        <w:rPr>
          <w:rFonts w:ascii="Calibri" w:hAnsi="Calibri"/>
          <w:lang w:val="en-GB"/>
        </w:rPr>
        <w:t xml:space="preserve">rather than </w:t>
      </w:r>
      <w:r w:rsidR="00937A53">
        <w:rPr>
          <w:rFonts w:ascii="Calibri" w:hAnsi="Calibri"/>
          <w:lang w:val="en-GB"/>
        </w:rPr>
        <w:t>‘</w:t>
      </w:r>
      <w:r w:rsidR="00F55902" w:rsidRPr="00F55902">
        <w:rPr>
          <w:rFonts w:ascii="Calibri" w:hAnsi="Calibri"/>
          <w:lang w:val="en-GB"/>
        </w:rPr>
        <w:t>breathing life into rights</w:t>
      </w:r>
      <w:r w:rsidR="00937A53">
        <w:rPr>
          <w:rFonts w:ascii="Calibri" w:hAnsi="Calibri"/>
          <w:lang w:val="en-GB"/>
        </w:rPr>
        <w:t>’</w:t>
      </w:r>
      <w:r w:rsidR="00301A57">
        <w:rPr>
          <w:rFonts w:ascii="Calibri" w:hAnsi="Calibri"/>
          <w:lang w:val="en-GB"/>
        </w:rPr>
        <w:t xml:space="preserve"> </w:t>
      </w:r>
      <w:r w:rsidR="00301A57" w:rsidRPr="00301A57">
        <w:rPr>
          <w:rFonts w:ascii="Calibri" w:hAnsi="Calibri"/>
          <w:i/>
          <w:iCs/>
          <w:lang w:val="en-GB"/>
        </w:rPr>
        <w:fldChar w:fldCharType="begin"/>
      </w:r>
      <w:r w:rsidR="00301A57">
        <w:rPr>
          <w:rFonts w:ascii="Calibri" w:hAnsi="Calibri"/>
          <w:i/>
          <w:iCs/>
          <w:lang w:val="en-GB"/>
        </w:rPr>
        <w:instrText xml:space="preserve"> ADDIN EN.CITE &lt;EndNote&gt;&lt;Cite&gt;&lt;Year&gt;n.d.&lt;/Year&gt;&lt;RecNum&gt;2224&lt;/RecNum&gt;&lt;DisplayText&gt;(11)&lt;/DisplayText&gt;&lt;record&gt;&lt;rec-number&gt;2224&lt;/rec-number&gt;&lt;foreign-keys&gt;&lt;key app="EN" db-id="eetvde9acxtt9gevd0lxvsxy5far9vatzrrr" timestamp="1656327896" guid="6729b2f2-accf-47d2-ae2b-f44dccfe5bf5"&gt;2224&lt;/key&gt;&lt;/foreign-keys&gt;&lt;ref-type name="Web Page"&gt;12&lt;/ref-type&gt;&lt;contributors&gt;&lt;/contributors&gt;&lt;titles&gt;&lt;title&gt;Statement by Mr. Gerard Quinn, United Nations Special Rapporteur on the Rights of Persons with Disabilities. Human Rights Council Intersessional one-day consultation on mental health and human rights (Human Rights Council Resolution 43/13)&lt;/title&gt;&lt;secondary-title&gt;Office of the High Commissioner for Human Rights&lt;/secondary-title&gt;&lt;/titles&gt;&lt;number&gt;19 April 2022&lt;/number&gt;&lt;dates&gt;&lt;year&gt;n.d.&lt;/year&gt;&lt;/dates&gt;&lt;pub-location&gt;Geneva&lt;/pub-location&gt;&lt;publisher&gt;Office of the High Commissioner for Human Rights&lt;/publisher&gt;&lt;work-type&gt;website&lt;/work-type&gt;&lt;urls&gt;&lt;related-urls&gt;&lt;url&gt;https://www.ohchr.org/en/health/mental-health-and-human-rights&lt;/url&gt;&lt;/related-urls&gt;&lt;/urls&gt;&lt;/record&gt;&lt;/Cite&gt;&lt;/EndNote&gt;</w:instrText>
      </w:r>
      <w:r w:rsidR="00301A57" w:rsidRPr="00301A57">
        <w:rPr>
          <w:rFonts w:ascii="Calibri" w:hAnsi="Calibri"/>
          <w:i/>
          <w:iCs/>
          <w:lang w:val="en-GB"/>
        </w:rPr>
        <w:fldChar w:fldCharType="separate"/>
      </w:r>
      <w:r w:rsidR="00301A57" w:rsidRPr="00301A57">
        <w:rPr>
          <w:rFonts w:ascii="Calibri" w:hAnsi="Calibri"/>
          <w:i/>
          <w:iCs/>
          <w:noProof/>
          <w:lang w:val="en-GB"/>
        </w:rPr>
        <w:t>(11)</w:t>
      </w:r>
      <w:r w:rsidR="00301A57" w:rsidRPr="00301A57">
        <w:rPr>
          <w:rFonts w:ascii="Calibri" w:hAnsi="Calibri"/>
          <w:i/>
          <w:iCs/>
          <w:lang w:val="en-GB"/>
        </w:rPr>
        <w:fldChar w:fldCharType="end"/>
      </w:r>
      <w:r w:rsidR="00F55902" w:rsidRPr="00F55902">
        <w:rPr>
          <w:rFonts w:ascii="Calibri" w:hAnsi="Calibri"/>
          <w:lang w:val="en-GB"/>
        </w:rPr>
        <w:t>.</w:t>
      </w:r>
    </w:p>
    <w:p w14:paraId="005B613B" w14:textId="4CADB8D9" w:rsidR="00252B34" w:rsidRDefault="00252B34" w:rsidP="004047A4">
      <w:pPr>
        <w:jc w:val="both"/>
        <w:rPr>
          <w:rFonts w:ascii="Calibri" w:hAnsi="Calibri"/>
          <w:lang w:val="en-GB"/>
        </w:rPr>
      </w:pPr>
    </w:p>
    <w:p w14:paraId="5EF80E28" w14:textId="4AB9C6C5" w:rsidR="00252B34" w:rsidRDefault="0012547F" w:rsidP="00252B34">
      <w:pPr>
        <w:jc w:val="both"/>
        <w:rPr>
          <w:rFonts w:ascii="Calibri" w:hAnsi="Calibri"/>
          <w:lang w:val="en-GB"/>
        </w:rPr>
      </w:pPr>
      <w:r>
        <w:rPr>
          <w:rFonts w:ascii="Calibri" w:hAnsi="Calibri"/>
          <w:lang w:val="en-GB"/>
        </w:rPr>
        <w:t>T</w:t>
      </w:r>
      <w:r w:rsidR="00252B34" w:rsidRPr="00DB30DF">
        <w:rPr>
          <w:rFonts w:ascii="Calibri" w:hAnsi="Calibri"/>
          <w:lang w:val="en-GB"/>
        </w:rPr>
        <w:t>he</w:t>
      </w:r>
      <w:r w:rsidR="00252B34">
        <w:rPr>
          <w:rFonts w:ascii="Calibri" w:hAnsi="Calibri"/>
          <w:lang w:val="en-GB"/>
        </w:rPr>
        <w:t xml:space="preserve"> </w:t>
      </w:r>
      <w:r w:rsidR="00252B34" w:rsidRPr="00082DF5">
        <w:rPr>
          <w:rFonts w:ascii="Calibri" w:hAnsi="Calibri" w:cs="Calibri"/>
          <w:lang w:val="en-US"/>
        </w:rPr>
        <w:t xml:space="preserve">Convention on the Rights of Persons with Disabilities </w:t>
      </w:r>
      <w:r w:rsidR="00252B34" w:rsidRPr="00082DF5">
        <w:rPr>
          <w:rFonts w:ascii="Calibri" w:hAnsi="Calibri" w:cs="Calibri"/>
          <w:lang w:val="en-GB"/>
        </w:rPr>
        <w:t>(CRPD)</w:t>
      </w:r>
      <w:r w:rsidR="00774218">
        <w:rPr>
          <w:rFonts w:ascii="Calibri" w:hAnsi="Calibri" w:cs="Calibri"/>
          <w:lang w:val="en-GB"/>
        </w:rPr>
        <w:t xml:space="preserve"> </w:t>
      </w:r>
      <w:r w:rsidR="00774218" w:rsidRPr="00082DF5">
        <w:rPr>
          <w:rFonts w:ascii="Calibri" w:hAnsi="Calibri" w:cs="Calibri"/>
          <w:i/>
          <w:iCs/>
          <w:lang w:val="en-GB"/>
        </w:rPr>
        <w:fldChar w:fldCharType="begin"/>
      </w:r>
      <w:r w:rsidR="00774218" w:rsidRPr="00082DF5">
        <w:rPr>
          <w:rFonts w:ascii="Calibri" w:hAnsi="Calibri" w:cs="Calibri"/>
          <w:i/>
          <w:iCs/>
          <w:lang w:val="en-GB"/>
        </w:rPr>
        <w:instrText xml:space="preserve"> ADDIN EN.CITE &lt;EndNote&gt;&lt;Cite&gt;&lt;Year&gt;2006&lt;/Year&gt;&lt;RecNum&gt;0&lt;/RecNum&gt;&lt;IDText&gt;Convention on the Rights of Persons with Disabilities (A/RES/61/106)&lt;/IDText&gt;&lt;DisplayText&gt;(1)&lt;/DisplayText&gt;&lt;record&gt;&lt;urls&gt;&lt;related-urls&gt;&lt;url&gt;https://www.un.org/development/desa/disabilities/convention-on-the-rights-of-persons-with-disabilities/convention-on-the-rights-of-persons-with-disabilities-2.html&lt;/url&gt;&lt;/related-urls&gt;&lt;/urls&gt;&lt;titles&gt;&lt;title&gt;Convention on the Rights of Persons with Disabilities (A/RES/61/106)&lt;/title&gt;&lt;/titles&gt;&lt;access-date&gt;26 April 2021&lt;/access-date&gt;&lt;added-date format="utc"&gt;1620721234&lt;/added-date&gt;&lt;pub-location&gt;New York&lt;/pub-location&gt;&lt;ref-type name="Report"&gt;27&lt;/ref-type&gt;&lt;dates&gt;&lt;year&gt;2006&lt;/year&gt;&lt;/dates&gt;&lt;rec-number&gt;1004&lt;/rec-number&gt;&lt;publisher&gt;United Nations, General Assembly&lt;/publisher&gt;&lt;last-updated-date format="utc"&gt;1620895911&lt;/last-updated-date&gt;&lt;/record&gt;&lt;/Cite&gt;&lt;/EndNote&gt;</w:instrText>
      </w:r>
      <w:r w:rsidR="00774218" w:rsidRPr="00082DF5">
        <w:rPr>
          <w:rFonts w:ascii="Calibri" w:hAnsi="Calibri" w:cs="Calibri"/>
          <w:i/>
          <w:iCs/>
          <w:lang w:val="en-GB"/>
        </w:rPr>
        <w:fldChar w:fldCharType="separate"/>
      </w:r>
      <w:r w:rsidR="00774218" w:rsidRPr="00082DF5">
        <w:rPr>
          <w:rFonts w:ascii="Calibri" w:hAnsi="Calibri" w:cs="Calibri"/>
          <w:i/>
          <w:iCs/>
          <w:noProof/>
          <w:lang w:val="en-GB"/>
        </w:rPr>
        <w:t>(1)</w:t>
      </w:r>
      <w:r w:rsidR="00774218" w:rsidRPr="00082DF5">
        <w:rPr>
          <w:rFonts w:ascii="Calibri" w:hAnsi="Calibri" w:cs="Calibri"/>
          <w:i/>
          <w:iCs/>
          <w:lang w:val="en-GB"/>
        </w:rPr>
        <w:fldChar w:fldCharType="end"/>
      </w:r>
      <w:r w:rsidR="00252B34" w:rsidRPr="00DB30DF">
        <w:rPr>
          <w:rFonts w:ascii="Calibri" w:hAnsi="Calibri"/>
          <w:lang w:val="en-GB"/>
        </w:rPr>
        <w:t xml:space="preserve">, adopted in 2006, </w:t>
      </w:r>
      <w:r w:rsidR="00FA22AF">
        <w:rPr>
          <w:rFonts w:ascii="Calibri" w:hAnsi="Calibri"/>
          <w:lang w:val="en-GB"/>
        </w:rPr>
        <w:t>calls for</w:t>
      </w:r>
      <w:r w:rsidR="00252B34" w:rsidRPr="00DB30DF">
        <w:rPr>
          <w:rFonts w:ascii="Calibri" w:hAnsi="Calibri"/>
          <w:lang w:val="en-GB"/>
        </w:rPr>
        <w:t xml:space="preserve"> a </w:t>
      </w:r>
      <w:r w:rsidR="00F55902">
        <w:rPr>
          <w:rFonts w:ascii="Calibri" w:hAnsi="Calibri"/>
          <w:lang w:val="en-GB"/>
        </w:rPr>
        <w:t>significant</w:t>
      </w:r>
      <w:r w:rsidR="00252B34" w:rsidRPr="00DB30DF">
        <w:rPr>
          <w:rFonts w:ascii="Calibri" w:hAnsi="Calibri"/>
          <w:lang w:val="en-GB"/>
        </w:rPr>
        <w:t xml:space="preserve"> paradigm shift </w:t>
      </w:r>
      <w:r w:rsidR="009339E5">
        <w:rPr>
          <w:rFonts w:ascii="Calibri" w:hAnsi="Calibri"/>
          <w:lang w:val="en-GB"/>
        </w:rPr>
        <w:t>within the mental health field</w:t>
      </w:r>
      <w:r w:rsidR="00252B34" w:rsidRPr="00DB30DF">
        <w:rPr>
          <w:rFonts w:ascii="Calibri" w:hAnsi="Calibri"/>
          <w:lang w:val="en-GB"/>
        </w:rPr>
        <w:t xml:space="preserve">. The CRPD </w:t>
      </w:r>
      <w:r w:rsidR="00252B34" w:rsidRPr="00124AFC">
        <w:rPr>
          <w:rFonts w:ascii="Calibri" w:hAnsi="Calibri"/>
          <w:lang w:val="en-GB"/>
        </w:rPr>
        <w:t xml:space="preserve">reinforces existing international human rights </w:t>
      </w:r>
      <w:r w:rsidR="00252B34">
        <w:rPr>
          <w:rFonts w:ascii="Calibri" w:hAnsi="Calibri"/>
          <w:lang w:val="en-GB"/>
        </w:rPr>
        <w:t xml:space="preserve">law </w:t>
      </w:r>
      <w:r w:rsidR="00252B34" w:rsidRPr="00124AFC">
        <w:rPr>
          <w:rFonts w:ascii="Calibri" w:hAnsi="Calibri"/>
          <w:lang w:val="en-GB"/>
        </w:rPr>
        <w:t>protections</w:t>
      </w:r>
      <w:r w:rsidR="00252B34">
        <w:rPr>
          <w:rFonts w:ascii="Calibri" w:hAnsi="Calibri"/>
          <w:lang w:val="en-GB"/>
        </w:rPr>
        <w:t xml:space="preserve">, such as those provided by the </w:t>
      </w:r>
      <w:r w:rsidR="00252B34" w:rsidRPr="004F0889">
        <w:rPr>
          <w:rFonts w:ascii="Calibri" w:hAnsi="Calibri"/>
          <w:lang w:val="en-GB"/>
        </w:rPr>
        <w:t>Universal Declaration of Human Rights</w:t>
      </w:r>
      <w:r w:rsidR="00252B34">
        <w:rPr>
          <w:rFonts w:ascii="Calibri" w:hAnsi="Calibri"/>
          <w:lang w:val="en-GB"/>
        </w:rPr>
        <w:t xml:space="preserve">, </w:t>
      </w:r>
      <w:r w:rsidR="00252B34" w:rsidRPr="004F0889">
        <w:rPr>
          <w:rFonts w:ascii="Calibri" w:hAnsi="Calibri"/>
          <w:lang w:val="en-GB"/>
        </w:rPr>
        <w:t>the International Covenant on Civil and Political Rights and the International Covenant on Economic, Social and Cultural Rights</w:t>
      </w:r>
      <w:r w:rsidR="00252B34">
        <w:rPr>
          <w:rFonts w:ascii="Calibri" w:hAnsi="Calibri"/>
          <w:lang w:val="en-GB"/>
        </w:rPr>
        <w:t xml:space="preserve">. It </w:t>
      </w:r>
      <w:r w:rsidR="00234C3C">
        <w:rPr>
          <w:rFonts w:ascii="Calibri" w:hAnsi="Calibri"/>
          <w:lang w:val="en-GB"/>
        </w:rPr>
        <w:t xml:space="preserve">further </w:t>
      </w:r>
      <w:r w:rsidR="00252B34" w:rsidRPr="00DB30DF">
        <w:rPr>
          <w:rFonts w:ascii="Calibri" w:hAnsi="Calibri"/>
          <w:lang w:val="en-GB"/>
        </w:rPr>
        <w:t xml:space="preserve">reaffirms </w:t>
      </w:r>
      <w:r w:rsidR="004B182D">
        <w:rPr>
          <w:rFonts w:ascii="Calibri" w:hAnsi="Calibri"/>
          <w:lang w:val="en-GB"/>
        </w:rPr>
        <w:t xml:space="preserve">all persons with disabilities, </w:t>
      </w:r>
      <w:r w:rsidR="004B182D" w:rsidRPr="000A118B">
        <w:rPr>
          <w:rFonts w:ascii="Calibri" w:hAnsi="Calibri"/>
          <w:lang w:val="en-GB"/>
        </w:rPr>
        <w:t xml:space="preserve">including </w:t>
      </w:r>
      <w:r w:rsidR="00252B34" w:rsidRPr="000A118B">
        <w:rPr>
          <w:rFonts w:ascii="Calibri" w:hAnsi="Calibri"/>
          <w:lang w:val="en-GB"/>
        </w:rPr>
        <w:t xml:space="preserve">persons </w:t>
      </w:r>
      <w:r w:rsidR="000A118B" w:rsidRPr="00660196">
        <w:rPr>
          <w:rFonts w:ascii="Calibri" w:hAnsi="Calibri"/>
          <w:lang w:val="en-GB"/>
        </w:rPr>
        <w:t>with</w:t>
      </w:r>
      <w:r w:rsidR="00252B34" w:rsidRPr="000A118B">
        <w:rPr>
          <w:rFonts w:ascii="Calibri" w:hAnsi="Calibri"/>
          <w:lang w:val="en-GB"/>
        </w:rPr>
        <w:t xml:space="preserve"> psychosocial disabilities</w:t>
      </w:r>
      <w:r w:rsidR="000A118B" w:rsidRPr="000A118B">
        <w:rPr>
          <w:rFonts w:ascii="Calibri" w:hAnsi="Calibri"/>
          <w:lang w:val="en-GB"/>
        </w:rPr>
        <w:t>,</w:t>
      </w:r>
      <w:r w:rsidR="00252B34" w:rsidRPr="00DB30DF" w:rsidDel="00F356E0">
        <w:rPr>
          <w:rFonts w:ascii="Calibri" w:hAnsi="Calibri"/>
          <w:lang w:val="en-GB"/>
        </w:rPr>
        <w:t xml:space="preserve"> </w:t>
      </w:r>
      <w:r w:rsidR="00252B34">
        <w:rPr>
          <w:rFonts w:ascii="Calibri" w:hAnsi="Calibri"/>
          <w:lang w:val="en-GB"/>
        </w:rPr>
        <w:t>as</w:t>
      </w:r>
      <w:r w:rsidR="00252B34" w:rsidRPr="00DB30DF">
        <w:rPr>
          <w:rFonts w:ascii="Calibri" w:hAnsi="Calibri"/>
          <w:lang w:val="en-GB"/>
        </w:rPr>
        <w:t xml:space="preserve"> rights holders </w:t>
      </w:r>
      <w:r w:rsidR="00234C3C">
        <w:rPr>
          <w:rFonts w:ascii="Calibri" w:hAnsi="Calibri"/>
          <w:lang w:val="en-GB"/>
        </w:rPr>
        <w:t xml:space="preserve">and </w:t>
      </w:r>
      <w:r w:rsidR="00491C86" w:rsidRPr="00491C86">
        <w:rPr>
          <w:rFonts w:ascii="Calibri" w:hAnsi="Calibri"/>
          <w:lang w:val="en-GB"/>
        </w:rPr>
        <w:t>equal participants in society</w:t>
      </w:r>
      <w:r w:rsidR="00234C3C">
        <w:rPr>
          <w:rFonts w:ascii="Calibri" w:hAnsi="Calibri"/>
          <w:lang w:val="en-GB"/>
        </w:rPr>
        <w:t>. The CRPD</w:t>
      </w:r>
      <w:r w:rsidR="00252B34">
        <w:rPr>
          <w:rFonts w:ascii="Calibri" w:hAnsi="Calibri"/>
          <w:lang w:val="en-GB"/>
        </w:rPr>
        <w:t xml:space="preserve"> </w:t>
      </w:r>
      <w:r w:rsidR="004B182D">
        <w:rPr>
          <w:rFonts w:ascii="Calibri" w:hAnsi="Calibri"/>
          <w:lang w:val="en-GB"/>
        </w:rPr>
        <w:t xml:space="preserve">fundamentally </w:t>
      </w:r>
      <w:r w:rsidR="00491C86">
        <w:rPr>
          <w:rFonts w:ascii="Calibri" w:hAnsi="Calibri"/>
          <w:lang w:val="en-GB"/>
        </w:rPr>
        <w:t xml:space="preserve">challenges </w:t>
      </w:r>
      <w:r w:rsidR="00632ACB">
        <w:rPr>
          <w:rFonts w:ascii="Calibri" w:hAnsi="Calibri"/>
          <w:lang w:val="en-GB"/>
        </w:rPr>
        <w:t>long</w:t>
      </w:r>
      <w:r w:rsidR="00491C86">
        <w:rPr>
          <w:rFonts w:ascii="Calibri" w:hAnsi="Calibri"/>
          <w:lang w:val="en-GB"/>
        </w:rPr>
        <w:t>-standing practices in mental health</w:t>
      </w:r>
      <w:r w:rsidR="00632ACB">
        <w:rPr>
          <w:rFonts w:ascii="Calibri" w:hAnsi="Calibri"/>
          <w:lang w:val="en-GB"/>
        </w:rPr>
        <w:t xml:space="preserve"> systems, such as </w:t>
      </w:r>
      <w:r w:rsidR="00D65B77">
        <w:rPr>
          <w:rFonts w:ascii="Calibri" w:hAnsi="Calibri"/>
          <w:lang w:val="en-GB"/>
        </w:rPr>
        <w:t xml:space="preserve">the </w:t>
      </w:r>
      <w:r w:rsidR="00632ACB">
        <w:rPr>
          <w:rFonts w:ascii="Calibri" w:hAnsi="Calibri"/>
          <w:lang w:val="en-GB"/>
        </w:rPr>
        <w:t xml:space="preserve">denial of legal capacity and </w:t>
      </w:r>
      <w:r w:rsidR="002D47EE">
        <w:rPr>
          <w:rFonts w:ascii="Calibri" w:hAnsi="Calibri"/>
          <w:lang w:val="en-GB"/>
        </w:rPr>
        <w:t xml:space="preserve">the use of </w:t>
      </w:r>
      <w:r w:rsidR="00632ACB">
        <w:rPr>
          <w:rFonts w:ascii="Calibri" w:hAnsi="Calibri"/>
          <w:lang w:val="en-GB"/>
        </w:rPr>
        <w:t xml:space="preserve">coercive </w:t>
      </w:r>
      <w:proofErr w:type="gramStart"/>
      <w:r w:rsidR="00632ACB">
        <w:rPr>
          <w:rFonts w:ascii="Calibri" w:hAnsi="Calibri"/>
          <w:lang w:val="en-GB"/>
        </w:rPr>
        <w:t>practices, and</w:t>
      </w:r>
      <w:proofErr w:type="gramEnd"/>
      <w:r w:rsidR="00632ACB">
        <w:rPr>
          <w:rFonts w:ascii="Calibri" w:hAnsi="Calibri"/>
          <w:lang w:val="en-GB"/>
        </w:rPr>
        <w:t xml:space="preserve"> provides</w:t>
      </w:r>
      <w:r w:rsidR="00234C3C">
        <w:rPr>
          <w:rFonts w:ascii="Calibri" w:hAnsi="Calibri"/>
          <w:lang w:val="en-GB"/>
        </w:rPr>
        <w:t xml:space="preserve"> instead</w:t>
      </w:r>
      <w:r w:rsidR="00252B34">
        <w:rPr>
          <w:rFonts w:ascii="Calibri" w:hAnsi="Calibri"/>
          <w:lang w:val="en-GB"/>
        </w:rPr>
        <w:t xml:space="preserve"> for a ‘support paradigm’ that underscores</w:t>
      </w:r>
      <w:r w:rsidR="00252B34" w:rsidRPr="00D10AFD">
        <w:rPr>
          <w:rFonts w:ascii="Calibri" w:hAnsi="Calibri"/>
          <w:lang w:val="en-GB"/>
        </w:rPr>
        <w:t xml:space="preserve"> </w:t>
      </w:r>
      <w:r w:rsidR="00252B34">
        <w:rPr>
          <w:rFonts w:ascii="Calibri" w:hAnsi="Calibri"/>
          <w:lang w:val="en-GB"/>
        </w:rPr>
        <w:t xml:space="preserve">the </w:t>
      </w:r>
      <w:r w:rsidR="00905F63">
        <w:rPr>
          <w:rFonts w:ascii="Calibri" w:hAnsi="Calibri"/>
          <w:lang w:val="en-GB"/>
        </w:rPr>
        <w:t xml:space="preserve">duty and </w:t>
      </w:r>
      <w:r w:rsidR="00252B34">
        <w:rPr>
          <w:rFonts w:ascii="Calibri" w:hAnsi="Calibri"/>
          <w:lang w:val="en-GB"/>
        </w:rPr>
        <w:t xml:space="preserve">crucial importance of </w:t>
      </w:r>
      <w:r w:rsidR="00FD6D44">
        <w:rPr>
          <w:rFonts w:ascii="Calibri" w:hAnsi="Calibri"/>
          <w:lang w:val="en-GB"/>
        </w:rPr>
        <w:t>rethinking</w:t>
      </w:r>
      <w:r w:rsidR="00743A59">
        <w:rPr>
          <w:rFonts w:ascii="Calibri" w:hAnsi="Calibri"/>
          <w:lang w:val="en-GB"/>
        </w:rPr>
        <w:t xml:space="preserve"> </w:t>
      </w:r>
      <w:r w:rsidR="00932F34">
        <w:rPr>
          <w:rFonts w:ascii="Calibri" w:hAnsi="Calibri"/>
          <w:lang w:val="en-GB"/>
        </w:rPr>
        <w:t xml:space="preserve">the objective and role of </w:t>
      </w:r>
      <w:r w:rsidR="00937A53">
        <w:rPr>
          <w:rFonts w:ascii="Calibri" w:hAnsi="Calibri"/>
          <w:lang w:val="en-GB"/>
        </w:rPr>
        <w:t>legislation</w:t>
      </w:r>
      <w:r w:rsidR="008279F8">
        <w:rPr>
          <w:rFonts w:ascii="Calibri" w:hAnsi="Calibri"/>
          <w:lang w:val="en-GB"/>
        </w:rPr>
        <w:t xml:space="preserve"> on mental health</w:t>
      </w:r>
      <w:r w:rsidR="00FD6D44">
        <w:rPr>
          <w:rFonts w:ascii="Calibri" w:hAnsi="Calibri"/>
          <w:lang w:val="en-GB"/>
        </w:rPr>
        <w:t xml:space="preserve"> to </w:t>
      </w:r>
      <w:r w:rsidR="0032680E">
        <w:rPr>
          <w:rFonts w:ascii="Calibri" w:hAnsi="Calibri"/>
          <w:lang w:val="en-GB"/>
        </w:rPr>
        <w:t>promote</w:t>
      </w:r>
      <w:r w:rsidR="00FD6D44">
        <w:rPr>
          <w:rFonts w:ascii="Calibri" w:hAnsi="Calibri"/>
          <w:lang w:val="en-GB"/>
        </w:rPr>
        <w:t xml:space="preserve"> personhood, </w:t>
      </w:r>
      <w:r w:rsidR="008E1F84">
        <w:rPr>
          <w:rFonts w:ascii="Calibri" w:hAnsi="Calibri"/>
          <w:lang w:val="en-GB"/>
        </w:rPr>
        <w:t xml:space="preserve">autonomy, </w:t>
      </w:r>
      <w:r w:rsidR="00905F63">
        <w:rPr>
          <w:rFonts w:ascii="Calibri" w:hAnsi="Calibri"/>
          <w:lang w:val="en-GB"/>
        </w:rPr>
        <w:t xml:space="preserve">full </w:t>
      </w:r>
      <w:r w:rsidR="00FD6D44">
        <w:rPr>
          <w:rFonts w:ascii="Calibri" w:hAnsi="Calibri"/>
          <w:lang w:val="en-GB"/>
        </w:rPr>
        <w:t>participation, and community inclusion</w:t>
      </w:r>
      <w:r>
        <w:rPr>
          <w:rFonts w:ascii="Calibri" w:hAnsi="Calibri"/>
          <w:bCs/>
          <w:lang w:val="en-GB"/>
        </w:rPr>
        <w:t>.</w:t>
      </w:r>
      <w:r w:rsidR="00743A59">
        <w:rPr>
          <w:rFonts w:ascii="Calibri" w:hAnsi="Calibri"/>
          <w:bCs/>
          <w:lang w:val="en-GB"/>
        </w:rPr>
        <w:t xml:space="preserve"> </w:t>
      </w:r>
    </w:p>
    <w:p w14:paraId="36515D77" w14:textId="77777777" w:rsidR="006F3CFF" w:rsidRDefault="006F3CFF" w:rsidP="00800707">
      <w:pPr>
        <w:jc w:val="both"/>
        <w:rPr>
          <w:rFonts w:ascii="Calibri" w:hAnsi="Calibri" w:cs="Calibri"/>
          <w:bCs/>
          <w:lang w:val="en-GB"/>
        </w:rPr>
      </w:pPr>
    </w:p>
    <w:p w14:paraId="0C6F27C0" w14:textId="1AF4B8AF" w:rsidR="008279F8" w:rsidRDefault="00E6067E" w:rsidP="00800707">
      <w:pPr>
        <w:jc w:val="both"/>
        <w:rPr>
          <w:rFonts w:ascii="Calibri" w:hAnsi="Calibri" w:cs="Calibri"/>
          <w:lang w:val="en-US"/>
        </w:rPr>
      </w:pPr>
      <w:r>
        <w:rPr>
          <w:rFonts w:ascii="Calibri" w:hAnsi="Calibri"/>
          <w:lang w:val="en-GB"/>
        </w:rPr>
        <w:lastRenderedPageBreak/>
        <w:t>The</w:t>
      </w:r>
      <w:r w:rsidR="00B06C4D" w:rsidRPr="00DB30DF">
        <w:rPr>
          <w:rFonts w:ascii="Calibri" w:hAnsi="Calibri"/>
          <w:lang w:val="en-GB"/>
        </w:rPr>
        <w:t xml:space="preserve"> </w:t>
      </w:r>
      <w:r w:rsidR="00B06C4D" w:rsidRPr="00082DF5">
        <w:rPr>
          <w:rFonts w:ascii="Calibri" w:hAnsi="Calibri" w:cs="Calibri"/>
          <w:lang w:val="en-GB"/>
        </w:rPr>
        <w:t>World Health Organization</w:t>
      </w:r>
      <w:r w:rsidR="00B06C4D" w:rsidRPr="00DB30DF">
        <w:rPr>
          <w:rFonts w:ascii="Calibri" w:hAnsi="Calibri"/>
          <w:lang w:val="en-GB"/>
        </w:rPr>
        <w:t xml:space="preserve"> </w:t>
      </w:r>
      <w:r w:rsidR="00B06C4D">
        <w:rPr>
          <w:rFonts w:ascii="Calibri" w:hAnsi="Calibri"/>
          <w:lang w:val="en-GB"/>
        </w:rPr>
        <w:t>(</w:t>
      </w:r>
      <w:r w:rsidR="00B06C4D" w:rsidRPr="00DB30DF">
        <w:rPr>
          <w:rFonts w:ascii="Calibri" w:hAnsi="Calibri"/>
          <w:lang w:val="en-GB"/>
        </w:rPr>
        <w:t>WHO</w:t>
      </w:r>
      <w:r w:rsidR="00B06C4D">
        <w:rPr>
          <w:rFonts w:ascii="Calibri" w:hAnsi="Calibri"/>
          <w:lang w:val="en-GB"/>
        </w:rPr>
        <w:t>)</w:t>
      </w:r>
      <w:r w:rsidR="00B06C4D" w:rsidRPr="00DB30DF">
        <w:rPr>
          <w:rFonts w:ascii="Calibri" w:hAnsi="Calibri"/>
          <w:lang w:val="en-GB"/>
        </w:rPr>
        <w:t xml:space="preserve"> and the Office of the United Nations High Commissioner for Human Rights (OHCHR)</w:t>
      </w:r>
      <w:r w:rsidR="00B06C4D">
        <w:rPr>
          <w:rFonts w:ascii="Calibri" w:hAnsi="Calibri"/>
          <w:lang w:val="en-GB"/>
        </w:rPr>
        <w:t xml:space="preserve"> have </w:t>
      </w:r>
      <w:r w:rsidR="002A195D">
        <w:rPr>
          <w:rFonts w:ascii="Calibri" w:hAnsi="Calibri"/>
          <w:lang w:val="en-GB"/>
        </w:rPr>
        <w:t>underlined</w:t>
      </w:r>
      <w:r w:rsidR="00B06C4D" w:rsidRPr="00B06C4D">
        <w:rPr>
          <w:rFonts w:ascii="Calibri" w:hAnsi="Calibri"/>
          <w:lang w:val="en-GB"/>
        </w:rPr>
        <w:t xml:space="preserve"> the importance of a human rights approach </w:t>
      </w:r>
      <w:r>
        <w:rPr>
          <w:rFonts w:ascii="Calibri" w:hAnsi="Calibri"/>
          <w:lang w:val="en-GB"/>
        </w:rPr>
        <w:t>to</w:t>
      </w:r>
      <w:r w:rsidR="00B06C4D" w:rsidRPr="00B06C4D">
        <w:rPr>
          <w:rFonts w:ascii="Calibri" w:hAnsi="Calibri"/>
          <w:lang w:val="en-GB"/>
        </w:rPr>
        <w:t xml:space="preserve"> mental health</w:t>
      </w:r>
      <w:r w:rsidR="00B06C4D">
        <w:rPr>
          <w:rFonts w:ascii="Calibri" w:hAnsi="Calibri"/>
          <w:lang w:val="en-GB"/>
        </w:rPr>
        <w:t xml:space="preserve">. </w:t>
      </w:r>
      <w:r w:rsidR="009B7722" w:rsidRPr="00082DF5">
        <w:rPr>
          <w:rFonts w:ascii="Calibri" w:hAnsi="Calibri" w:cs="Calibri"/>
          <w:lang w:val="en-GB"/>
        </w:rPr>
        <w:t xml:space="preserve">The </w:t>
      </w:r>
      <w:r w:rsidR="00B06C4D">
        <w:rPr>
          <w:rFonts w:ascii="Calibri" w:hAnsi="Calibri" w:cs="Calibri"/>
          <w:lang w:val="en-GB"/>
        </w:rPr>
        <w:t>WHO</w:t>
      </w:r>
      <w:r w:rsidR="009B7722" w:rsidRPr="00082DF5">
        <w:rPr>
          <w:rFonts w:ascii="Calibri" w:hAnsi="Calibri" w:cs="Calibri"/>
          <w:lang w:val="en-GB"/>
        </w:rPr>
        <w:t>’s Comprehensive Mental Health Action Plan 2013–2030</w:t>
      </w:r>
      <w:r w:rsidR="00301A57">
        <w:rPr>
          <w:rFonts w:ascii="Calibri" w:hAnsi="Calibri" w:cs="Calibri"/>
          <w:lang w:val="en-GB"/>
        </w:rPr>
        <w:t xml:space="preserve"> </w:t>
      </w:r>
      <w:r w:rsidR="00301A57" w:rsidRPr="00301A57">
        <w:rPr>
          <w:rFonts w:ascii="Calibri" w:hAnsi="Calibri" w:cs="Calibri"/>
          <w:i/>
          <w:iCs/>
          <w:lang w:val="en-GB"/>
        </w:rPr>
        <w:fldChar w:fldCharType="begin"/>
      </w:r>
      <w:r w:rsidR="00301A57" w:rsidRPr="00301A57">
        <w:rPr>
          <w:rFonts w:ascii="Calibri" w:hAnsi="Calibri" w:cs="Calibri"/>
          <w:i/>
          <w:iCs/>
          <w:lang w:val="en-GB"/>
        </w:rPr>
        <w:instrText xml:space="preserve"> ADDIN EN.CITE &lt;EndNote&gt;&lt;Cite&gt;&lt;Year&gt;2021&lt;/Year&gt;&lt;RecNum&gt;2183&lt;/RecNum&gt;&lt;DisplayText&gt;(12)&lt;/DisplayText&gt;&lt;record&gt;&lt;rec-number&gt;2183&lt;/rec-number&gt;&lt;foreign-keys&gt;&lt;key app="EN" db-id="eetvde9acxtt9gevd0lxvsxy5far9vatzrrr" timestamp="1638118803" guid="724e6573-1cac-49dd-8177-f074b328b7c3"&gt;2183&lt;/key&gt;&lt;/foreign-keys&gt;&lt;ref-type name="Report"&gt;27&lt;/ref-type&gt;&lt;contributors&gt;&lt;/contributors&gt;&lt;titles&gt;&lt;title&gt;Comprehensive Mental Health Action Plan 2013-2030&lt;/title&gt;&lt;/titles&gt;&lt;dates&gt;&lt;year&gt;2021&lt;/year&gt;&lt;/dates&gt;&lt;pub-location&gt;Geneva&lt;/pub-location&gt;&lt;publisher&gt;World Health Organization&lt;/publisher&gt;&lt;urls&gt;&lt;related-urls&gt;&lt;url&gt;https://www.who.int/publications/i/item/9789240031029&lt;/url&gt;&lt;/related-urls&gt;&lt;/urls&gt;&lt;access-date&gt;18 October 2021&lt;/access-date&gt;&lt;/record&gt;&lt;/Cite&gt;&lt;/EndNote&gt;</w:instrText>
      </w:r>
      <w:r w:rsidR="00301A57" w:rsidRPr="00301A57">
        <w:rPr>
          <w:rFonts w:ascii="Calibri" w:hAnsi="Calibri" w:cs="Calibri"/>
          <w:i/>
          <w:iCs/>
          <w:lang w:val="en-GB"/>
        </w:rPr>
        <w:fldChar w:fldCharType="separate"/>
      </w:r>
      <w:r w:rsidR="00301A57" w:rsidRPr="00301A57">
        <w:rPr>
          <w:rFonts w:ascii="Calibri" w:hAnsi="Calibri" w:cs="Calibri"/>
          <w:i/>
          <w:iCs/>
          <w:noProof/>
          <w:lang w:val="en-GB"/>
        </w:rPr>
        <w:t>(12)</w:t>
      </w:r>
      <w:r w:rsidR="00301A57" w:rsidRPr="00301A57">
        <w:rPr>
          <w:rFonts w:ascii="Calibri" w:hAnsi="Calibri" w:cs="Calibri"/>
          <w:i/>
          <w:iCs/>
          <w:lang w:val="en-GB"/>
        </w:rPr>
        <w:fldChar w:fldCharType="end"/>
      </w:r>
      <w:r w:rsidR="006C2FCE" w:rsidRPr="00660196">
        <w:rPr>
          <w:rFonts w:ascii="Calibri" w:hAnsi="Calibri" w:cs="Calibri"/>
          <w:lang w:val="en-GB"/>
        </w:rPr>
        <w:t xml:space="preserve">, </w:t>
      </w:r>
      <w:r w:rsidR="006C2FCE">
        <w:rPr>
          <w:rFonts w:ascii="Calibri" w:hAnsi="Calibri" w:cs="Calibri"/>
          <w:lang w:val="en-US"/>
        </w:rPr>
        <w:t>updated in</w:t>
      </w:r>
      <w:r>
        <w:rPr>
          <w:rFonts w:ascii="Calibri" w:hAnsi="Calibri" w:cs="Calibri"/>
          <w:lang w:val="en-US"/>
        </w:rPr>
        <w:t xml:space="preserve"> </w:t>
      </w:r>
      <w:r w:rsidR="009B7722" w:rsidRPr="00082DF5">
        <w:rPr>
          <w:rStyle w:val="normaltextrun"/>
          <w:rFonts w:ascii="Calibri" w:hAnsi="Calibri" w:cs="Calibri"/>
          <w:lang w:val="en-GB"/>
        </w:rPr>
        <w:t>2021</w:t>
      </w:r>
      <w:r w:rsidR="006C2FCE">
        <w:rPr>
          <w:rStyle w:val="normaltextrun"/>
          <w:rFonts w:ascii="Calibri" w:hAnsi="Calibri" w:cs="Calibri"/>
          <w:lang w:val="en-GB"/>
        </w:rPr>
        <w:t xml:space="preserve"> </w:t>
      </w:r>
      <w:r w:rsidR="00E44955">
        <w:rPr>
          <w:rStyle w:val="normaltextrun"/>
          <w:rFonts w:ascii="Calibri" w:hAnsi="Calibri" w:cs="Calibri"/>
          <w:lang w:val="en-GB"/>
        </w:rPr>
        <w:t>at</w:t>
      </w:r>
      <w:r w:rsidR="009B7722" w:rsidRPr="00082DF5">
        <w:rPr>
          <w:rStyle w:val="normaltextrun"/>
          <w:rFonts w:ascii="Calibri" w:hAnsi="Calibri" w:cs="Calibri"/>
          <w:lang w:val="en-GB"/>
        </w:rPr>
        <w:t xml:space="preserve"> the Seventy-fourth World Health Assembly, </w:t>
      </w:r>
      <w:r w:rsidR="006C2FCE">
        <w:rPr>
          <w:rStyle w:val="normaltextrun"/>
          <w:rFonts w:ascii="Calibri" w:hAnsi="Calibri" w:cs="Calibri"/>
          <w:lang w:val="en-GB"/>
        </w:rPr>
        <w:t>stresses</w:t>
      </w:r>
      <w:r w:rsidR="009B7722" w:rsidRPr="00082DF5">
        <w:rPr>
          <w:rStyle w:val="normaltextrun"/>
          <w:rFonts w:ascii="Calibri" w:hAnsi="Calibri" w:cs="Calibri"/>
          <w:lang w:val="en-GB"/>
        </w:rPr>
        <w:t xml:space="preserve"> </w:t>
      </w:r>
      <w:r w:rsidR="009B7722" w:rsidRPr="00082DF5">
        <w:rPr>
          <w:rFonts w:ascii="Calibri" w:hAnsi="Calibri" w:cs="Calibri"/>
          <w:lang w:val="en-US"/>
        </w:rPr>
        <w:t xml:space="preserve">the need to adopt </w:t>
      </w:r>
      <w:r w:rsidR="009B7722" w:rsidRPr="00082DF5">
        <w:rPr>
          <w:rStyle w:val="normaltextrun"/>
          <w:rFonts w:ascii="Calibri" w:hAnsi="Calibri" w:cs="Calibri"/>
          <w:lang w:val="en-GB"/>
        </w:rPr>
        <w:t xml:space="preserve">mental health-related legislation </w:t>
      </w:r>
      <w:r w:rsidR="009B7722" w:rsidRPr="00082DF5">
        <w:rPr>
          <w:rFonts w:ascii="Calibri" w:hAnsi="Calibri" w:cs="Calibri"/>
          <w:lang w:val="en-US"/>
        </w:rPr>
        <w:t xml:space="preserve">in line with the </w:t>
      </w:r>
      <w:r w:rsidR="009B7722" w:rsidRPr="00082DF5">
        <w:rPr>
          <w:rFonts w:ascii="Calibri" w:hAnsi="Calibri" w:cs="Calibri"/>
          <w:lang w:val="en-GB"/>
        </w:rPr>
        <w:t xml:space="preserve">CRPD </w:t>
      </w:r>
      <w:r w:rsidR="009B7722" w:rsidRPr="00082DF5">
        <w:rPr>
          <w:rFonts w:ascii="Calibri" w:hAnsi="Calibri" w:cs="Calibri"/>
          <w:lang w:val="en-US"/>
        </w:rPr>
        <w:t>and other international and regional human rights instruments, and to amend or repeal legislation that perpetuates stigmatization, discrimination and human rights violations.</w:t>
      </w:r>
      <w:r w:rsidR="00F71A9D">
        <w:rPr>
          <w:rFonts w:ascii="Calibri" w:hAnsi="Calibri" w:cs="Calibri"/>
          <w:lang w:val="en-US"/>
        </w:rPr>
        <w:t xml:space="preserve"> </w:t>
      </w:r>
      <w:r w:rsidR="004B182D">
        <w:rPr>
          <w:rFonts w:ascii="Calibri" w:hAnsi="Calibri" w:cs="Calibri"/>
          <w:lang w:val="en-US"/>
        </w:rPr>
        <w:t>Similarly</w:t>
      </w:r>
      <w:r w:rsidR="001A6212">
        <w:rPr>
          <w:rFonts w:ascii="Calibri" w:hAnsi="Calibri" w:cs="Calibri"/>
          <w:lang w:val="en-US"/>
        </w:rPr>
        <w:t xml:space="preserve">, </w:t>
      </w:r>
      <w:r w:rsidR="00F71A9D">
        <w:rPr>
          <w:rFonts w:ascii="Calibri" w:hAnsi="Calibri" w:cs="Calibri"/>
          <w:lang w:val="en-US"/>
        </w:rPr>
        <w:t xml:space="preserve">OHCHR </w:t>
      </w:r>
      <w:r w:rsidR="008E76DC">
        <w:rPr>
          <w:rFonts w:ascii="Calibri" w:hAnsi="Calibri" w:cs="Calibri"/>
          <w:lang w:val="en-US"/>
        </w:rPr>
        <w:t xml:space="preserve">has recommended </w:t>
      </w:r>
      <w:r w:rsidR="00932F34">
        <w:rPr>
          <w:rFonts w:ascii="Calibri" w:hAnsi="Calibri" w:cs="Calibri"/>
          <w:lang w:val="en-US"/>
        </w:rPr>
        <w:t xml:space="preserve">that </w:t>
      </w:r>
      <w:r w:rsidR="008E76DC" w:rsidRPr="008E76DC">
        <w:rPr>
          <w:rFonts w:ascii="Calibri" w:hAnsi="Calibri" w:cs="Calibri"/>
          <w:lang w:val="en-US"/>
        </w:rPr>
        <w:t xml:space="preserve">States carry out legal reform in line with the </w:t>
      </w:r>
      <w:r w:rsidR="008E76DC">
        <w:rPr>
          <w:rFonts w:ascii="Calibri" w:hAnsi="Calibri" w:cs="Calibri"/>
          <w:lang w:val="en-US"/>
        </w:rPr>
        <w:t>CRPD</w:t>
      </w:r>
      <w:r w:rsidR="008E76DC" w:rsidRPr="008E76DC">
        <w:rPr>
          <w:rFonts w:ascii="Calibri" w:hAnsi="Calibri" w:cs="Calibri"/>
          <w:lang w:val="en-US"/>
        </w:rPr>
        <w:t xml:space="preserve"> in all sectors relevant to mental health</w:t>
      </w:r>
      <w:r w:rsidR="00301A57">
        <w:rPr>
          <w:rFonts w:ascii="Calibri" w:hAnsi="Calibri" w:cs="Calibri"/>
          <w:lang w:val="en-US"/>
        </w:rPr>
        <w:t xml:space="preserve"> </w:t>
      </w:r>
      <w:r w:rsidR="00301A57" w:rsidRPr="00F63E33">
        <w:rPr>
          <w:rFonts w:ascii="Calibri" w:hAnsi="Calibri" w:cs="Calibri"/>
          <w:i/>
          <w:iCs/>
          <w:lang w:val="en-US"/>
        </w:rPr>
        <w:fldChar w:fldCharType="begin"/>
      </w:r>
      <w:r w:rsidR="00D02582">
        <w:rPr>
          <w:rFonts w:ascii="Calibri" w:hAnsi="Calibri" w:cs="Calibri"/>
          <w:i/>
          <w:iCs/>
          <w:lang w:val="en-US"/>
        </w:rPr>
        <w:instrText xml:space="preserve"> ADDIN EN.CITE &lt;EndNote&gt;&lt;Cite&gt;&lt;Year&gt;2022&lt;/Year&gt;&lt;RecNum&gt;2225&lt;/RecNum&gt;&lt;DisplayText&gt;(13)&lt;/DisplayText&gt;&lt;record&gt;&lt;rec-number&gt;2225&lt;/rec-number&gt;&lt;foreign-keys&gt;&lt;key app="EN" db-id="eetvde9acxtt9gevd0lxvsxy5far9vatzrrr" timestamp="1656328117" guid="653bb6c7-afb0-40b6-9be0-e68f9d8ccf5f"&gt;2225&lt;/key&gt;&lt;/foreign-keys&gt;&lt;ref-type name="Report"&gt;27&lt;/ref-type&gt;&lt;contributors&gt;&lt;/contributors&gt;&lt;titles&gt;&lt;title&gt;Summary of the outcome of the consultation on ways to harmonize laws, policies and practices relating to mental health with the norms of the Convention on the Rights of Persons with Disabilities and on how to implement them. Report of the United Nations High Commissioner for Human Rights&lt;/title&gt;&lt;/titles&gt;&lt;dates&gt;&lt;year&gt;2022&lt;/year&gt;&lt;/dates&gt;&lt;pub-location&gt;Geneva&lt;/pub-location&gt;&lt;publisher&gt;United Nations, Human Rights Council&lt;/publisher&gt;&lt;urls&gt;&lt;related-urls&gt;&lt;url&gt;https://undocs.org/A/HRC/49/29&lt;/url&gt;&lt;/related-urls&gt;&lt;/urls&gt;&lt;access-date&gt;19 April 2022&lt;/access-date&gt;&lt;/record&gt;&lt;/Cite&gt;&lt;/EndNote&gt;</w:instrText>
      </w:r>
      <w:r w:rsidR="00301A57" w:rsidRPr="00F63E33">
        <w:rPr>
          <w:rFonts w:ascii="Calibri" w:hAnsi="Calibri" w:cs="Calibri"/>
          <w:i/>
          <w:iCs/>
          <w:lang w:val="en-US"/>
        </w:rPr>
        <w:fldChar w:fldCharType="separate"/>
      </w:r>
      <w:r w:rsidR="00301A57" w:rsidRPr="00F63E33">
        <w:rPr>
          <w:rFonts w:ascii="Calibri" w:hAnsi="Calibri" w:cs="Calibri"/>
          <w:i/>
          <w:iCs/>
          <w:noProof/>
          <w:lang w:val="en-US"/>
        </w:rPr>
        <w:t>(13)</w:t>
      </w:r>
      <w:r w:rsidR="00301A57" w:rsidRPr="00F63E33">
        <w:rPr>
          <w:rFonts w:ascii="Calibri" w:hAnsi="Calibri" w:cs="Calibri"/>
          <w:i/>
          <w:iCs/>
          <w:lang w:val="en-US"/>
        </w:rPr>
        <w:fldChar w:fldCharType="end"/>
      </w:r>
      <w:r w:rsidR="008E76DC">
        <w:rPr>
          <w:rFonts w:ascii="Calibri" w:hAnsi="Calibri" w:cs="Calibri"/>
          <w:lang w:val="en-US"/>
        </w:rPr>
        <w:t>.</w:t>
      </w:r>
    </w:p>
    <w:p w14:paraId="2433B30F" w14:textId="77777777" w:rsidR="00F82628" w:rsidRDefault="00F82628" w:rsidP="00F82628">
      <w:pPr>
        <w:jc w:val="both"/>
        <w:rPr>
          <w:rFonts w:ascii="Calibri" w:hAnsi="Calibri"/>
          <w:lang w:val="en-GB"/>
        </w:rPr>
      </w:pPr>
    </w:p>
    <w:p w14:paraId="4886E087" w14:textId="33EB585F" w:rsidR="00F12782" w:rsidRPr="00DB30DF" w:rsidRDefault="004B182D" w:rsidP="00E67556">
      <w:pPr>
        <w:jc w:val="both"/>
        <w:rPr>
          <w:rFonts w:ascii="Calibri" w:hAnsi="Calibri"/>
          <w:lang w:val="en-GB"/>
        </w:rPr>
      </w:pPr>
      <w:r>
        <w:rPr>
          <w:rFonts w:ascii="Calibri" w:hAnsi="Calibri"/>
          <w:lang w:val="en-GB"/>
        </w:rPr>
        <w:t>In 2005</w:t>
      </w:r>
      <w:r w:rsidR="00905F63">
        <w:rPr>
          <w:rFonts w:ascii="Calibri" w:hAnsi="Calibri"/>
          <w:lang w:val="en-GB"/>
        </w:rPr>
        <w:t>,</w:t>
      </w:r>
      <w:r>
        <w:rPr>
          <w:rFonts w:ascii="Calibri" w:hAnsi="Calibri"/>
          <w:lang w:val="en-GB"/>
        </w:rPr>
        <w:t xml:space="preserve"> </w:t>
      </w:r>
      <w:r w:rsidR="00F12782" w:rsidRPr="00DB30DF">
        <w:rPr>
          <w:rFonts w:ascii="Calibri" w:hAnsi="Calibri"/>
          <w:lang w:val="en-GB"/>
        </w:rPr>
        <w:t xml:space="preserve">WHO published the highly influential </w:t>
      </w:r>
      <w:r w:rsidR="00F12782" w:rsidRPr="00DB30DF">
        <w:rPr>
          <w:rFonts w:ascii="Calibri" w:hAnsi="Calibri"/>
          <w:i/>
          <w:lang w:val="en-GB"/>
        </w:rPr>
        <w:t>Resource Book on Mental Health, Human Rights and Legislation</w:t>
      </w:r>
      <w:r w:rsidR="00154125">
        <w:rPr>
          <w:rFonts w:ascii="Calibri" w:hAnsi="Calibri"/>
          <w:i/>
          <w:lang w:val="en-GB"/>
        </w:rPr>
        <w:t xml:space="preserve"> </w:t>
      </w:r>
      <w:r w:rsidR="00DA04D2">
        <w:rPr>
          <w:rFonts w:ascii="Calibri" w:hAnsi="Calibri"/>
          <w:i/>
          <w:lang w:val="en-GB"/>
        </w:rPr>
        <w:fldChar w:fldCharType="begin"/>
      </w:r>
      <w:r w:rsidR="00301A57">
        <w:rPr>
          <w:rFonts w:ascii="Calibri" w:hAnsi="Calibri"/>
          <w:i/>
          <w:lang w:val="en-GB"/>
        </w:rPr>
        <w:instrText xml:space="preserve"> ADDIN EN.CITE &lt;EndNote&gt;&lt;Cite&gt;&lt;Year&gt;2005&lt;/Year&gt;&lt;RecNum&gt;179&lt;/RecNum&gt;&lt;IDText&gt;WHO resource book on mental health, human rights and legislation&lt;/IDText&gt;&lt;DisplayText&gt;(14)&lt;/DisplayText&gt;&lt;record&gt;&lt;rec-number&gt;179&lt;/rec-number&gt;&lt;foreign-keys&gt;&lt;key app="EN" db-id="eetvde9acxtt9gevd0lxvsxy5far9vatzrrr" timestamp="1619717836" guid="1b3c48c8-ea4c-498e-9bd4-aacfc2d50b84"&gt;179&lt;/key&gt;&lt;/foreign-keys&gt;&lt;ref-type name="Book"&gt;6&lt;/ref-type&gt;&lt;contributors&gt;&lt;/contributors&gt;&lt;titles&gt;&lt;title&gt;WHO resource book on mental health, human rights and legislation&lt;/title&gt;&lt;/titles&gt;&lt;dates&gt;&lt;year&gt;2005&lt;/year&gt;&lt;/dates&gt;&lt;pub-location&gt;Geneva&lt;/pub-location&gt;&lt;publisher&gt;World Health Organization&lt;/publisher&gt;&lt;urls&gt;&lt;/urls&gt;&lt;/record&gt;&lt;/Cite&gt;&lt;/EndNote&gt;</w:instrText>
      </w:r>
      <w:r w:rsidR="00DA04D2">
        <w:rPr>
          <w:rFonts w:ascii="Calibri" w:hAnsi="Calibri"/>
          <w:i/>
          <w:lang w:val="en-GB"/>
        </w:rPr>
        <w:fldChar w:fldCharType="separate"/>
      </w:r>
      <w:r w:rsidR="00301A57">
        <w:rPr>
          <w:rFonts w:ascii="Calibri" w:hAnsi="Calibri"/>
          <w:i/>
          <w:noProof/>
          <w:lang w:val="en-GB"/>
        </w:rPr>
        <w:t>(14)</w:t>
      </w:r>
      <w:r w:rsidR="00DA04D2">
        <w:rPr>
          <w:rFonts w:ascii="Calibri" w:hAnsi="Calibri"/>
          <w:i/>
          <w:lang w:val="en-GB"/>
        </w:rPr>
        <w:fldChar w:fldCharType="end"/>
      </w:r>
      <w:r w:rsidR="00F12782" w:rsidRPr="00DB30DF">
        <w:rPr>
          <w:rFonts w:ascii="Calibri" w:hAnsi="Calibri"/>
          <w:lang w:val="en-GB"/>
        </w:rPr>
        <w:t xml:space="preserve">, which aimed to assist countries in drafting, adopting and implementing mental health </w:t>
      </w:r>
      <w:r w:rsidR="00F12782" w:rsidRPr="00937A53">
        <w:rPr>
          <w:rFonts w:ascii="Calibri" w:hAnsi="Calibri"/>
          <w:lang w:val="en-GB"/>
        </w:rPr>
        <w:t xml:space="preserve">legislation. </w:t>
      </w:r>
      <w:r w:rsidR="00F82628" w:rsidRPr="00937A53">
        <w:rPr>
          <w:rFonts w:ascii="Calibri" w:hAnsi="Calibri"/>
          <w:lang w:val="en-GB"/>
        </w:rPr>
        <w:t>A</w:t>
      </w:r>
      <w:r w:rsidR="00F12782" w:rsidRPr="00937A53">
        <w:rPr>
          <w:rFonts w:ascii="Calibri" w:hAnsi="Calibri"/>
          <w:lang w:val="en-GB"/>
        </w:rPr>
        <w:t xml:space="preserve">t that time, this resource represented a significant advance in </w:t>
      </w:r>
      <w:r w:rsidR="00F82628" w:rsidRPr="00937A53">
        <w:rPr>
          <w:rFonts w:ascii="Calibri" w:hAnsi="Calibri"/>
          <w:lang w:val="en-GB"/>
        </w:rPr>
        <w:t xml:space="preserve">recognising </w:t>
      </w:r>
      <w:r w:rsidR="00F12782" w:rsidRPr="00937A53">
        <w:rPr>
          <w:rFonts w:ascii="Calibri" w:hAnsi="Calibri"/>
          <w:lang w:val="en-GB"/>
        </w:rPr>
        <w:t xml:space="preserve">the rights </w:t>
      </w:r>
      <w:r w:rsidR="00937A53" w:rsidRPr="00937A53">
        <w:rPr>
          <w:rFonts w:ascii="Calibri" w:hAnsi="Calibri"/>
          <w:lang w:val="en-GB"/>
        </w:rPr>
        <w:t>of people using mental health services</w:t>
      </w:r>
      <w:r w:rsidR="00F82628" w:rsidRPr="00937A53">
        <w:rPr>
          <w:rFonts w:ascii="Calibri" w:hAnsi="Calibri"/>
          <w:lang w:val="en-GB"/>
        </w:rPr>
        <w:t xml:space="preserve">. However, many of the </w:t>
      </w:r>
      <w:r w:rsidR="00643E21">
        <w:rPr>
          <w:rFonts w:ascii="Calibri" w:hAnsi="Calibri"/>
          <w:lang w:val="en-GB"/>
        </w:rPr>
        <w:t>recommendations</w:t>
      </w:r>
      <w:r w:rsidR="00643E21" w:rsidRPr="00937A53">
        <w:rPr>
          <w:rFonts w:ascii="Calibri" w:hAnsi="Calibri"/>
          <w:lang w:val="en-GB"/>
        </w:rPr>
        <w:t xml:space="preserve"> </w:t>
      </w:r>
      <w:r w:rsidR="00F12782" w:rsidRPr="00937A53">
        <w:rPr>
          <w:rFonts w:ascii="Calibri" w:hAnsi="Calibri"/>
          <w:lang w:val="en-GB"/>
        </w:rPr>
        <w:t>set therein fal</w:t>
      </w:r>
      <w:r w:rsidR="00F12782" w:rsidRPr="00DB30DF">
        <w:rPr>
          <w:rFonts w:ascii="Calibri" w:hAnsi="Calibri"/>
          <w:lang w:val="en-GB"/>
        </w:rPr>
        <w:t xml:space="preserve">l short </w:t>
      </w:r>
      <w:r w:rsidR="0006606A">
        <w:rPr>
          <w:rFonts w:ascii="Calibri" w:hAnsi="Calibri"/>
          <w:lang w:val="en-GB"/>
        </w:rPr>
        <w:t>to</w:t>
      </w:r>
      <w:r w:rsidR="00F12782" w:rsidRPr="00DB30DF">
        <w:rPr>
          <w:rFonts w:ascii="Calibri" w:hAnsi="Calibri"/>
          <w:lang w:val="en-GB"/>
        </w:rPr>
        <w:t xml:space="preserve"> the CRPD and the evolving interpretation of the right </w:t>
      </w:r>
      <w:r w:rsidR="00643E21">
        <w:rPr>
          <w:rFonts w:ascii="Calibri" w:hAnsi="Calibri"/>
          <w:lang w:val="en-GB"/>
        </w:rPr>
        <w:t>to health and other related human rights</w:t>
      </w:r>
      <w:r w:rsidR="00F12782" w:rsidRPr="00DB30DF">
        <w:rPr>
          <w:rFonts w:ascii="Calibri" w:hAnsi="Calibri"/>
          <w:lang w:val="en-GB"/>
        </w:rPr>
        <w:t xml:space="preserve">. </w:t>
      </w:r>
      <w:r w:rsidR="00E67556">
        <w:rPr>
          <w:rFonts w:ascii="Calibri" w:hAnsi="Calibri"/>
          <w:lang w:val="en-GB"/>
        </w:rPr>
        <w:t xml:space="preserve">Therefore, it </w:t>
      </w:r>
      <w:r w:rsidR="00E67556" w:rsidRPr="00DB30DF">
        <w:rPr>
          <w:rFonts w:ascii="Calibri" w:hAnsi="Calibri"/>
          <w:lang w:val="en-GB"/>
        </w:rPr>
        <w:t>has since</w:t>
      </w:r>
      <w:r w:rsidR="00E67556">
        <w:rPr>
          <w:rFonts w:ascii="Calibri" w:hAnsi="Calibri"/>
          <w:lang w:val="en-GB"/>
        </w:rPr>
        <w:t xml:space="preserve"> </w:t>
      </w:r>
      <w:r w:rsidR="00F12782" w:rsidRPr="00DB30DF">
        <w:rPr>
          <w:rFonts w:ascii="Calibri" w:hAnsi="Calibri"/>
          <w:lang w:val="en-GB"/>
        </w:rPr>
        <w:t>been withdrawn from the WHO catalogue</w:t>
      </w:r>
      <w:r w:rsidR="00E67556">
        <w:rPr>
          <w:rFonts w:ascii="Calibri" w:hAnsi="Calibri"/>
          <w:lang w:val="en-GB"/>
        </w:rPr>
        <w:t>, leaving</w:t>
      </w:r>
      <w:r w:rsidR="00F12782" w:rsidRPr="00DB30DF">
        <w:rPr>
          <w:rFonts w:ascii="Calibri" w:hAnsi="Calibri"/>
          <w:lang w:val="en-GB"/>
        </w:rPr>
        <w:t xml:space="preserve"> a gap of information </w:t>
      </w:r>
      <w:r w:rsidR="00AF7116">
        <w:rPr>
          <w:rFonts w:ascii="Calibri" w:hAnsi="Calibri"/>
          <w:lang w:val="en-GB"/>
        </w:rPr>
        <w:t xml:space="preserve">and guidance </w:t>
      </w:r>
      <w:r w:rsidR="00F12782" w:rsidRPr="00DB30DF">
        <w:rPr>
          <w:rFonts w:ascii="Calibri" w:hAnsi="Calibri"/>
          <w:lang w:val="en-GB"/>
        </w:rPr>
        <w:t xml:space="preserve">about </w:t>
      </w:r>
      <w:r w:rsidR="00905F63">
        <w:rPr>
          <w:rFonts w:ascii="Calibri" w:hAnsi="Calibri"/>
          <w:lang w:val="en-GB"/>
        </w:rPr>
        <w:t xml:space="preserve">what </w:t>
      </w:r>
      <w:r w:rsidR="00905F63" w:rsidRPr="00DB30DF">
        <w:rPr>
          <w:rFonts w:ascii="Calibri" w:hAnsi="Calibri"/>
          <w:lang w:val="en-GB"/>
        </w:rPr>
        <w:t xml:space="preserve">a human rights-based </w:t>
      </w:r>
      <w:r w:rsidR="00905F63">
        <w:rPr>
          <w:rFonts w:ascii="Calibri" w:hAnsi="Calibri"/>
          <w:lang w:val="en-GB"/>
        </w:rPr>
        <w:t>perspective</w:t>
      </w:r>
      <w:r w:rsidR="00905F63" w:rsidRPr="00DB30DF">
        <w:rPr>
          <w:rFonts w:ascii="Calibri" w:hAnsi="Calibri"/>
          <w:lang w:val="en-GB"/>
        </w:rPr>
        <w:t xml:space="preserve"> </w:t>
      </w:r>
      <w:r w:rsidR="00905F63">
        <w:rPr>
          <w:rFonts w:ascii="Calibri" w:hAnsi="Calibri"/>
          <w:lang w:val="en-GB"/>
        </w:rPr>
        <w:t xml:space="preserve">implies for </w:t>
      </w:r>
      <w:r w:rsidR="00F12782" w:rsidRPr="00DB30DF">
        <w:rPr>
          <w:rFonts w:ascii="Calibri" w:hAnsi="Calibri"/>
          <w:lang w:val="en-GB"/>
        </w:rPr>
        <w:t>legislation</w:t>
      </w:r>
      <w:r w:rsidR="00012D2A">
        <w:rPr>
          <w:rFonts w:ascii="Calibri" w:hAnsi="Calibri"/>
          <w:lang w:val="en-GB"/>
        </w:rPr>
        <w:t xml:space="preserve"> on mental health</w:t>
      </w:r>
      <w:r w:rsidR="00F12782" w:rsidRPr="00DB30DF">
        <w:rPr>
          <w:rFonts w:ascii="Calibri" w:hAnsi="Calibri"/>
          <w:lang w:val="en-GB"/>
        </w:rPr>
        <w:t xml:space="preserve"> </w:t>
      </w:r>
      <w:r w:rsidR="00905F63">
        <w:rPr>
          <w:rFonts w:ascii="Calibri" w:hAnsi="Calibri"/>
          <w:lang w:val="en-GB"/>
        </w:rPr>
        <w:t xml:space="preserve">and its </w:t>
      </w:r>
      <w:r w:rsidR="00905F63" w:rsidRPr="00DB30DF">
        <w:rPr>
          <w:rFonts w:ascii="Calibri" w:hAnsi="Calibri"/>
          <w:lang w:val="en-GB"/>
        </w:rPr>
        <w:t>implement</w:t>
      </w:r>
      <w:r w:rsidR="00905F63">
        <w:rPr>
          <w:rFonts w:ascii="Calibri" w:hAnsi="Calibri"/>
          <w:lang w:val="en-GB"/>
        </w:rPr>
        <w:t>ation</w:t>
      </w:r>
      <w:r w:rsidR="00F12782" w:rsidRPr="00DB30DF">
        <w:rPr>
          <w:rFonts w:ascii="Calibri" w:hAnsi="Calibri"/>
          <w:lang w:val="en-GB"/>
        </w:rPr>
        <w:t xml:space="preserve">. </w:t>
      </w:r>
      <w:r w:rsidR="00643E21">
        <w:rPr>
          <w:rFonts w:ascii="Calibri" w:hAnsi="Calibri"/>
          <w:lang w:val="en-GB"/>
        </w:rPr>
        <w:t xml:space="preserve">In </w:t>
      </w:r>
      <w:r w:rsidR="00AF7116">
        <w:rPr>
          <w:rFonts w:ascii="Calibri" w:hAnsi="Calibri"/>
          <w:lang w:val="en-GB"/>
        </w:rPr>
        <w:t>parallel</w:t>
      </w:r>
      <w:r w:rsidR="00643E21">
        <w:rPr>
          <w:rFonts w:ascii="Calibri" w:hAnsi="Calibri"/>
          <w:lang w:val="en-GB"/>
        </w:rPr>
        <w:t xml:space="preserve">, there has been </w:t>
      </w:r>
      <w:r w:rsidR="00643E21" w:rsidRPr="00DB30DF">
        <w:rPr>
          <w:rFonts w:ascii="Calibri" w:hAnsi="Calibri"/>
          <w:lang w:val="en-GB"/>
        </w:rPr>
        <w:t xml:space="preserve">an increase in requests for technical </w:t>
      </w:r>
      <w:r w:rsidR="00643E21">
        <w:rPr>
          <w:rFonts w:ascii="Calibri" w:hAnsi="Calibri"/>
          <w:lang w:val="en-GB"/>
        </w:rPr>
        <w:t>cooperation</w:t>
      </w:r>
      <w:r w:rsidR="00643E21" w:rsidRPr="00DB30DF">
        <w:rPr>
          <w:rFonts w:ascii="Calibri" w:hAnsi="Calibri"/>
          <w:lang w:val="en-GB"/>
        </w:rPr>
        <w:t xml:space="preserve"> to support national efforts to adopt or amend mental health-related legislation</w:t>
      </w:r>
      <w:r w:rsidR="00643E21">
        <w:rPr>
          <w:rFonts w:ascii="Calibri" w:hAnsi="Calibri"/>
          <w:lang w:val="en-GB"/>
        </w:rPr>
        <w:t xml:space="preserve"> </w:t>
      </w:r>
      <w:r w:rsidR="00790812">
        <w:rPr>
          <w:rFonts w:ascii="Calibri" w:hAnsi="Calibri"/>
          <w:lang w:val="en-GB"/>
        </w:rPr>
        <w:t>to adhere to</w:t>
      </w:r>
      <w:r w:rsidR="00643E21">
        <w:rPr>
          <w:rFonts w:ascii="Calibri" w:hAnsi="Calibri"/>
          <w:lang w:val="en-GB"/>
        </w:rPr>
        <w:t xml:space="preserve"> the CRPD and other international and regional human rights instruments</w:t>
      </w:r>
      <w:r w:rsidR="000A118B">
        <w:rPr>
          <w:rFonts w:ascii="Calibri" w:hAnsi="Calibri"/>
          <w:lang w:val="en-GB"/>
        </w:rPr>
        <w:t xml:space="preserve">. These </w:t>
      </w:r>
      <w:r w:rsidR="008F451E">
        <w:rPr>
          <w:rFonts w:ascii="Calibri" w:hAnsi="Calibri"/>
          <w:lang w:val="en-GB"/>
        </w:rPr>
        <w:t>petitions</w:t>
      </w:r>
      <w:r w:rsidR="000A118B">
        <w:rPr>
          <w:rFonts w:ascii="Calibri" w:hAnsi="Calibri"/>
          <w:lang w:val="en-GB"/>
        </w:rPr>
        <w:t xml:space="preserve"> are likely to increase due to</w:t>
      </w:r>
      <w:r w:rsidR="00643E21">
        <w:rPr>
          <w:rFonts w:ascii="Calibri" w:hAnsi="Calibri"/>
          <w:lang w:val="en-GB"/>
        </w:rPr>
        <w:t xml:space="preserve"> </w:t>
      </w:r>
      <w:r w:rsidR="000A118B">
        <w:rPr>
          <w:rFonts w:ascii="Calibri" w:hAnsi="Calibri"/>
          <w:lang w:val="en-GB"/>
        </w:rPr>
        <w:t>the adoption of</w:t>
      </w:r>
      <w:r w:rsidR="00AF7116">
        <w:rPr>
          <w:rFonts w:ascii="Calibri" w:hAnsi="Calibri"/>
          <w:lang w:val="en-GB"/>
        </w:rPr>
        <w:t xml:space="preserve"> more</w:t>
      </w:r>
      <w:r w:rsidR="00643E21">
        <w:rPr>
          <w:rFonts w:ascii="Calibri" w:hAnsi="Calibri"/>
          <w:lang w:val="en-GB"/>
        </w:rPr>
        <w:t xml:space="preserve"> recent technical guidance documents and recommendations </w:t>
      </w:r>
      <w:r w:rsidR="00790812">
        <w:rPr>
          <w:rFonts w:ascii="Calibri" w:hAnsi="Calibri"/>
          <w:lang w:val="en-GB"/>
        </w:rPr>
        <w:t>by</w:t>
      </w:r>
      <w:r w:rsidR="00643E21">
        <w:rPr>
          <w:rFonts w:ascii="Calibri" w:hAnsi="Calibri"/>
          <w:lang w:val="en-GB"/>
        </w:rPr>
        <w:t xml:space="preserve"> WHO on mental health</w:t>
      </w:r>
      <w:r w:rsidR="00D65B77">
        <w:rPr>
          <w:rFonts w:ascii="Calibri" w:hAnsi="Calibri"/>
          <w:lang w:val="en-GB"/>
        </w:rPr>
        <w:t xml:space="preserve"> through the </w:t>
      </w:r>
      <w:r w:rsidR="004E0FA8" w:rsidRPr="00A42B94">
        <w:rPr>
          <w:rFonts w:ascii="Calibri" w:hAnsi="Calibri"/>
          <w:lang w:val="en-GB"/>
        </w:rPr>
        <w:t xml:space="preserve">WHO </w:t>
      </w:r>
      <w:proofErr w:type="spellStart"/>
      <w:r w:rsidR="004E0FA8" w:rsidRPr="00A42B94">
        <w:rPr>
          <w:rFonts w:ascii="Calibri" w:hAnsi="Calibri"/>
          <w:lang w:val="en-GB"/>
        </w:rPr>
        <w:t>Q</w:t>
      </w:r>
      <w:r w:rsidR="00D65B77" w:rsidRPr="00660196">
        <w:rPr>
          <w:rFonts w:ascii="Calibri" w:hAnsi="Calibri"/>
          <w:lang w:val="en-GB"/>
        </w:rPr>
        <w:t>ualityRights</w:t>
      </w:r>
      <w:proofErr w:type="spellEnd"/>
      <w:r w:rsidR="00D65B77" w:rsidRPr="00660196">
        <w:rPr>
          <w:rFonts w:ascii="Calibri" w:hAnsi="Calibri"/>
          <w:lang w:val="en-GB"/>
        </w:rPr>
        <w:t xml:space="preserve"> initiative</w:t>
      </w:r>
      <w:r w:rsidR="00F63E33">
        <w:rPr>
          <w:rFonts w:ascii="Calibri" w:hAnsi="Calibri"/>
          <w:lang w:val="en-GB"/>
        </w:rPr>
        <w:t xml:space="preserve"> </w:t>
      </w:r>
      <w:r w:rsidR="00F63E33" w:rsidRPr="00D02582">
        <w:rPr>
          <w:rFonts w:ascii="Calibri" w:hAnsi="Calibri"/>
          <w:i/>
          <w:iCs/>
          <w:lang w:val="en-GB"/>
        </w:rPr>
        <w:fldChar w:fldCharType="begin"/>
      </w:r>
      <w:r w:rsidR="00D10C5D">
        <w:rPr>
          <w:rFonts w:ascii="Calibri" w:hAnsi="Calibri"/>
          <w:i/>
          <w:iCs/>
          <w:lang w:val="en-GB"/>
        </w:rPr>
        <w:instrText xml:space="preserve"> ADDIN EN.CITE &lt;EndNote&gt;&lt;Cite&gt;&lt;Year&gt;2021&lt;/Year&gt;&lt;RecNum&gt;2227&lt;/RecNum&gt;&lt;DisplayText&gt;(15, 16)&lt;/DisplayText&gt;&lt;record&gt;&lt;rec-number&gt;2227&lt;/rec-number&gt;&lt;foreign-keys&gt;&lt;key app="EN" db-id="eetvde9acxtt9gevd0lxvsxy5far9vatzrrr" timestamp="1656328518" guid="3b57ada4-c0d0-4fbf-8aa7-76bef0cae2fa"&gt;2227&lt;/key&gt;&lt;/foreign-keys&gt;&lt;ref-type name="Report"&gt;27&lt;/ref-type&gt;&lt;contributors&gt;&lt;/contributors&gt;&lt;titles&gt;&lt;title&gt;Guidance and technical packages on community mental health services&lt;/title&gt;&lt;/titles&gt;&lt;dates&gt;&lt;year&gt;2021&lt;/year&gt;&lt;/dates&gt;&lt;pub-location&gt;Geneva&lt;/pub-location&gt;&lt;publisher&gt;World Health Organization&lt;/publisher&gt;&lt;urls&gt;&lt;related-urls&gt;&lt;url&gt;https://www.who.int/publications/i/item/guidance-and-technical-packages-on-community-mental-health-services&lt;/url&gt;&lt;/related-urls&gt;&lt;/urls&gt;&lt;access-date&gt;27 June 2022&lt;/access-date&gt;&lt;/record&gt;&lt;/Cite&gt;&lt;Cite&gt;&lt;Year&gt;2022&lt;/Year&gt;&lt;RecNum&gt;2230&lt;/RecNum&gt;&lt;record&gt;&lt;rec-number&gt;2230&lt;/rec-number&gt;&lt;foreign-keys&gt;&lt;key app="EN" db-id="eetvde9acxtt9gevd0lxvsxy5far9vatzrrr" timestamp="1656355052" guid="94340b9d-c153-4feb-a2ad-9927589a461f"&gt;2230&lt;/key&gt;&lt;/foreign-keys&gt;&lt;ref-type name="Web Page"&gt;12&lt;/ref-type&gt;&lt;contributors&gt;&lt;/contributors&gt;&lt;titles&gt;&lt;title&gt;WHO QualityRights e-training on mental health&lt;/title&gt;&lt;/titles&gt;&lt;number&gt;27 June 2022&lt;/number&gt;&lt;dates&gt;&lt;year&gt;2022&lt;/year&gt;&lt;/dates&gt;&lt;pub-location&gt;Geneva&lt;/pub-location&gt;&lt;publisher&gt;World Health Organization&lt;/publisher&gt;&lt;work-type&gt;website&lt;/work-type&gt;&lt;urls&gt;&lt;related-urls&gt;&lt;url&gt;https://www.who.int/teams/mental-health-and-substance-use/policy-law-rights/qr-e-training&lt;/url&gt;&lt;/related-urls&gt;&lt;/urls&gt;&lt;/record&gt;&lt;/Cite&gt;&lt;/EndNote&gt;</w:instrText>
      </w:r>
      <w:r w:rsidR="00F63E33" w:rsidRPr="00D02582">
        <w:rPr>
          <w:rFonts w:ascii="Calibri" w:hAnsi="Calibri"/>
          <w:i/>
          <w:iCs/>
          <w:lang w:val="en-GB"/>
        </w:rPr>
        <w:fldChar w:fldCharType="separate"/>
      </w:r>
      <w:r w:rsidR="00917B8D">
        <w:rPr>
          <w:rFonts w:ascii="Calibri" w:hAnsi="Calibri"/>
          <w:i/>
          <w:iCs/>
          <w:noProof/>
          <w:lang w:val="en-GB"/>
        </w:rPr>
        <w:t>(15, 16)</w:t>
      </w:r>
      <w:r w:rsidR="00F63E33" w:rsidRPr="00D02582">
        <w:rPr>
          <w:rFonts w:ascii="Calibri" w:hAnsi="Calibri"/>
          <w:i/>
          <w:iCs/>
          <w:lang w:val="en-GB"/>
        </w:rPr>
        <w:fldChar w:fldCharType="end"/>
      </w:r>
      <w:r w:rsidR="00643E21" w:rsidRPr="00660196">
        <w:rPr>
          <w:rFonts w:ascii="Calibri" w:hAnsi="Calibri"/>
          <w:lang w:val="en-GB"/>
        </w:rPr>
        <w:t>.</w:t>
      </w:r>
      <w:r w:rsidR="00643E21">
        <w:rPr>
          <w:rFonts w:ascii="Calibri" w:hAnsi="Calibri"/>
          <w:lang w:val="en-GB"/>
        </w:rPr>
        <w:t xml:space="preserve"> </w:t>
      </w:r>
    </w:p>
    <w:p w14:paraId="022F0DC6" w14:textId="77777777" w:rsidR="00F12782" w:rsidRPr="00DB30DF" w:rsidRDefault="00F12782" w:rsidP="00800707">
      <w:pPr>
        <w:jc w:val="both"/>
        <w:rPr>
          <w:rFonts w:ascii="Calibri" w:hAnsi="Calibri"/>
          <w:lang w:val="en-GB"/>
        </w:rPr>
      </w:pPr>
    </w:p>
    <w:p w14:paraId="7803EEEA" w14:textId="51F0419C" w:rsidR="00F12782" w:rsidRPr="00DB30DF" w:rsidRDefault="00F12782" w:rsidP="00800707">
      <w:pPr>
        <w:jc w:val="both"/>
        <w:rPr>
          <w:rFonts w:ascii="Calibri" w:hAnsi="Calibri"/>
          <w:lang w:val="en-GB"/>
        </w:rPr>
      </w:pPr>
      <w:r w:rsidRPr="00DB30DF">
        <w:rPr>
          <w:rFonts w:ascii="Calibri" w:hAnsi="Calibri"/>
          <w:lang w:val="en-GB"/>
        </w:rPr>
        <w:t xml:space="preserve">Against this background, WHO and OHCHR </w:t>
      </w:r>
      <w:r w:rsidR="00A91A1A">
        <w:rPr>
          <w:rFonts w:ascii="Calibri" w:hAnsi="Calibri"/>
          <w:lang w:val="en-GB"/>
        </w:rPr>
        <w:t>aim</w:t>
      </w:r>
      <w:r w:rsidRPr="00DB30DF">
        <w:rPr>
          <w:rFonts w:ascii="Calibri" w:hAnsi="Calibri"/>
          <w:lang w:val="en-GB"/>
        </w:rPr>
        <w:t xml:space="preserve"> to provide </w:t>
      </w:r>
      <w:r w:rsidR="000501D9">
        <w:rPr>
          <w:rFonts w:ascii="Calibri" w:hAnsi="Calibri"/>
          <w:lang w:val="en-GB"/>
        </w:rPr>
        <w:t xml:space="preserve">clear </w:t>
      </w:r>
      <w:r w:rsidR="00AF7116">
        <w:rPr>
          <w:rFonts w:ascii="Calibri" w:hAnsi="Calibri"/>
          <w:lang w:val="en-GB"/>
        </w:rPr>
        <w:t>guidance</w:t>
      </w:r>
      <w:r w:rsidRPr="00DB30DF">
        <w:rPr>
          <w:rFonts w:ascii="Calibri" w:hAnsi="Calibri"/>
          <w:lang w:val="en-GB"/>
        </w:rPr>
        <w:t xml:space="preserve"> on how to develop legislation</w:t>
      </w:r>
      <w:r w:rsidR="002B0481">
        <w:rPr>
          <w:rFonts w:ascii="Calibri" w:hAnsi="Calibri"/>
          <w:lang w:val="en-GB"/>
        </w:rPr>
        <w:t xml:space="preserve"> on mental health</w:t>
      </w:r>
      <w:r w:rsidRPr="00DB30DF">
        <w:rPr>
          <w:rFonts w:ascii="Calibri" w:hAnsi="Calibri"/>
          <w:lang w:val="en-GB"/>
        </w:rPr>
        <w:t xml:space="preserve"> in line</w:t>
      </w:r>
      <w:r w:rsidR="000501D9">
        <w:rPr>
          <w:rFonts w:ascii="Calibri" w:hAnsi="Calibri"/>
          <w:lang w:val="en-GB"/>
        </w:rPr>
        <w:t xml:space="preserve"> with</w:t>
      </w:r>
      <w:r w:rsidRPr="00DB30DF">
        <w:rPr>
          <w:rFonts w:ascii="Calibri" w:hAnsi="Calibri"/>
          <w:lang w:val="en-GB"/>
        </w:rPr>
        <w:t xml:space="preserve"> </w:t>
      </w:r>
      <w:r w:rsidR="000501D9">
        <w:rPr>
          <w:rFonts w:ascii="Calibri" w:hAnsi="Calibri"/>
          <w:lang w:val="en-GB"/>
        </w:rPr>
        <w:t xml:space="preserve">international human rights law. </w:t>
      </w:r>
      <w:r w:rsidRPr="00DB30DF">
        <w:rPr>
          <w:rFonts w:ascii="Calibri" w:hAnsi="Calibri"/>
          <w:lang w:val="en-GB"/>
        </w:rPr>
        <w:t xml:space="preserve"> </w:t>
      </w:r>
    </w:p>
    <w:p w14:paraId="1BA759CC" w14:textId="77777777" w:rsidR="00F12782" w:rsidRPr="00DB30DF" w:rsidRDefault="00F12782" w:rsidP="00800707">
      <w:pPr>
        <w:jc w:val="both"/>
        <w:rPr>
          <w:rFonts w:ascii="Calibri" w:hAnsi="Calibri"/>
          <w:lang w:val="en-GB"/>
        </w:rPr>
      </w:pPr>
    </w:p>
    <w:p w14:paraId="51EAE0D7" w14:textId="00A250E0" w:rsidR="00F12782" w:rsidRPr="00DB30DF" w:rsidRDefault="00F12782" w:rsidP="00001F53">
      <w:pPr>
        <w:pStyle w:val="Heading2"/>
        <w:numPr>
          <w:ilvl w:val="0"/>
          <w:numId w:val="4"/>
        </w:numPr>
        <w:ind w:hanging="720"/>
        <w:rPr>
          <w:rFonts w:ascii="Calibri" w:hAnsi="Calibri"/>
          <w:sz w:val="28"/>
          <w:szCs w:val="28"/>
          <w:lang w:val="en-GB"/>
        </w:rPr>
      </w:pPr>
      <w:bookmarkStart w:id="3" w:name="_Toc107404239"/>
      <w:r w:rsidRPr="00DB30DF">
        <w:rPr>
          <w:rFonts w:ascii="Calibri" w:hAnsi="Calibri"/>
          <w:sz w:val="28"/>
          <w:szCs w:val="28"/>
          <w:lang w:val="en-GB"/>
        </w:rPr>
        <w:t>Purpose and scope</w:t>
      </w:r>
      <w:bookmarkEnd w:id="3"/>
    </w:p>
    <w:p w14:paraId="5A2DFC16" w14:textId="77777777" w:rsidR="00F12782" w:rsidRPr="00DB30DF" w:rsidRDefault="00F12782" w:rsidP="00800707">
      <w:pPr>
        <w:jc w:val="both"/>
        <w:rPr>
          <w:rFonts w:ascii="Calibri" w:hAnsi="Calibri"/>
          <w:b/>
          <w:lang w:val="en-GB"/>
        </w:rPr>
      </w:pPr>
    </w:p>
    <w:p w14:paraId="03006B40" w14:textId="0722C4C0" w:rsidR="00BF7145" w:rsidRDefault="008A040F" w:rsidP="00920F3A">
      <w:pPr>
        <w:jc w:val="both"/>
        <w:rPr>
          <w:rFonts w:ascii="Calibri" w:hAnsi="Calibri"/>
          <w:lang w:val="en-GB"/>
        </w:rPr>
      </w:pPr>
      <w:r>
        <w:rPr>
          <w:rFonts w:ascii="Calibri" w:hAnsi="Calibri"/>
          <w:lang w:val="en-GB"/>
        </w:rPr>
        <w:t>Th</w:t>
      </w:r>
      <w:r w:rsidR="00D65B77">
        <w:rPr>
          <w:rFonts w:ascii="Calibri" w:hAnsi="Calibri"/>
          <w:lang w:val="en-GB"/>
        </w:rPr>
        <w:t>is</w:t>
      </w:r>
      <w:r>
        <w:rPr>
          <w:rFonts w:ascii="Calibri" w:hAnsi="Calibri"/>
          <w:lang w:val="en-GB"/>
        </w:rPr>
        <w:t xml:space="preserve"> </w:t>
      </w:r>
      <w:r w:rsidR="00F12782">
        <w:rPr>
          <w:rFonts w:ascii="Calibri" w:hAnsi="Calibri"/>
          <w:lang w:val="en-GB"/>
        </w:rPr>
        <w:t xml:space="preserve">Guidance </w:t>
      </w:r>
      <w:r w:rsidR="00E67556">
        <w:rPr>
          <w:rFonts w:ascii="Calibri" w:hAnsi="Calibri"/>
          <w:lang w:val="en-GB"/>
        </w:rPr>
        <w:t>seeks</w:t>
      </w:r>
      <w:r w:rsidR="00F12782" w:rsidRPr="00DB30DF">
        <w:rPr>
          <w:rFonts w:ascii="Calibri" w:hAnsi="Calibri"/>
          <w:lang w:val="en-GB"/>
        </w:rPr>
        <w:t xml:space="preserve"> to provide</w:t>
      </w:r>
      <w:r w:rsidR="00F12782">
        <w:rPr>
          <w:rFonts w:ascii="Calibri" w:hAnsi="Calibri"/>
          <w:lang w:val="en-GB"/>
        </w:rPr>
        <w:t xml:space="preserve"> </w:t>
      </w:r>
      <w:r w:rsidR="006B2131">
        <w:rPr>
          <w:rFonts w:ascii="Calibri" w:hAnsi="Calibri"/>
          <w:lang w:val="en-GB"/>
        </w:rPr>
        <w:t xml:space="preserve">concrete </w:t>
      </w:r>
      <w:r w:rsidR="00F12782" w:rsidRPr="00DB30DF">
        <w:rPr>
          <w:rFonts w:ascii="Calibri" w:hAnsi="Calibri"/>
          <w:lang w:val="en-GB"/>
        </w:rPr>
        <w:t xml:space="preserve">information </w:t>
      </w:r>
      <w:r w:rsidR="00F12782">
        <w:rPr>
          <w:rFonts w:ascii="Calibri" w:hAnsi="Calibri"/>
          <w:lang w:val="en-GB"/>
        </w:rPr>
        <w:t>and serve as a</w:t>
      </w:r>
      <w:r w:rsidR="00F12782" w:rsidRPr="00DE2EC6">
        <w:rPr>
          <w:rFonts w:ascii="Calibri" w:hAnsi="Calibri"/>
          <w:lang w:val="en-GB"/>
        </w:rPr>
        <w:t xml:space="preserve"> resource</w:t>
      </w:r>
      <w:r w:rsidR="00F12782">
        <w:rPr>
          <w:rFonts w:ascii="Calibri" w:hAnsi="Calibri"/>
          <w:lang w:val="en-GB"/>
        </w:rPr>
        <w:t xml:space="preserve"> for</w:t>
      </w:r>
      <w:r w:rsidR="00F12782" w:rsidRPr="00DB30DF">
        <w:rPr>
          <w:rFonts w:ascii="Calibri" w:hAnsi="Calibri"/>
          <w:lang w:val="en-GB"/>
        </w:rPr>
        <w:t xml:space="preserve"> countries</w:t>
      </w:r>
      <w:r w:rsidR="00F12782">
        <w:rPr>
          <w:rFonts w:ascii="Calibri" w:hAnsi="Calibri"/>
          <w:lang w:val="en-GB"/>
        </w:rPr>
        <w:t xml:space="preserve"> when</w:t>
      </w:r>
      <w:r w:rsidR="00F12782" w:rsidRPr="00DB30DF">
        <w:rPr>
          <w:rFonts w:ascii="Calibri" w:hAnsi="Calibri"/>
          <w:lang w:val="en-GB"/>
        </w:rPr>
        <w:t xml:space="preserve"> consider</w:t>
      </w:r>
      <w:r w:rsidR="00F12782">
        <w:rPr>
          <w:rFonts w:ascii="Calibri" w:hAnsi="Calibri"/>
          <w:lang w:val="en-GB"/>
        </w:rPr>
        <w:t xml:space="preserve">ing </w:t>
      </w:r>
      <w:r w:rsidR="00E67556" w:rsidRPr="00DB30DF">
        <w:rPr>
          <w:rFonts w:ascii="Calibri" w:hAnsi="Calibri"/>
          <w:lang w:val="en-GB"/>
        </w:rPr>
        <w:t>adopt</w:t>
      </w:r>
      <w:r w:rsidR="00E67556">
        <w:rPr>
          <w:rFonts w:ascii="Calibri" w:hAnsi="Calibri"/>
          <w:lang w:val="en-GB"/>
        </w:rPr>
        <w:t>ing</w:t>
      </w:r>
      <w:r w:rsidR="00D65B77">
        <w:rPr>
          <w:rFonts w:ascii="Calibri" w:hAnsi="Calibri"/>
          <w:lang w:val="en-GB"/>
        </w:rPr>
        <w:t>,</w:t>
      </w:r>
      <w:r w:rsidR="00E67556" w:rsidRPr="00DB30DF">
        <w:rPr>
          <w:rFonts w:ascii="Calibri" w:hAnsi="Calibri"/>
          <w:lang w:val="en-GB"/>
        </w:rPr>
        <w:t xml:space="preserve"> </w:t>
      </w:r>
      <w:proofErr w:type="gramStart"/>
      <w:r w:rsidR="00E67556" w:rsidRPr="00DB30DF">
        <w:rPr>
          <w:rFonts w:ascii="Calibri" w:hAnsi="Calibri"/>
          <w:lang w:val="en-GB"/>
        </w:rPr>
        <w:t>amend</w:t>
      </w:r>
      <w:r w:rsidR="00E67556">
        <w:rPr>
          <w:rFonts w:ascii="Calibri" w:hAnsi="Calibri"/>
          <w:lang w:val="en-GB"/>
        </w:rPr>
        <w:t>ing</w:t>
      </w:r>
      <w:proofErr w:type="gramEnd"/>
      <w:r w:rsidR="00E67556" w:rsidRPr="00DB30DF">
        <w:rPr>
          <w:rFonts w:ascii="Calibri" w:hAnsi="Calibri"/>
          <w:lang w:val="en-GB"/>
        </w:rPr>
        <w:t xml:space="preserve"> </w:t>
      </w:r>
      <w:r w:rsidR="00D65B77">
        <w:rPr>
          <w:rFonts w:ascii="Calibri" w:hAnsi="Calibri"/>
          <w:lang w:val="en-GB"/>
        </w:rPr>
        <w:t xml:space="preserve">or implementing </w:t>
      </w:r>
      <w:r w:rsidR="00F12782" w:rsidRPr="00DB30DF">
        <w:rPr>
          <w:rFonts w:ascii="Calibri" w:hAnsi="Calibri"/>
          <w:lang w:val="en-GB"/>
        </w:rPr>
        <w:t>legislation</w:t>
      </w:r>
      <w:r w:rsidR="008B6750">
        <w:rPr>
          <w:rFonts w:ascii="Calibri" w:hAnsi="Calibri"/>
          <w:lang w:val="en-GB"/>
        </w:rPr>
        <w:t xml:space="preserve"> related to mental health</w:t>
      </w:r>
      <w:r w:rsidR="00BB2525">
        <w:rPr>
          <w:rFonts w:ascii="Calibri" w:hAnsi="Calibri"/>
          <w:lang w:val="en-GB"/>
        </w:rPr>
        <w:t xml:space="preserve"> </w:t>
      </w:r>
      <w:r w:rsidR="00D65B77">
        <w:rPr>
          <w:rFonts w:ascii="Calibri" w:hAnsi="Calibri"/>
          <w:lang w:val="en-GB"/>
        </w:rPr>
        <w:t xml:space="preserve">systems, </w:t>
      </w:r>
      <w:r w:rsidR="00DC7CD7">
        <w:rPr>
          <w:rFonts w:ascii="Calibri" w:hAnsi="Calibri"/>
          <w:lang w:val="en-GB"/>
        </w:rPr>
        <w:t>care and support</w:t>
      </w:r>
      <w:r w:rsidR="00F12782" w:rsidRPr="00DB30DF">
        <w:rPr>
          <w:rFonts w:ascii="Calibri" w:hAnsi="Calibri"/>
          <w:lang w:val="en-GB"/>
        </w:rPr>
        <w:t xml:space="preserve">. </w:t>
      </w:r>
      <w:r w:rsidR="00CD34FC">
        <w:rPr>
          <w:rFonts w:ascii="Calibri" w:hAnsi="Calibri"/>
          <w:lang w:val="en-GB"/>
        </w:rPr>
        <w:t xml:space="preserve">It </w:t>
      </w:r>
      <w:r w:rsidR="00CD34FC" w:rsidRPr="00DB30DF">
        <w:rPr>
          <w:rFonts w:ascii="Calibri" w:hAnsi="Calibri"/>
          <w:lang w:val="en-GB"/>
        </w:rPr>
        <w:t>replace</w:t>
      </w:r>
      <w:r w:rsidR="00CD34FC">
        <w:rPr>
          <w:rFonts w:ascii="Calibri" w:hAnsi="Calibri"/>
          <w:lang w:val="en-GB"/>
        </w:rPr>
        <w:t>s</w:t>
      </w:r>
      <w:r w:rsidR="00CD34FC" w:rsidRPr="00DB30DF">
        <w:rPr>
          <w:rFonts w:ascii="Calibri" w:hAnsi="Calibri"/>
          <w:lang w:val="en-GB"/>
        </w:rPr>
        <w:t xml:space="preserve"> the WHO Resource Book on Mental Health, Human Rights and Legislation.</w:t>
      </w:r>
      <w:r w:rsidR="00CD34FC">
        <w:rPr>
          <w:rFonts w:ascii="Calibri" w:hAnsi="Calibri"/>
          <w:lang w:val="en-GB"/>
        </w:rPr>
        <w:t xml:space="preserve"> </w:t>
      </w:r>
      <w:r w:rsidR="00E67556">
        <w:rPr>
          <w:rFonts w:ascii="Calibri" w:hAnsi="Calibri"/>
          <w:lang w:val="en-GB"/>
        </w:rPr>
        <w:t xml:space="preserve">The aim is to ensure that </w:t>
      </w:r>
      <w:r w:rsidR="000840FB">
        <w:rPr>
          <w:rFonts w:ascii="Calibri" w:hAnsi="Calibri"/>
          <w:lang w:val="en-GB"/>
        </w:rPr>
        <w:t xml:space="preserve">mental health policies, systems, </w:t>
      </w:r>
      <w:proofErr w:type="gramStart"/>
      <w:r w:rsidR="000840FB">
        <w:rPr>
          <w:rFonts w:ascii="Calibri" w:hAnsi="Calibri"/>
          <w:lang w:val="en-GB"/>
        </w:rPr>
        <w:t>services</w:t>
      </w:r>
      <w:proofErr w:type="gramEnd"/>
      <w:r w:rsidR="000840FB">
        <w:rPr>
          <w:rFonts w:ascii="Calibri" w:hAnsi="Calibri"/>
          <w:lang w:val="en-GB"/>
        </w:rPr>
        <w:t xml:space="preserve"> and programmes </w:t>
      </w:r>
      <w:r w:rsidR="00E67556">
        <w:rPr>
          <w:rFonts w:ascii="Calibri" w:hAnsi="Calibri"/>
          <w:lang w:val="en-GB"/>
        </w:rPr>
        <w:t>embrace a rights-based approach</w:t>
      </w:r>
      <w:r w:rsidR="00F43531">
        <w:rPr>
          <w:rFonts w:ascii="Calibri" w:hAnsi="Calibri"/>
          <w:lang w:val="en-GB"/>
        </w:rPr>
        <w:t xml:space="preserve"> and </w:t>
      </w:r>
      <w:r w:rsidR="00F43531" w:rsidRPr="00F43531">
        <w:rPr>
          <w:rFonts w:ascii="Calibri" w:hAnsi="Calibri"/>
          <w:lang w:val="en-GB"/>
        </w:rPr>
        <w:t>provide quality care and support</w:t>
      </w:r>
      <w:r w:rsidR="00F43531">
        <w:rPr>
          <w:rFonts w:ascii="Calibri" w:hAnsi="Calibri"/>
          <w:lang w:val="en-GB"/>
        </w:rPr>
        <w:t xml:space="preserve"> for all</w:t>
      </w:r>
      <w:r w:rsidR="00AF7116">
        <w:rPr>
          <w:rFonts w:ascii="Calibri" w:hAnsi="Calibri"/>
          <w:lang w:val="en-GB"/>
        </w:rPr>
        <w:t xml:space="preserve"> in line with </w:t>
      </w:r>
      <w:r w:rsidR="006B2131">
        <w:rPr>
          <w:rFonts w:ascii="Calibri" w:hAnsi="Calibri"/>
          <w:lang w:val="en-GB"/>
        </w:rPr>
        <w:t xml:space="preserve">international human rights standards, including </w:t>
      </w:r>
      <w:r w:rsidR="00AF7116">
        <w:rPr>
          <w:rFonts w:ascii="Calibri" w:hAnsi="Calibri"/>
          <w:lang w:val="en-GB"/>
        </w:rPr>
        <w:t>the CRPD</w:t>
      </w:r>
      <w:r w:rsidR="00E67556">
        <w:rPr>
          <w:rFonts w:ascii="Calibri" w:hAnsi="Calibri"/>
          <w:lang w:val="en-GB"/>
        </w:rPr>
        <w:t>.</w:t>
      </w:r>
      <w:r w:rsidR="00D50F68" w:rsidRPr="00D50F68">
        <w:rPr>
          <w:rFonts w:ascii="Calibri" w:hAnsi="Calibri"/>
          <w:lang w:val="en-GB"/>
        </w:rPr>
        <w:t xml:space="preserve"> </w:t>
      </w:r>
    </w:p>
    <w:p w14:paraId="67DDB306" w14:textId="3F29D734" w:rsidR="00BF7145" w:rsidRDefault="00BF7145" w:rsidP="00920F3A">
      <w:pPr>
        <w:jc w:val="both"/>
        <w:rPr>
          <w:rFonts w:ascii="Calibri" w:hAnsi="Calibri"/>
          <w:lang w:val="en-GB"/>
        </w:rPr>
      </w:pPr>
    </w:p>
    <w:p w14:paraId="3F9372BE" w14:textId="740DDA28" w:rsidR="00DC7CD7" w:rsidRDefault="00BF7145" w:rsidP="00920F3A">
      <w:pPr>
        <w:jc w:val="both"/>
        <w:rPr>
          <w:rFonts w:ascii="Calibri" w:hAnsi="Calibri" w:cs="Calibri"/>
          <w:lang w:val="en-GB"/>
        </w:rPr>
      </w:pPr>
      <w:r w:rsidRPr="00DB30DF">
        <w:rPr>
          <w:rFonts w:ascii="Calibri" w:hAnsi="Calibri"/>
          <w:lang w:val="en-GB"/>
        </w:rPr>
        <w:t>Th</w:t>
      </w:r>
      <w:r>
        <w:rPr>
          <w:rFonts w:ascii="Calibri" w:hAnsi="Calibri"/>
          <w:lang w:val="en-GB"/>
        </w:rPr>
        <w:t>is</w:t>
      </w:r>
      <w:r w:rsidRPr="00DB30DF">
        <w:rPr>
          <w:rFonts w:ascii="Calibri" w:hAnsi="Calibri"/>
          <w:lang w:val="en-GB"/>
        </w:rPr>
        <w:t xml:space="preserve"> Guidance </w:t>
      </w:r>
      <w:r w:rsidR="00CD34FC">
        <w:rPr>
          <w:rFonts w:ascii="Calibri" w:hAnsi="Calibri" w:cs="Calibri"/>
          <w:lang w:val="en-GB"/>
        </w:rPr>
        <w:t>seeks</w:t>
      </w:r>
      <w:r w:rsidRPr="00C060B5">
        <w:rPr>
          <w:rFonts w:ascii="Calibri" w:hAnsi="Calibri" w:cs="Calibri"/>
          <w:lang w:val="en-GB"/>
        </w:rPr>
        <w:t xml:space="preserve"> to</w:t>
      </w:r>
      <w:r w:rsidR="009E0648">
        <w:rPr>
          <w:rFonts w:ascii="Calibri" w:hAnsi="Calibri" w:cs="Calibri"/>
          <w:lang w:val="en-GB"/>
        </w:rPr>
        <w:t xml:space="preserve"> encourage reform</w:t>
      </w:r>
      <w:r w:rsidR="00A65B2B">
        <w:rPr>
          <w:rFonts w:ascii="Calibri" w:hAnsi="Calibri" w:cs="Calibri"/>
          <w:lang w:val="en-GB"/>
        </w:rPr>
        <w:t>s</w:t>
      </w:r>
      <w:r w:rsidR="005E5E39">
        <w:rPr>
          <w:rFonts w:ascii="Calibri" w:hAnsi="Calibri" w:cs="Calibri"/>
          <w:lang w:val="en-GB"/>
        </w:rPr>
        <w:t xml:space="preserve"> to</w:t>
      </w:r>
      <w:r w:rsidR="009E0648">
        <w:rPr>
          <w:rFonts w:ascii="Calibri" w:hAnsi="Calibri" w:cs="Calibri"/>
          <w:lang w:val="en-GB"/>
        </w:rPr>
        <w:t xml:space="preserve"> </w:t>
      </w:r>
      <w:r>
        <w:rPr>
          <w:rFonts w:ascii="Calibri" w:hAnsi="Calibri" w:cs="Calibri"/>
          <w:lang w:val="en-GB"/>
        </w:rPr>
        <w:t xml:space="preserve">promote, </w:t>
      </w:r>
      <w:r w:rsidRPr="00C060B5">
        <w:rPr>
          <w:rFonts w:ascii="Calibri" w:hAnsi="Calibri" w:cs="Calibri"/>
          <w:lang w:val="en-GB"/>
        </w:rPr>
        <w:t xml:space="preserve">protect, </w:t>
      </w:r>
      <w:r>
        <w:rPr>
          <w:rFonts w:ascii="Calibri" w:hAnsi="Calibri" w:cs="Calibri"/>
          <w:lang w:val="en-GB"/>
        </w:rPr>
        <w:t xml:space="preserve">and </w:t>
      </w:r>
      <w:r w:rsidR="00C9060B">
        <w:rPr>
          <w:rFonts w:ascii="Calibri" w:hAnsi="Calibri" w:cs="Calibri"/>
          <w:lang w:val="en-GB"/>
        </w:rPr>
        <w:t>uphold</w:t>
      </w:r>
      <w:r>
        <w:rPr>
          <w:rFonts w:ascii="Calibri" w:hAnsi="Calibri" w:cs="Calibri"/>
          <w:lang w:val="en-GB"/>
        </w:rPr>
        <w:t xml:space="preserve"> </w:t>
      </w:r>
      <w:r w:rsidRPr="00C060B5">
        <w:rPr>
          <w:rFonts w:ascii="Calibri" w:hAnsi="Calibri" w:cs="Calibri"/>
          <w:lang w:val="en-GB"/>
        </w:rPr>
        <w:t xml:space="preserve">the rights of all persons interacting with mental health </w:t>
      </w:r>
      <w:r w:rsidR="00084A63">
        <w:rPr>
          <w:rFonts w:ascii="Calibri" w:hAnsi="Calibri" w:cs="Calibri"/>
          <w:lang w:val="en-GB"/>
        </w:rPr>
        <w:t>services</w:t>
      </w:r>
      <w:r w:rsidRPr="00C060B5">
        <w:rPr>
          <w:rFonts w:ascii="Calibri" w:hAnsi="Calibri" w:cs="Calibri"/>
          <w:lang w:val="en-GB"/>
        </w:rPr>
        <w:t xml:space="preserve">, </w:t>
      </w:r>
      <w:r w:rsidR="009472D2">
        <w:rPr>
          <w:rFonts w:ascii="Calibri" w:hAnsi="Calibri" w:cs="Calibri"/>
          <w:lang w:val="en-GB"/>
        </w:rPr>
        <w:t>regardless of their diagnosis or how</w:t>
      </w:r>
      <w:r w:rsidRPr="00C060B5">
        <w:rPr>
          <w:rFonts w:ascii="Calibri" w:hAnsi="Calibri" w:cs="Calibri"/>
          <w:lang w:val="en-GB"/>
        </w:rPr>
        <w:t xml:space="preserve"> they may identify themselves.</w:t>
      </w:r>
      <w:r>
        <w:rPr>
          <w:rFonts w:ascii="Calibri" w:hAnsi="Calibri" w:cs="Calibri"/>
          <w:lang w:val="en-GB"/>
        </w:rPr>
        <w:t xml:space="preserve"> This includes </w:t>
      </w:r>
      <w:r w:rsidR="00AF7116">
        <w:rPr>
          <w:rFonts w:ascii="Calibri" w:hAnsi="Calibri" w:cs="Calibri"/>
          <w:lang w:val="en-GB"/>
        </w:rPr>
        <w:t xml:space="preserve">all persons who may use mental health services, </w:t>
      </w:r>
      <w:r w:rsidR="00CD34FC">
        <w:rPr>
          <w:rFonts w:ascii="Calibri" w:hAnsi="Calibri" w:cs="Calibri"/>
          <w:lang w:val="en-GB"/>
        </w:rPr>
        <w:t>such as</w:t>
      </w:r>
      <w:r w:rsidR="00AF7116">
        <w:rPr>
          <w:rFonts w:ascii="Calibri" w:hAnsi="Calibri" w:cs="Calibri"/>
          <w:lang w:val="en-GB"/>
        </w:rPr>
        <w:t xml:space="preserve"> </w:t>
      </w:r>
      <w:r w:rsidR="00084A63">
        <w:rPr>
          <w:rFonts w:ascii="Calibri" w:hAnsi="Calibri" w:cs="Calibri"/>
          <w:lang w:val="en-GB"/>
        </w:rPr>
        <w:t>persons with psychosocial</w:t>
      </w:r>
      <w:r w:rsidR="00CD34FC">
        <w:rPr>
          <w:rFonts w:ascii="Calibri" w:hAnsi="Calibri" w:cs="Calibri"/>
          <w:lang w:val="en-GB"/>
        </w:rPr>
        <w:t xml:space="preserve"> disabilities</w:t>
      </w:r>
      <w:r w:rsidR="000E637D">
        <w:rPr>
          <w:rFonts w:ascii="Calibri" w:hAnsi="Calibri" w:cs="Calibri"/>
          <w:lang w:val="en-GB"/>
        </w:rPr>
        <w:t>; persons with</w:t>
      </w:r>
      <w:r w:rsidR="009E0648" w:rsidRPr="00C060B5">
        <w:rPr>
          <w:rFonts w:ascii="Calibri" w:hAnsi="Calibri" w:cs="Calibri"/>
          <w:lang w:val="en-GB"/>
        </w:rPr>
        <w:t xml:space="preserve"> intellectual disabilit</w:t>
      </w:r>
      <w:r w:rsidR="009E0648">
        <w:rPr>
          <w:rFonts w:ascii="Calibri" w:hAnsi="Calibri" w:cs="Calibri"/>
          <w:lang w:val="en-GB"/>
        </w:rPr>
        <w:t>ies</w:t>
      </w:r>
      <w:r w:rsidR="009472D2">
        <w:rPr>
          <w:rFonts w:ascii="Calibri" w:hAnsi="Calibri" w:cs="Calibri"/>
          <w:lang w:val="en-GB"/>
        </w:rPr>
        <w:t>;</w:t>
      </w:r>
      <w:r w:rsidR="00084A63">
        <w:rPr>
          <w:rFonts w:ascii="Calibri" w:hAnsi="Calibri" w:cs="Calibri"/>
          <w:lang w:val="en-GB"/>
        </w:rPr>
        <w:t xml:space="preserve"> </w:t>
      </w:r>
      <w:r w:rsidR="00CA6C46">
        <w:rPr>
          <w:rFonts w:ascii="Calibri" w:hAnsi="Calibri" w:cs="Calibri"/>
          <w:lang w:val="en-GB"/>
        </w:rPr>
        <w:t xml:space="preserve">persons with </w:t>
      </w:r>
      <w:r w:rsidR="00CA6C46" w:rsidRPr="009472D2">
        <w:rPr>
          <w:rFonts w:ascii="Calibri" w:hAnsi="Calibri" w:cs="Calibri"/>
          <w:lang w:val="en-GB"/>
        </w:rPr>
        <w:t>neurological conditions</w:t>
      </w:r>
      <w:r w:rsidR="00CA6C46">
        <w:rPr>
          <w:rFonts w:ascii="Calibri" w:hAnsi="Calibri" w:cs="Calibri"/>
          <w:lang w:val="en-GB"/>
        </w:rPr>
        <w:t>;</w:t>
      </w:r>
      <w:r w:rsidR="009E0648">
        <w:rPr>
          <w:rFonts w:ascii="Calibri" w:hAnsi="Calibri" w:cs="Calibri"/>
          <w:lang w:val="en-GB"/>
        </w:rPr>
        <w:t xml:space="preserve"> and</w:t>
      </w:r>
      <w:r w:rsidR="00CA6C46" w:rsidRPr="009472D2">
        <w:rPr>
          <w:rFonts w:ascii="Calibri" w:hAnsi="Calibri" w:cs="Calibri"/>
          <w:lang w:val="en-GB"/>
        </w:rPr>
        <w:t xml:space="preserve"> </w:t>
      </w:r>
      <w:r w:rsidR="00CA6C46">
        <w:rPr>
          <w:rFonts w:ascii="Calibri" w:hAnsi="Calibri" w:cs="Calibri"/>
          <w:lang w:val="en-GB"/>
        </w:rPr>
        <w:t>persons with</w:t>
      </w:r>
      <w:r w:rsidR="00CA6C46" w:rsidRPr="009472D2">
        <w:rPr>
          <w:rFonts w:ascii="Calibri" w:hAnsi="Calibri" w:cs="Calibri"/>
          <w:lang w:val="en-GB"/>
        </w:rPr>
        <w:t xml:space="preserve"> </w:t>
      </w:r>
      <w:r w:rsidR="00D65B77">
        <w:rPr>
          <w:rFonts w:ascii="Calibri" w:hAnsi="Calibri" w:cs="Calibri"/>
          <w:lang w:val="en-GB"/>
        </w:rPr>
        <w:t xml:space="preserve">alcohol and </w:t>
      </w:r>
      <w:r w:rsidR="00CA6C46" w:rsidRPr="009472D2">
        <w:rPr>
          <w:rFonts w:ascii="Calibri" w:hAnsi="Calibri" w:cs="Calibri"/>
          <w:lang w:val="en-GB"/>
        </w:rPr>
        <w:t>substance use</w:t>
      </w:r>
      <w:r w:rsidR="00D65B77">
        <w:rPr>
          <w:rFonts w:ascii="Calibri" w:hAnsi="Calibri" w:cs="Calibri"/>
          <w:lang w:val="en-GB"/>
        </w:rPr>
        <w:t xml:space="preserve"> conditions</w:t>
      </w:r>
      <w:r w:rsidR="00CA6C46">
        <w:rPr>
          <w:rFonts w:ascii="Calibri" w:hAnsi="Calibri" w:cs="Calibri"/>
          <w:lang w:val="en-GB"/>
        </w:rPr>
        <w:t xml:space="preserve">. </w:t>
      </w:r>
      <w:r w:rsidR="009472D2">
        <w:rPr>
          <w:rFonts w:ascii="Calibri" w:hAnsi="Calibri" w:cs="Calibri"/>
          <w:lang w:val="en-GB"/>
        </w:rPr>
        <w:t xml:space="preserve"> </w:t>
      </w:r>
    </w:p>
    <w:p w14:paraId="29611B5F" w14:textId="0D63D89E" w:rsidR="00717D55" w:rsidRDefault="00717D55" w:rsidP="00920F3A">
      <w:pPr>
        <w:jc w:val="both"/>
        <w:rPr>
          <w:rFonts w:ascii="Calibri" w:hAnsi="Calibri" w:cs="Calibri"/>
          <w:lang w:val="en-GB"/>
        </w:rPr>
      </w:pPr>
    </w:p>
    <w:p w14:paraId="4A79D55A" w14:textId="39420149" w:rsidR="00717D55" w:rsidRPr="00717D55" w:rsidRDefault="00717D55" w:rsidP="00920F3A">
      <w:pPr>
        <w:jc w:val="both"/>
        <w:rPr>
          <w:rFonts w:ascii="Calibri" w:hAnsi="Calibri"/>
          <w:lang w:val="en-GB"/>
        </w:rPr>
      </w:pPr>
      <w:r w:rsidRPr="00717D55">
        <w:rPr>
          <w:rFonts w:ascii="Calibri" w:hAnsi="Calibri"/>
          <w:lang w:val="en-GB"/>
        </w:rPr>
        <w:t>Recognizing that mental health is not exclusive to the health sector, the Guid</w:t>
      </w:r>
      <w:r w:rsidR="00D24D71">
        <w:rPr>
          <w:rFonts w:ascii="Calibri" w:hAnsi="Calibri"/>
          <w:lang w:val="en-GB"/>
        </w:rPr>
        <w:t>ance</w:t>
      </w:r>
      <w:r w:rsidRPr="00717D55">
        <w:rPr>
          <w:rFonts w:ascii="Calibri" w:hAnsi="Calibri"/>
          <w:lang w:val="en-GB"/>
        </w:rPr>
        <w:t xml:space="preserve"> </w:t>
      </w:r>
      <w:r w:rsidR="00CD34FC">
        <w:rPr>
          <w:rFonts w:ascii="Calibri" w:hAnsi="Calibri"/>
          <w:lang w:val="en-GB"/>
        </w:rPr>
        <w:t>highlights</w:t>
      </w:r>
      <w:r w:rsidRPr="00717D55">
        <w:rPr>
          <w:rFonts w:ascii="Calibri" w:hAnsi="Calibri"/>
          <w:lang w:val="en-GB"/>
        </w:rPr>
        <w:t xml:space="preserve"> </w:t>
      </w:r>
      <w:r w:rsidR="00026667">
        <w:rPr>
          <w:rFonts w:ascii="Calibri" w:hAnsi="Calibri"/>
          <w:lang w:val="en-GB"/>
        </w:rPr>
        <w:t xml:space="preserve">cross-sectoral reforms </w:t>
      </w:r>
      <w:r w:rsidR="00CD34FC">
        <w:rPr>
          <w:rFonts w:ascii="Calibri" w:hAnsi="Calibri"/>
          <w:lang w:val="en-GB"/>
        </w:rPr>
        <w:t>in</w:t>
      </w:r>
      <w:r w:rsidR="00026667">
        <w:rPr>
          <w:rFonts w:ascii="Calibri" w:hAnsi="Calibri"/>
          <w:lang w:val="en-GB"/>
        </w:rPr>
        <w:t xml:space="preserve"> the</w:t>
      </w:r>
      <w:r w:rsidRPr="00717D55">
        <w:rPr>
          <w:rFonts w:ascii="Calibri" w:hAnsi="Calibri"/>
          <w:lang w:val="en-GB"/>
        </w:rPr>
        <w:t xml:space="preserve"> social and justice sectors </w:t>
      </w:r>
      <w:r w:rsidR="003C5232">
        <w:rPr>
          <w:rFonts w:ascii="Calibri" w:hAnsi="Calibri"/>
          <w:lang w:val="en-GB"/>
        </w:rPr>
        <w:t>that</w:t>
      </w:r>
      <w:r w:rsidRPr="00717D55">
        <w:rPr>
          <w:rFonts w:ascii="Calibri" w:hAnsi="Calibri"/>
          <w:lang w:val="en-GB"/>
        </w:rPr>
        <w:t xml:space="preserve"> </w:t>
      </w:r>
      <w:r w:rsidR="003C5232">
        <w:rPr>
          <w:rFonts w:ascii="Calibri" w:hAnsi="Calibri"/>
          <w:lang w:val="en-GB"/>
        </w:rPr>
        <w:t>are</w:t>
      </w:r>
      <w:r w:rsidR="00BE41A7">
        <w:rPr>
          <w:rFonts w:ascii="Calibri" w:hAnsi="Calibri"/>
          <w:lang w:val="en-GB"/>
        </w:rPr>
        <w:t xml:space="preserve"> also</w:t>
      </w:r>
      <w:r w:rsidRPr="00717D55">
        <w:rPr>
          <w:rFonts w:ascii="Calibri" w:hAnsi="Calibri"/>
          <w:lang w:val="en-GB"/>
        </w:rPr>
        <w:t xml:space="preserve"> need</w:t>
      </w:r>
      <w:r w:rsidR="003C5232">
        <w:rPr>
          <w:rFonts w:ascii="Calibri" w:hAnsi="Calibri"/>
          <w:lang w:val="en-GB"/>
        </w:rPr>
        <w:t>ed</w:t>
      </w:r>
      <w:r w:rsidRPr="00717D55">
        <w:rPr>
          <w:rFonts w:ascii="Calibri" w:hAnsi="Calibri"/>
          <w:lang w:val="en-GB"/>
        </w:rPr>
        <w:t xml:space="preserve"> to </w:t>
      </w:r>
      <w:r w:rsidRPr="00717D55">
        <w:rPr>
          <w:rFonts w:ascii="Calibri" w:hAnsi="Calibri"/>
          <w:lang w:val="en-GB"/>
        </w:rPr>
        <w:lastRenderedPageBreak/>
        <w:t xml:space="preserve">address the social determinants of </w:t>
      </w:r>
      <w:r w:rsidR="008409E1">
        <w:rPr>
          <w:rFonts w:ascii="Calibri" w:hAnsi="Calibri"/>
          <w:lang w:val="en-GB"/>
        </w:rPr>
        <w:t xml:space="preserve">mental </w:t>
      </w:r>
      <w:r w:rsidRPr="00717D55">
        <w:rPr>
          <w:rFonts w:ascii="Calibri" w:hAnsi="Calibri"/>
          <w:lang w:val="en-GB"/>
        </w:rPr>
        <w:t>health</w:t>
      </w:r>
      <w:r w:rsidR="00026667">
        <w:rPr>
          <w:rFonts w:ascii="Calibri" w:hAnsi="Calibri"/>
          <w:lang w:val="en-GB"/>
        </w:rPr>
        <w:t xml:space="preserve"> and </w:t>
      </w:r>
      <w:r w:rsidR="007A217A">
        <w:rPr>
          <w:rFonts w:ascii="Calibri" w:hAnsi="Calibri"/>
          <w:lang w:val="en-GB"/>
        </w:rPr>
        <w:t>move away from</w:t>
      </w:r>
      <w:r w:rsidR="00026667" w:rsidRPr="00026667">
        <w:rPr>
          <w:rFonts w:ascii="Calibri" w:hAnsi="Calibri"/>
          <w:lang w:val="en-GB"/>
        </w:rPr>
        <w:t xml:space="preserve"> biomedical </w:t>
      </w:r>
      <w:r w:rsidR="007A217A">
        <w:rPr>
          <w:rFonts w:ascii="Calibri" w:hAnsi="Calibri"/>
          <w:lang w:val="en-GB"/>
        </w:rPr>
        <w:t>approaches</w:t>
      </w:r>
      <w:r w:rsidRPr="00717D55">
        <w:rPr>
          <w:rFonts w:ascii="Calibri" w:hAnsi="Calibri"/>
          <w:lang w:val="en-GB"/>
        </w:rPr>
        <w:t xml:space="preserve">. </w:t>
      </w:r>
      <w:r w:rsidR="00B87D9F">
        <w:rPr>
          <w:rFonts w:ascii="Calibri" w:hAnsi="Calibri"/>
          <w:lang w:val="en-GB"/>
        </w:rPr>
        <w:t>However, a</w:t>
      </w:r>
      <w:r w:rsidR="007A217A" w:rsidRPr="006441BA">
        <w:rPr>
          <w:rFonts w:ascii="Calibri" w:hAnsi="Calibri"/>
          <w:lang w:val="en-GB"/>
        </w:rPr>
        <w:t xml:space="preserve">ddressing </w:t>
      </w:r>
      <w:r w:rsidR="00B33796">
        <w:rPr>
          <w:rFonts w:ascii="Calibri" w:hAnsi="Calibri"/>
          <w:lang w:val="en-GB"/>
        </w:rPr>
        <w:t xml:space="preserve">all </w:t>
      </w:r>
      <w:r w:rsidR="007A217A" w:rsidRPr="006441BA">
        <w:rPr>
          <w:rFonts w:ascii="Calibri" w:hAnsi="Calibri"/>
          <w:lang w:val="en-GB"/>
        </w:rPr>
        <w:t>the</w:t>
      </w:r>
      <w:r w:rsidR="00B33796">
        <w:rPr>
          <w:rFonts w:ascii="Calibri" w:hAnsi="Calibri"/>
          <w:lang w:val="en-GB"/>
        </w:rPr>
        <w:t xml:space="preserve"> different</w:t>
      </w:r>
      <w:r w:rsidR="007A217A" w:rsidRPr="006441BA">
        <w:rPr>
          <w:rFonts w:ascii="Calibri" w:hAnsi="Calibri"/>
          <w:lang w:val="en-GB"/>
        </w:rPr>
        <w:t xml:space="preserve"> social determinants of mental health requires the transformation of various bodies of law and is a larger, coordinated effort by all government sectors, civil society, and the private sector, which falls beyond the scope of this Guidance.</w:t>
      </w:r>
      <w:r w:rsidRPr="00717D55">
        <w:rPr>
          <w:rFonts w:ascii="Calibri" w:hAnsi="Calibri"/>
          <w:lang w:val="en-GB"/>
        </w:rPr>
        <w:t xml:space="preserve"> </w:t>
      </w:r>
      <w:r w:rsidRPr="00DB30DF">
        <w:rPr>
          <w:rFonts w:ascii="Calibri" w:hAnsi="Calibri"/>
          <w:lang w:val="en-GB"/>
        </w:rPr>
        <w:t>This Guidance focuses specifically on law reform related to mental health</w:t>
      </w:r>
      <w:r>
        <w:rPr>
          <w:rFonts w:ascii="Calibri" w:hAnsi="Calibri"/>
          <w:lang w:val="en-GB"/>
        </w:rPr>
        <w:t xml:space="preserve"> care and support</w:t>
      </w:r>
      <w:r w:rsidRPr="00DB30DF">
        <w:rPr>
          <w:rFonts w:ascii="Calibri" w:hAnsi="Calibri"/>
          <w:lang w:val="en-GB"/>
        </w:rPr>
        <w:t xml:space="preserve"> as a key aspect of mental health reform</w:t>
      </w:r>
      <w:r>
        <w:rPr>
          <w:rFonts w:ascii="Calibri" w:hAnsi="Calibri"/>
          <w:lang w:val="en-GB"/>
        </w:rPr>
        <w:t>.</w:t>
      </w:r>
    </w:p>
    <w:p w14:paraId="1005906E" w14:textId="77777777" w:rsidR="00E67556" w:rsidRDefault="00E67556" w:rsidP="00920F3A">
      <w:pPr>
        <w:jc w:val="both"/>
        <w:rPr>
          <w:rFonts w:ascii="Calibri" w:hAnsi="Calibri"/>
          <w:lang w:val="en-GB"/>
        </w:rPr>
      </w:pPr>
    </w:p>
    <w:p w14:paraId="37E36463" w14:textId="38FFF5D3" w:rsidR="00DD6576" w:rsidRPr="00660196" w:rsidRDefault="00F12782" w:rsidP="00920F3A">
      <w:pPr>
        <w:jc w:val="both"/>
        <w:rPr>
          <w:rFonts w:ascii="Calibri" w:hAnsi="Calibri"/>
          <w:strike/>
          <w:lang w:val="en-GB"/>
        </w:rPr>
      </w:pPr>
      <w:r w:rsidRPr="00DB30DF">
        <w:rPr>
          <w:rFonts w:ascii="Calibri" w:hAnsi="Calibri"/>
          <w:lang w:val="en-GB"/>
        </w:rPr>
        <w:t xml:space="preserve">The Guidance </w:t>
      </w:r>
      <w:r w:rsidR="003E735D">
        <w:rPr>
          <w:rFonts w:ascii="Calibri" w:hAnsi="Calibri"/>
          <w:lang w:val="en-GB"/>
        </w:rPr>
        <w:t xml:space="preserve">does not </w:t>
      </w:r>
      <w:r w:rsidR="00E67556" w:rsidRPr="00DB30DF">
        <w:rPr>
          <w:rFonts w:ascii="Calibri" w:hAnsi="Calibri"/>
          <w:lang w:val="en-GB"/>
        </w:rPr>
        <w:t>i</w:t>
      </w:r>
      <w:r w:rsidR="00E67556">
        <w:rPr>
          <w:rFonts w:ascii="Calibri" w:hAnsi="Calibri"/>
          <w:lang w:val="en-GB"/>
        </w:rPr>
        <w:t xml:space="preserve">ntend </w:t>
      </w:r>
      <w:r w:rsidRPr="00DB30DF">
        <w:rPr>
          <w:rFonts w:ascii="Calibri" w:hAnsi="Calibri"/>
          <w:lang w:val="en-GB"/>
        </w:rPr>
        <w:t>to promote the adoption of mental health specific laws</w:t>
      </w:r>
      <w:r w:rsidR="00E67556">
        <w:rPr>
          <w:rFonts w:ascii="Calibri" w:hAnsi="Calibri"/>
          <w:lang w:val="en-GB"/>
        </w:rPr>
        <w:t xml:space="preserve">. </w:t>
      </w:r>
      <w:r w:rsidR="00A91A1A">
        <w:rPr>
          <w:rFonts w:ascii="Calibri" w:hAnsi="Calibri"/>
          <w:lang w:val="en-GB"/>
        </w:rPr>
        <w:t>C</w:t>
      </w:r>
      <w:r w:rsidR="00E67556" w:rsidRPr="00DB30DF">
        <w:rPr>
          <w:rFonts w:ascii="Calibri" w:hAnsi="Calibri" w:cs="Calibri"/>
          <w:lang w:val="en-GB"/>
        </w:rPr>
        <w:t xml:space="preserve">ountries without consolidated mental health legislation should consider integrating mental health </w:t>
      </w:r>
      <w:r w:rsidR="004B3013">
        <w:rPr>
          <w:rFonts w:ascii="Calibri" w:hAnsi="Calibri" w:cs="Calibri"/>
          <w:lang w:val="en-GB"/>
        </w:rPr>
        <w:t>in</w:t>
      </w:r>
      <w:r w:rsidR="00B33796">
        <w:rPr>
          <w:rFonts w:ascii="Calibri" w:hAnsi="Calibri" w:cs="Calibri"/>
          <w:lang w:val="en-GB"/>
        </w:rPr>
        <w:t>to</w:t>
      </w:r>
      <w:r w:rsidR="004B3013">
        <w:rPr>
          <w:rFonts w:ascii="Calibri" w:hAnsi="Calibri" w:cs="Calibri"/>
          <w:lang w:val="en-GB"/>
        </w:rPr>
        <w:t xml:space="preserve"> general </w:t>
      </w:r>
      <w:r w:rsidR="00E67556" w:rsidRPr="00325462">
        <w:rPr>
          <w:rFonts w:ascii="Calibri" w:hAnsi="Calibri" w:cs="Calibri"/>
          <w:lang w:val="en-GB"/>
        </w:rPr>
        <w:t xml:space="preserve">legislation </w:t>
      </w:r>
      <w:r w:rsidR="00E67556" w:rsidRPr="00325462">
        <w:rPr>
          <w:rFonts w:ascii="Calibri" w:hAnsi="Calibri"/>
          <w:lang w:val="en-GB"/>
        </w:rPr>
        <w:t xml:space="preserve">(see </w:t>
      </w:r>
      <w:r w:rsidR="007E3277" w:rsidRPr="00660196">
        <w:rPr>
          <w:rFonts w:ascii="Calibri" w:hAnsi="Calibri"/>
          <w:lang w:val="en-GB"/>
        </w:rPr>
        <w:t>section</w:t>
      </w:r>
      <w:r w:rsidR="007E3277" w:rsidRPr="00325462">
        <w:rPr>
          <w:rFonts w:ascii="Calibri" w:hAnsi="Calibri"/>
          <w:lang w:val="en-GB"/>
        </w:rPr>
        <w:t xml:space="preserve"> </w:t>
      </w:r>
      <w:r w:rsidR="0018783B" w:rsidRPr="00660196">
        <w:rPr>
          <w:rFonts w:ascii="Calibri" w:hAnsi="Calibri"/>
          <w:lang w:val="en-GB"/>
        </w:rPr>
        <w:t>1</w:t>
      </w:r>
      <w:r w:rsidR="000576CD" w:rsidRPr="00325462">
        <w:rPr>
          <w:rFonts w:ascii="Calibri" w:hAnsi="Calibri"/>
          <w:lang w:val="en-GB"/>
        </w:rPr>
        <w:t>.</w:t>
      </w:r>
      <w:r w:rsidR="00325462" w:rsidRPr="00660196">
        <w:rPr>
          <w:rFonts w:ascii="Calibri" w:hAnsi="Calibri"/>
          <w:lang w:val="en-GB"/>
        </w:rPr>
        <w:t>5</w:t>
      </w:r>
      <w:r w:rsidR="00E67556" w:rsidRPr="00325462">
        <w:rPr>
          <w:rFonts w:ascii="Calibri" w:hAnsi="Calibri"/>
          <w:lang w:val="en-GB"/>
        </w:rPr>
        <w:t xml:space="preserve">). </w:t>
      </w:r>
      <w:r w:rsidR="00AA0CE6" w:rsidRPr="00325462">
        <w:rPr>
          <w:rFonts w:ascii="Calibri" w:hAnsi="Calibri"/>
          <w:lang w:val="en-GB"/>
        </w:rPr>
        <w:t>At</w:t>
      </w:r>
      <w:r w:rsidR="00AA0CE6">
        <w:rPr>
          <w:rFonts w:ascii="Calibri" w:hAnsi="Calibri"/>
          <w:lang w:val="en-GB"/>
        </w:rPr>
        <w:t xml:space="preserve"> the same time,</w:t>
      </w:r>
      <w:r w:rsidR="00E67556">
        <w:rPr>
          <w:rFonts w:ascii="Calibri" w:hAnsi="Calibri"/>
          <w:lang w:val="en-GB"/>
        </w:rPr>
        <w:t xml:space="preserve"> it is acknowledged that many countries already have </w:t>
      </w:r>
      <w:r w:rsidR="00E67556" w:rsidRPr="00DB30DF">
        <w:rPr>
          <w:rFonts w:ascii="Calibri" w:hAnsi="Calibri"/>
          <w:lang w:val="en-GB"/>
        </w:rPr>
        <w:t>stand-alone mental health legislation</w:t>
      </w:r>
      <w:r w:rsidR="00E67556">
        <w:rPr>
          <w:rFonts w:ascii="Calibri" w:hAnsi="Calibri"/>
          <w:lang w:val="en-GB"/>
        </w:rPr>
        <w:t xml:space="preserve"> and need guidance </w:t>
      </w:r>
      <w:r w:rsidR="00265961">
        <w:rPr>
          <w:rFonts w:ascii="Calibri" w:hAnsi="Calibri"/>
          <w:lang w:val="en-GB"/>
        </w:rPr>
        <w:t xml:space="preserve">for the progressive </w:t>
      </w:r>
      <w:r w:rsidR="00E67556">
        <w:rPr>
          <w:rFonts w:ascii="Calibri" w:hAnsi="Calibri"/>
          <w:lang w:val="en-GB"/>
        </w:rPr>
        <w:t>transition to</w:t>
      </w:r>
      <w:r w:rsidR="008359AB">
        <w:rPr>
          <w:rFonts w:ascii="Calibri" w:hAnsi="Calibri"/>
          <w:lang w:val="en-GB"/>
        </w:rPr>
        <w:t>wards</w:t>
      </w:r>
      <w:r w:rsidR="00E67556">
        <w:rPr>
          <w:rFonts w:ascii="Calibri" w:hAnsi="Calibri"/>
          <w:lang w:val="en-GB"/>
        </w:rPr>
        <w:t xml:space="preserve"> rights-based approach</w:t>
      </w:r>
      <w:r w:rsidR="008359AB">
        <w:rPr>
          <w:rFonts w:ascii="Calibri" w:hAnsi="Calibri"/>
          <w:lang w:val="en-GB"/>
        </w:rPr>
        <w:t>es</w:t>
      </w:r>
      <w:r w:rsidR="00E67556">
        <w:rPr>
          <w:rFonts w:ascii="Calibri" w:hAnsi="Calibri"/>
          <w:lang w:val="en-GB"/>
        </w:rPr>
        <w:t xml:space="preserve">. In this regard, the </w:t>
      </w:r>
      <w:r w:rsidR="00E67556" w:rsidRPr="00DB30DF">
        <w:rPr>
          <w:rFonts w:ascii="Calibri" w:hAnsi="Calibri"/>
          <w:lang w:val="en-GB"/>
        </w:rPr>
        <w:t xml:space="preserve">Guidance </w:t>
      </w:r>
      <w:r>
        <w:rPr>
          <w:rFonts w:ascii="Calibri" w:hAnsi="Calibri"/>
          <w:lang w:val="en-GB"/>
        </w:rPr>
        <w:t xml:space="preserve">could be used while amending or repealing </w:t>
      </w:r>
      <w:r w:rsidR="00E67556">
        <w:rPr>
          <w:rFonts w:ascii="Calibri" w:hAnsi="Calibri"/>
          <w:lang w:val="en-GB"/>
        </w:rPr>
        <w:t>consolidated</w:t>
      </w:r>
      <w:r w:rsidRPr="00DB30DF">
        <w:rPr>
          <w:rFonts w:ascii="Calibri" w:hAnsi="Calibri"/>
          <w:lang w:val="en-GB"/>
        </w:rPr>
        <w:t xml:space="preserve"> mental health </w:t>
      </w:r>
      <w:r w:rsidR="00D5150B">
        <w:rPr>
          <w:rFonts w:ascii="Calibri" w:hAnsi="Calibri"/>
          <w:lang w:val="en-GB"/>
        </w:rPr>
        <w:t>laws</w:t>
      </w:r>
      <w:r w:rsidR="008409E1">
        <w:rPr>
          <w:rFonts w:ascii="Calibri" w:hAnsi="Calibri"/>
          <w:lang w:val="en-GB"/>
        </w:rPr>
        <w:t>.</w:t>
      </w:r>
    </w:p>
    <w:p w14:paraId="4B926328" w14:textId="49F2C554" w:rsidR="00D5150B" w:rsidRDefault="00D5150B" w:rsidP="00920F3A">
      <w:pPr>
        <w:jc w:val="both"/>
        <w:rPr>
          <w:rFonts w:ascii="Calibri" w:hAnsi="Calibri"/>
          <w:lang w:val="en-GB"/>
        </w:rPr>
      </w:pPr>
    </w:p>
    <w:p w14:paraId="6F09FB20" w14:textId="1DEEF05C" w:rsidR="00C64730" w:rsidRDefault="00D5150B" w:rsidP="00405699">
      <w:pPr>
        <w:jc w:val="both"/>
        <w:rPr>
          <w:rFonts w:ascii="Calibri" w:hAnsi="Calibri"/>
          <w:lang w:val="en-GB"/>
        </w:rPr>
      </w:pPr>
      <w:r>
        <w:rPr>
          <w:rFonts w:ascii="Calibri" w:hAnsi="Calibri"/>
          <w:lang w:val="en-GB"/>
        </w:rPr>
        <w:t xml:space="preserve">In line with the </w:t>
      </w:r>
      <w:r w:rsidRPr="00457FB9">
        <w:rPr>
          <w:rFonts w:ascii="Calibri" w:hAnsi="Calibri"/>
          <w:lang w:val="en-GB"/>
        </w:rPr>
        <w:t>Comprehensive Mental Health Action Plan 2013–2030</w:t>
      </w:r>
      <w:r w:rsidR="00E87817">
        <w:rPr>
          <w:rFonts w:ascii="Calibri" w:hAnsi="Calibri"/>
          <w:lang w:val="en-GB"/>
        </w:rPr>
        <w:t xml:space="preserve"> </w:t>
      </w:r>
      <w:r w:rsidR="00E87817" w:rsidRPr="00E87817">
        <w:rPr>
          <w:rFonts w:ascii="Calibri" w:hAnsi="Calibri"/>
          <w:i/>
          <w:iCs/>
          <w:lang w:val="en-GB"/>
        </w:rPr>
        <w:fldChar w:fldCharType="begin"/>
      </w:r>
      <w:r w:rsidR="00301A57">
        <w:rPr>
          <w:rFonts w:ascii="Calibri" w:hAnsi="Calibri"/>
          <w:i/>
          <w:iCs/>
          <w:lang w:val="en-GB"/>
        </w:rPr>
        <w:instrText xml:space="preserve"> ADDIN EN.CITE &lt;EndNote&gt;&lt;Cite&gt;&lt;Year&gt;2021&lt;/Year&gt;&lt;RecNum&gt;2183&lt;/RecNum&gt;&lt;DisplayText&gt;(12)&lt;/DisplayText&gt;&lt;record&gt;&lt;rec-number&gt;2183&lt;/rec-number&gt;&lt;foreign-keys&gt;&lt;key app="EN" db-id="eetvde9acxtt9gevd0lxvsxy5far9vatzrrr" timestamp="1638118803" guid="724e6573-1cac-49dd-8177-f074b328b7c3"&gt;2183&lt;/key&gt;&lt;/foreign-keys&gt;&lt;ref-type name="Report"&gt;27&lt;/ref-type&gt;&lt;contributors&gt;&lt;/contributors&gt;&lt;titles&gt;&lt;title&gt;Comprehensive Mental Health Action Plan 2013-2030&lt;/title&gt;&lt;/titles&gt;&lt;dates&gt;&lt;year&gt;2021&lt;/year&gt;&lt;/dates&gt;&lt;pub-location&gt;Geneva&lt;/pub-location&gt;&lt;publisher&gt;World Health Organization&lt;/publisher&gt;&lt;urls&gt;&lt;related-urls&gt;&lt;url&gt;https://www.who.int/publications/i/item/9789240031029&lt;/url&gt;&lt;/related-urls&gt;&lt;/urls&gt;&lt;access-date&gt;18 October 2021&lt;/access-date&gt;&lt;/record&gt;&lt;/Cite&gt;&lt;/EndNote&gt;</w:instrText>
      </w:r>
      <w:r w:rsidR="00E87817" w:rsidRPr="00E87817">
        <w:rPr>
          <w:rFonts w:ascii="Calibri" w:hAnsi="Calibri"/>
          <w:i/>
          <w:iCs/>
          <w:lang w:val="en-GB"/>
        </w:rPr>
        <w:fldChar w:fldCharType="separate"/>
      </w:r>
      <w:r w:rsidR="00301A57">
        <w:rPr>
          <w:rFonts w:ascii="Calibri" w:hAnsi="Calibri"/>
          <w:i/>
          <w:iCs/>
          <w:noProof/>
          <w:lang w:val="en-GB"/>
        </w:rPr>
        <w:t>(12)</w:t>
      </w:r>
      <w:r w:rsidR="00E87817" w:rsidRPr="00E87817">
        <w:rPr>
          <w:rFonts w:ascii="Calibri" w:hAnsi="Calibri"/>
          <w:i/>
          <w:iCs/>
          <w:lang w:val="en-GB"/>
        </w:rPr>
        <w:fldChar w:fldCharType="end"/>
      </w:r>
      <w:r>
        <w:rPr>
          <w:rFonts w:ascii="Calibri" w:hAnsi="Calibri"/>
          <w:lang w:val="en-GB"/>
        </w:rPr>
        <w:t>,</w:t>
      </w:r>
      <w:r w:rsidRPr="00457FB9">
        <w:rPr>
          <w:rFonts w:ascii="Calibri" w:hAnsi="Calibri"/>
          <w:lang w:val="en-GB"/>
        </w:rPr>
        <w:t xml:space="preserve"> </w:t>
      </w:r>
      <w:r>
        <w:rPr>
          <w:rFonts w:ascii="Calibri" w:hAnsi="Calibri"/>
          <w:lang w:val="en-GB"/>
        </w:rPr>
        <w:t>t</w:t>
      </w:r>
      <w:r w:rsidRPr="00DB30DF">
        <w:rPr>
          <w:rFonts w:ascii="Calibri" w:hAnsi="Calibri"/>
          <w:lang w:val="en-GB"/>
        </w:rPr>
        <w:t xml:space="preserve">he Guidance is based on the </w:t>
      </w:r>
      <w:r w:rsidRPr="00BE41A7">
        <w:rPr>
          <w:rFonts w:ascii="Calibri" w:hAnsi="Calibri"/>
          <w:lang w:val="en-GB"/>
        </w:rPr>
        <w:t>international human rights framework.</w:t>
      </w:r>
      <w:r w:rsidR="00265961" w:rsidRPr="00BE41A7">
        <w:rPr>
          <w:rFonts w:ascii="Calibri" w:hAnsi="Calibri"/>
          <w:lang w:val="en-GB"/>
        </w:rPr>
        <w:t xml:space="preserve"> </w:t>
      </w:r>
      <w:r w:rsidR="00BF1F27" w:rsidRPr="00BE41A7">
        <w:rPr>
          <w:rFonts w:ascii="Calibri" w:hAnsi="Calibri"/>
          <w:lang w:val="en-GB"/>
        </w:rPr>
        <w:t>The Guidance makes multiple references to the CRPD</w:t>
      </w:r>
      <w:r w:rsidR="00D24D71" w:rsidRPr="00BE41A7">
        <w:rPr>
          <w:rFonts w:ascii="Calibri" w:hAnsi="Calibri"/>
          <w:lang w:val="en-GB"/>
        </w:rPr>
        <w:t xml:space="preserve"> --</w:t>
      </w:r>
      <w:r w:rsidR="00BF1F27" w:rsidRPr="00BE41A7">
        <w:rPr>
          <w:rFonts w:ascii="Calibri" w:hAnsi="Calibri"/>
          <w:lang w:val="en-GB"/>
        </w:rPr>
        <w:t xml:space="preserve">the highest human rights standard of protection of the rights of </w:t>
      </w:r>
      <w:r w:rsidR="00BF1F27" w:rsidRPr="00660196">
        <w:rPr>
          <w:rFonts w:ascii="Calibri" w:hAnsi="Calibri"/>
          <w:lang w:val="en-GB"/>
        </w:rPr>
        <w:t>persons with disabilitie</w:t>
      </w:r>
      <w:r w:rsidR="00BF1F27" w:rsidRPr="00BE41A7">
        <w:rPr>
          <w:rFonts w:ascii="Calibri" w:hAnsi="Calibri"/>
          <w:lang w:val="en-GB"/>
        </w:rPr>
        <w:t>s</w:t>
      </w:r>
      <w:r w:rsidR="00D24D71" w:rsidRPr="00BE41A7">
        <w:rPr>
          <w:rFonts w:ascii="Calibri" w:hAnsi="Calibri"/>
          <w:lang w:val="en-GB"/>
        </w:rPr>
        <w:t>--</w:t>
      </w:r>
      <w:r w:rsidR="00BF1F27" w:rsidRPr="00BE41A7">
        <w:rPr>
          <w:rFonts w:ascii="Calibri" w:hAnsi="Calibri"/>
          <w:lang w:val="en-GB"/>
        </w:rPr>
        <w:t xml:space="preserve"> g</w:t>
      </w:r>
      <w:r w:rsidR="00265961" w:rsidRPr="00BE41A7">
        <w:rPr>
          <w:rFonts w:ascii="Calibri" w:hAnsi="Calibri"/>
          <w:lang w:val="en-GB"/>
        </w:rPr>
        <w:t xml:space="preserve">iven </w:t>
      </w:r>
      <w:r w:rsidR="00BF1F27" w:rsidRPr="00BE41A7">
        <w:rPr>
          <w:rFonts w:ascii="Calibri" w:hAnsi="Calibri"/>
          <w:lang w:val="en-GB"/>
        </w:rPr>
        <w:t xml:space="preserve">its centrality in changing mental health practice </w:t>
      </w:r>
      <w:r w:rsidR="007A217A" w:rsidRPr="00BE41A7">
        <w:rPr>
          <w:rFonts w:ascii="Calibri" w:hAnsi="Calibri"/>
          <w:lang w:val="en-GB"/>
        </w:rPr>
        <w:t>as well as</w:t>
      </w:r>
      <w:r w:rsidR="00BF1F27" w:rsidRPr="00BE41A7">
        <w:rPr>
          <w:rFonts w:ascii="Calibri" w:hAnsi="Calibri"/>
          <w:lang w:val="en-GB"/>
        </w:rPr>
        <w:t xml:space="preserve"> </w:t>
      </w:r>
      <w:r w:rsidR="004B3013" w:rsidRPr="00BE41A7">
        <w:rPr>
          <w:rFonts w:ascii="Calibri" w:hAnsi="Calibri"/>
          <w:lang w:val="en-GB"/>
        </w:rPr>
        <w:t xml:space="preserve">the high level of discrimination and </w:t>
      </w:r>
      <w:r w:rsidR="007A217A" w:rsidRPr="00BE41A7">
        <w:rPr>
          <w:rFonts w:ascii="Calibri" w:hAnsi="Calibri"/>
          <w:lang w:val="en-GB"/>
        </w:rPr>
        <w:t>rights violations</w:t>
      </w:r>
      <w:r w:rsidR="004B3013" w:rsidRPr="00BE41A7">
        <w:rPr>
          <w:rFonts w:ascii="Calibri" w:hAnsi="Calibri"/>
          <w:lang w:val="en-GB"/>
        </w:rPr>
        <w:t xml:space="preserve"> experienced by </w:t>
      </w:r>
      <w:r w:rsidR="00BF1F27" w:rsidRPr="00BE41A7">
        <w:rPr>
          <w:rFonts w:ascii="Calibri" w:hAnsi="Calibri"/>
          <w:lang w:val="en-GB"/>
        </w:rPr>
        <w:t>persons with</w:t>
      </w:r>
      <w:r w:rsidR="004B3013" w:rsidRPr="00BE41A7">
        <w:rPr>
          <w:rFonts w:ascii="Calibri" w:hAnsi="Calibri"/>
          <w:lang w:val="en-GB"/>
        </w:rPr>
        <w:t xml:space="preserve"> psychosocial </w:t>
      </w:r>
      <w:r w:rsidR="00BF1F27" w:rsidRPr="00BE41A7">
        <w:rPr>
          <w:rFonts w:ascii="Calibri" w:hAnsi="Calibri"/>
          <w:lang w:val="en-GB"/>
        </w:rPr>
        <w:t xml:space="preserve">disabilities. </w:t>
      </w:r>
      <w:r w:rsidRPr="00BE41A7">
        <w:rPr>
          <w:rFonts w:ascii="Calibri" w:hAnsi="Calibri"/>
          <w:lang w:val="en-GB"/>
        </w:rPr>
        <w:t>Countries</w:t>
      </w:r>
      <w:r w:rsidRPr="00F5243A">
        <w:rPr>
          <w:rFonts w:ascii="Calibri" w:hAnsi="Calibri"/>
          <w:lang w:val="en-GB"/>
        </w:rPr>
        <w:t xml:space="preserve"> </w:t>
      </w:r>
      <w:r>
        <w:rPr>
          <w:rFonts w:ascii="Calibri" w:hAnsi="Calibri"/>
          <w:lang w:val="en-GB"/>
        </w:rPr>
        <w:t xml:space="preserve">that </w:t>
      </w:r>
      <w:r w:rsidRPr="00F5243A">
        <w:rPr>
          <w:rFonts w:ascii="Calibri" w:hAnsi="Calibri"/>
          <w:lang w:val="en-GB"/>
        </w:rPr>
        <w:t>have not yet</w:t>
      </w:r>
      <w:r>
        <w:rPr>
          <w:rFonts w:ascii="Calibri" w:hAnsi="Calibri"/>
          <w:lang w:val="en-GB"/>
        </w:rPr>
        <w:t xml:space="preserve"> fully</w:t>
      </w:r>
      <w:r w:rsidRPr="00F5243A">
        <w:rPr>
          <w:rFonts w:ascii="Calibri" w:hAnsi="Calibri"/>
          <w:lang w:val="en-GB"/>
        </w:rPr>
        <w:t xml:space="preserve"> embraced </w:t>
      </w:r>
      <w:r>
        <w:rPr>
          <w:rFonts w:ascii="Calibri" w:hAnsi="Calibri"/>
          <w:lang w:val="en-GB"/>
        </w:rPr>
        <w:t xml:space="preserve">CRPD </w:t>
      </w:r>
      <w:r w:rsidRPr="00F5243A">
        <w:rPr>
          <w:rFonts w:ascii="Calibri" w:hAnsi="Calibri"/>
          <w:lang w:val="en-GB"/>
        </w:rPr>
        <w:t xml:space="preserve">standards, </w:t>
      </w:r>
      <w:r>
        <w:rPr>
          <w:rFonts w:ascii="Calibri" w:hAnsi="Calibri"/>
          <w:lang w:val="en-GB"/>
        </w:rPr>
        <w:t>can use</w:t>
      </w:r>
      <w:r w:rsidR="00AA0CE6">
        <w:rPr>
          <w:rFonts w:ascii="Calibri" w:hAnsi="Calibri"/>
          <w:lang w:val="en-GB"/>
        </w:rPr>
        <w:t xml:space="preserve"> </w:t>
      </w:r>
      <w:r>
        <w:rPr>
          <w:rFonts w:ascii="Calibri" w:hAnsi="Calibri"/>
          <w:lang w:val="en-GB"/>
        </w:rPr>
        <w:t xml:space="preserve">this Guidance to </w:t>
      </w:r>
      <w:r w:rsidRPr="00F5243A">
        <w:rPr>
          <w:rFonts w:ascii="Calibri" w:hAnsi="Calibri"/>
          <w:lang w:val="en-GB"/>
        </w:rPr>
        <w:t>comply with</w:t>
      </w:r>
      <w:r>
        <w:rPr>
          <w:rFonts w:ascii="Calibri" w:hAnsi="Calibri"/>
          <w:lang w:val="en-GB"/>
        </w:rPr>
        <w:t xml:space="preserve"> </w:t>
      </w:r>
      <w:r w:rsidR="00BF7145">
        <w:rPr>
          <w:rFonts w:ascii="Calibri" w:hAnsi="Calibri"/>
          <w:lang w:val="en-GB"/>
        </w:rPr>
        <w:t>their</w:t>
      </w:r>
      <w:r w:rsidRPr="00F5243A">
        <w:rPr>
          <w:rFonts w:ascii="Calibri" w:hAnsi="Calibri"/>
          <w:lang w:val="en-GB"/>
        </w:rPr>
        <w:t xml:space="preserve"> obligations</w:t>
      </w:r>
      <w:r w:rsidR="00C01432">
        <w:rPr>
          <w:rFonts w:ascii="Calibri" w:hAnsi="Calibri"/>
          <w:lang w:val="en-GB"/>
        </w:rPr>
        <w:t xml:space="preserve"> under the treaty</w:t>
      </w:r>
      <w:r w:rsidR="00DD6576">
        <w:rPr>
          <w:rFonts w:ascii="Calibri" w:hAnsi="Calibri"/>
          <w:lang w:val="en-GB"/>
        </w:rPr>
        <w:t xml:space="preserve"> in relation to mental health care and support</w:t>
      </w:r>
      <w:r>
        <w:rPr>
          <w:rFonts w:ascii="Calibri" w:hAnsi="Calibri"/>
          <w:lang w:val="en-GB"/>
        </w:rPr>
        <w:t>.</w:t>
      </w:r>
      <w:r w:rsidR="00D65B77">
        <w:rPr>
          <w:rFonts w:ascii="Calibri" w:hAnsi="Calibri"/>
          <w:lang w:val="en-GB"/>
        </w:rPr>
        <w:t xml:space="preserve"> Other countries, that have not yet ratified the CRPD, can </w:t>
      </w:r>
      <w:r w:rsidR="00A91A1A">
        <w:rPr>
          <w:rFonts w:ascii="Calibri" w:hAnsi="Calibri"/>
          <w:lang w:val="en-GB"/>
        </w:rPr>
        <w:t>also benefit from</w:t>
      </w:r>
      <w:r w:rsidR="00D65B77">
        <w:rPr>
          <w:rFonts w:ascii="Calibri" w:hAnsi="Calibri"/>
          <w:lang w:val="en-GB"/>
        </w:rPr>
        <w:t xml:space="preserve"> this guidance to comply with best practice.</w:t>
      </w:r>
      <w:r w:rsidR="00DD2A07">
        <w:rPr>
          <w:rFonts w:ascii="Calibri" w:hAnsi="Calibri"/>
          <w:lang w:val="en-GB"/>
        </w:rPr>
        <w:t xml:space="preserve"> </w:t>
      </w:r>
      <w:r w:rsidR="00DD6576">
        <w:rPr>
          <w:rFonts w:ascii="Calibri" w:hAnsi="Calibri"/>
          <w:lang w:val="en-GB"/>
        </w:rPr>
        <w:t>However, l</w:t>
      </w:r>
      <w:r w:rsidR="00F12782" w:rsidRPr="00DB30DF">
        <w:rPr>
          <w:rFonts w:ascii="Calibri" w:hAnsi="Calibri"/>
          <w:lang w:val="en-GB"/>
        </w:rPr>
        <w:t xml:space="preserve">egal harmonization to implement </w:t>
      </w:r>
      <w:r w:rsidR="00D65B77">
        <w:rPr>
          <w:rFonts w:ascii="Calibri" w:hAnsi="Calibri"/>
          <w:lang w:val="en-GB"/>
        </w:rPr>
        <w:t xml:space="preserve">the </w:t>
      </w:r>
      <w:r>
        <w:rPr>
          <w:rFonts w:ascii="Calibri" w:hAnsi="Calibri"/>
          <w:lang w:val="en-GB"/>
        </w:rPr>
        <w:t xml:space="preserve">CRPD and promote, protect, and fulfil </w:t>
      </w:r>
      <w:r w:rsidR="00DD6576">
        <w:rPr>
          <w:rFonts w:ascii="Calibri" w:hAnsi="Calibri"/>
          <w:lang w:val="en-GB"/>
        </w:rPr>
        <w:t xml:space="preserve">all </w:t>
      </w:r>
      <w:r w:rsidR="00F12782" w:rsidRPr="00DB30DF">
        <w:rPr>
          <w:rFonts w:ascii="Calibri" w:hAnsi="Calibri"/>
          <w:lang w:val="en-GB"/>
        </w:rPr>
        <w:t xml:space="preserve">the rights of </w:t>
      </w:r>
      <w:r w:rsidRPr="00405699">
        <w:rPr>
          <w:rFonts w:ascii="Calibri" w:hAnsi="Calibri"/>
          <w:lang w:val="en-GB"/>
        </w:rPr>
        <w:t>persons</w:t>
      </w:r>
      <w:r w:rsidR="00F12782" w:rsidRPr="00405699">
        <w:rPr>
          <w:rFonts w:ascii="Calibri" w:hAnsi="Calibri"/>
          <w:lang w:val="en-GB"/>
        </w:rPr>
        <w:t xml:space="preserve"> with mental health conditions </w:t>
      </w:r>
      <w:r w:rsidR="00405699">
        <w:rPr>
          <w:rFonts w:ascii="Calibri" w:hAnsi="Calibri"/>
          <w:lang w:val="en-GB"/>
        </w:rPr>
        <w:t>and</w:t>
      </w:r>
      <w:r w:rsidR="00405699" w:rsidRPr="00405699">
        <w:rPr>
          <w:rFonts w:ascii="Calibri" w:hAnsi="Calibri"/>
          <w:lang w:val="en-GB"/>
        </w:rPr>
        <w:t xml:space="preserve"> </w:t>
      </w:r>
      <w:r w:rsidR="00F12782" w:rsidRPr="00405699">
        <w:rPr>
          <w:rFonts w:ascii="Calibri" w:hAnsi="Calibri"/>
          <w:lang w:val="en-GB"/>
        </w:rPr>
        <w:t>psychosocial disabilities</w:t>
      </w:r>
      <w:r w:rsidR="00F12782" w:rsidRPr="00DB30DF">
        <w:rPr>
          <w:rFonts w:ascii="Calibri" w:hAnsi="Calibri"/>
          <w:lang w:val="en-GB"/>
        </w:rPr>
        <w:t xml:space="preserve"> goes beyond the</w:t>
      </w:r>
      <w:r w:rsidR="00DD6576">
        <w:rPr>
          <w:rFonts w:ascii="Calibri" w:hAnsi="Calibri"/>
          <w:lang w:val="en-GB"/>
        </w:rPr>
        <w:t xml:space="preserve"> scope of this Guidance and </w:t>
      </w:r>
      <w:r w:rsidR="00F12782" w:rsidRPr="00DB30DF">
        <w:rPr>
          <w:rFonts w:ascii="Calibri" w:hAnsi="Calibri"/>
          <w:lang w:val="en-GB"/>
        </w:rPr>
        <w:t>legislation</w:t>
      </w:r>
      <w:r w:rsidR="00012D2A">
        <w:rPr>
          <w:rFonts w:ascii="Calibri" w:hAnsi="Calibri"/>
          <w:lang w:val="en-GB"/>
        </w:rPr>
        <w:t xml:space="preserve"> on mental health</w:t>
      </w:r>
      <w:r w:rsidR="00F12782" w:rsidRPr="00DB30DF">
        <w:rPr>
          <w:rFonts w:ascii="Calibri" w:hAnsi="Calibri"/>
          <w:lang w:val="en-GB"/>
        </w:rPr>
        <w:t xml:space="preserve">. </w:t>
      </w:r>
    </w:p>
    <w:p w14:paraId="26FC0B4B" w14:textId="1EB1963A" w:rsidR="00AA0CE6" w:rsidRDefault="00AA0CE6" w:rsidP="00920F3A">
      <w:pPr>
        <w:jc w:val="both"/>
        <w:rPr>
          <w:rFonts w:ascii="Calibri" w:hAnsi="Calibri"/>
          <w:lang w:val="en-GB"/>
        </w:rPr>
      </w:pPr>
    </w:p>
    <w:p w14:paraId="66CEAEBF" w14:textId="2303158A" w:rsidR="00AA0CE6" w:rsidRDefault="00AA0CE6" w:rsidP="00920F3A">
      <w:pPr>
        <w:jc w:val="both"/>
        <w:rPr>
          <w:rFonts w:ascii="Calibri" w:hAnsi="Calibri"/>
          <w:lang w:val="en-GB"/>
        </w:rPr>
      </w:pPr>
      <w:r w:rsidRPr="0032680E">
        <w:rPr>
          <w:rFonts w:ascii="Calibri" w:hAnsi="Calibri"/>
          <w:lang w:val="en-GB"/>
        </w:rPr>
        <w:t xml:space="preserve">Finally, the Guidance serves to encourage </w:t>
      </w:r>
      <w:r w:rsidR="003859D6" w:rsidRPr="00660196">
        <w:rPr>
          <w:rFonts w:ascii="Calibri" w:hAnsi="Calibri"/>
          <w:lang w:val="en-GB"/>
        </w:rPr>
        <w:t>codifying</w:t>
      </w:r>
      <w:r w:rsidRPr="0032680E">
        <w:rPr>
          <w:rFonts w:ascii="Calibri" w:hAnsi="Calibri"/>
          <w:lang w:val="en-GB"/>
        </w:rPr>
        <w:t xml:space="preserve"> into the law the myriad of </w:t>
      </w:r>
      <w:r w:rsidR="00E9284D">
        <w:rPr>
          <w:rFonts w:ascii="Calibri" w:hAnsi="Calibri"/>
          <w:lang w:val="en-GB"/>
        </w:rPr>
        <w:t>evidence-based</w:t>
      </w:r>
      <w:r w:rsidRPr="0032680E">
        <w:rPr>
          <w:rFonts w:ascii="Calibri" w:hAnsi="Calibri"/>
          <w:lang w:val="en-GB"/>
        </w:rPr>
        <w:t xml:space="preserve"> approaches and practices</w:t>
      </w:r>
      <w:r w:rsidR="00E9284D">
        <w:rPr>
          <w:rFonts w:ascii="Calibri" w:hAnsi="Calibri"/>
          <w:lang w:val="en-GB"/>
        </w:rPr>
        <w:t xml:space="preserve"> </w:t>
      </w:r>
      <w:r w:rsidR="00E9284D" w:rsidRPr="00E9284D">
        <w:rPr>
          <w:rFonts w:ascii="Calibri" w:hAnsi="Calibri"/>
          <w:lang w:val="en-GB"/>
        </w:rPr>
        <w:t>anchored in human rights</w:t>
      </w:r>
      <w:r w:rsidRPr="0032680E">
        <w:rPr>
          <w:rFonts w:ascii="Calibri" w:hAnsi="Calibri"/>
          <w:lang w:val="en-GB"/>
        </w:rPr>
        <w:t xml:space="preserve"> emerging</w:t>
      </w:r>
      <w:r w:rsidR="00B33796">
        <w:rPr>
          <w:rFonts w:ascii="Calibri" w:hAnsi="Calibri"/>
          <w:lang w:val="en-GB"/>
        </w:rPr>
        <w:t xml:space="preserve"> around the world</w:t>
      </w:r>
      <w:r w:rsidR="00D65B77">
        <w:rPr>
          <w:rFonts w:ascii="Calibri" w:hAnsi="Calibri"/>
          <w:lang w:val="en-GB"/>
        </w:rPr>
        <w:t xml:space="preserve"> </w:t>
      </w:r>
      <w:r w:rsidR="001831F6" w:rsidRPr="00660196">
        <w:rPr>
          <w:rFonts w:ascii="Calibri" w:hAnsi="Calibri"/>
          <w:lang w:val="en-GB"/>
        </w:rPr>
        <w:t xml:space="preserve">and </w:t>
      </w:r>
      <w:r w:rsidR="00295942" w:rsidRPr="0032680E">
        <w:rPr>
          <w:rFonts w:ascii="Calibri" w:hAnsi="Calibri"/>
          <w:lang w:val="en-GB"/>
        </w:rPr>
        <w:t xml:space="preserve">whose proliferation continues to spread </w:t>
      </w:r>
      <w:r w:rsidR="001831F6" w:rsidRPr="00660196">
        <w:rPr>
          <w:rFonts w:ascii="Calibri" w:hAnsi="Calibri"/>
          <w:lang w:val="en-GB"/>
        </w:rPr>
        <w:t>steadily</w:t>
      </w:r>
      <w:r w:rsidRPr="0032680E">
        <w:rPr>
          <w:rFonts w:ascii="Calibri" w:hAnsi="Calibri"/>
          <w:lang w:val="en-GB"/>
        </w:rPr>
        <w:t>.</w:t>
      </w:r>
      <w:r w:rsidR="00295942" w:rsidRPr="0032680E">
        <w:rPr>
          <w:rFonts w:ascii="Calibri" w:hAnsi="Calibri"/>
          <w:lang w:val="en-GB"/>
        </w:rPr>
        <w:t xml:space="preserve"> Transformation to</w:t>
      </w:r>
      <w:r w:rsidR="005B3AE7" w:rsidRPr="0032680E">
        <w:rPr>
          <w:rFonts w:ascii="Calibri" w:hAnsi="Calibri"/>
          <w:lang w:val="en-GB"/>
        </w:rPr>
        <w:t xml:space="preserve"> a</w:t>
      </w:r>
      <w:r w:rsidR="00295942" w:rsidRPr="0032680E">
        <w:rPr>
          <w:rFonts w:ascii="Calibri" w:hAnsi="Calibri"/>
          <w:lang w:val="en-GB"/>
        </w:rPr>
        <w:t xml:space="preserve"> rights-based</w:t>
      </w:r>
      <w:r w:rsidR="005B3AE7" w:rsidRPr="0032680E">
        <w:rPr>
          <w:rFonts w:ascii="Calibri" w:hAnsi="Calibri"/>
          <w:lang w:val="en-GB"/>
        </w:rPr>
        <w:t xml:space="preserve">, </w:t>
      </w:r>
      <w:r w:rsidR="00AD5A90">
        <w:rPr>
          <w:rFonts w:ascii="Calibri" w:hAnsi="Calibri"/>
          <w:lang w:val="en-GB"/>
        </w:rPr>
        <w:t xml:space="preserve">person-centred, </w:t>
      </w:r>
      <w:r w:rsidR="005B3AE7" w:rsidRPr="0032680E">
        <w:rPr>
          <w:rFonts w:ascii="Calibri" w:hAnsi="Calibri"/>
          <w:lang w:val="en-GB"/>
        </w:rPr>
        <w:t xml:space="preserve">recovery-oriented and community-based mental health paradigm is not only enabled </w:t>
      </w:r>
      <w:proofErr w:type="gramStart"/>
      <w:r w:rsidR="005B3AE7" w:rsidRPr="0032680E">
        <w:rPr>
          <w:rFonts w:ascii="Calibri" w:hAnsi="Calibri"/>
          <w:lang w:val="en-GB"/>
        </w:rPr>
        <w:t>by, but</w:t>
      </w:r>
      <w:proofErr w:type="gramEnd"/>
      <w:r w:rsidR="005B3AE7" w:rsidRPr="0032680E">
        <w:rPr>
          <w:rFonts w:ascii="Calibri" w:hAnsi="Calibri"/>
          <w:lang w:val="en-GB"/>
        </w:rPr>
        <w:t xml:space="preserve"> necessitates the accompaniment of the law. </w:t>
      </w:r>
      <w:proofErr w:type="gramStart"/>
      <w:r w:rsidR="00091DCD" w:rsidRPr="0032680E">
        <w:rPr>
          <w:rFonts w:ascii="Calibri" w:hAnsi="Calibri"/>
          <w:lang w:val="en-GB"/>
        </w:rPr>
        <w:t>In order to</w:t>
      </w:r>
      <w:proofErr w:type="gramEnd"/>
      <w:r w:rsidR="00091DCD" w:rsidRPr="0032680E">
        <w:rPr>
          <w:rFonts w:ascii="Calibri" w:hAnsi="Calibri"/>
          <w:lang w:val="en-GB"/>
        </w:rPr>
        <w:t xml:space="preserve"> do so, the law need shed its worn habits and give room to regeneration and renewal- to </w:t>
      </w:r>
      <w:r w:rsidR="0032680E">
        <w:rPr>
          <w:rFonts w:ascii="Calibri" w:hAnsi="Calibri"/>
          <w:lang w:val="en-GB"/>
        </w:rPr>
        <w:t>enable human</w:t>
      </w:r>
      <w:r w:rsidR="00091DCD" w:rsidRPr="0032680E">
        <w:rPr>
          <w:rFonts w:ascii="Calibri" w:hAnsi="Calibri"/>
          <w:lang w:val="en-GB"/>
        </w:rPr>
        <w:t xml:space="preserve"> rights</w:t>
      </w:r>
      <w:r w:rsidR="0032680E">
        <w:rPr>
          <w:rFonts w:ascii="Calibri" w:hAnsi="Calibri"/>
          <w:lang w:val="en-GB"/>
        </w:rPr>
        <w:t xml:space="preserve"> practice</w:t>
      </w:r>
      <w:r w:rsidR="00B1491F" w:rsidRPr="0032680E">
        <w:rPr>
          <w:rFonts w:ascii="Calibri" w:hAnsi="Calibri"/>
          <w:lang w:val="en-GB"/>
        </w:rPr>
        <w:t>.</w:t>
      </w:r>
    </w:p>
    <w:p w14:paraId="2C997EB3" w14:textId="77777777" w:rsidR="00F12782" w:rsidRPr="00DB30DF" w:rsidRDefault="00F12782" w:rsidP="00800707">
      <w:pPr>
        <w:jc w:val="both"/>
        <w:rPr>
          <w:rFonts w:ascii="Calibri" w:hAnsi="Calibri"/>
          <w:b/>
          <w:lang w:val="en-GB"/>
        </w:rPr>
      </w:pPr>
    </w:p>
    <w:p w14:paraId="3AC0753E" w14:textId="2A38C331" w:rsidR="00F12782" w:rsidRPr="00DB30DF" w:rsidRDefault="00F12782" w:rsidP="00001F53">
      <w:pPr>
        <w:pStyle w:val="Heading2"/>
        <w:numPr>
          <w:ilvl w:val="0"/>
          <w:numId w:val="4"/>
        </w:numPr>
        <w:ind w:hanging="720"/>
        <w:rPr>
          <w:rFonts w:ascii="Calibri" w:hAnsi="Calibri"/>
          <w:sz w:val="28"/>
          <w:szCs w:val="28"/>
          <w:lang w:val="en-GB"/>
        </w:rPr>
      </w:pPr>
      <w:bookmarkStart w:id="4" w:name="_Toc107404240"/>
      <w:r w:rsidRPr="00DB30DF">
        <w:rPr>
          <w:rFonts w:ascii="Calibri" w:hAnsi="Calibri"/>
          <w:sz w:val="28"/>
          <w:szCs w:val="28"/>
          <w:lang w:val="en-GB"/>
        </w:rPr>
        <w:t xml:space="preserve">For whom is the </w:t>
      </w:r>
      <w:r w:rsidR="009B1B0B">
        <w:rPr>
          <w:rFonts w:ascii="Calibri" w:hAnsi="Calibri"/>
          <w:sz w:val="28"/>
          <w:szCs w:val="28"/>
          <w:lang w:val="en-GB"/>
        </w:rPr>
        <w:t>g</w:t>
      </w:r>
      <w:r w:rsidRPr="00DB30DF">
        <w:rPr>
          <w:rFonts w:ascii="Calibri" w:hAnsi="Calibri"/>
          <w:sz w:val="28"/>
          <w:szCs w:val="28"/>
          <w:lang w:val="en-GB"/>
        </w:rPr>
        <w:t xml:space="preserve">uidance </w:t>
      </w:r>
      <w:r w:rsidR="00D65B77">
        <w:rPr>
          <w:rFonts w:ascii="Calibri" w:hAnsi="Calibri"/>
          <w:sz w:val="28"/>
          <w:szCs w:val="28"/>
          <w:lang w:val="en-GB"/>
        </w:rPr>
        <w:t>intended</w:t>
      </w:r>
      <w:r w:rsidRPr="00DB30DF">
        <w:rPr>
          <w:rFonts w:ascii="Calibri" w:hAnsi="Calibri"/>
          <w:sz w:val="28"/>
          <w:szCs w:val="28"/>
          <w:lang w:val="en-GB"/>
        </w:rPr>
        <w:t>?</w:t>
      </w:r>
      <w:bookmarkEnd w:id="4"/>
    </w:p>
    <w:p w14:paraId="69ECC425" w14:textId="77777777" w:rsidR="00F12782" w:rsidRPr="00DB30DF" w:rsidRDefault="00F12782" w:rsidP="00800707">
      <w:pPr>
        <w:jc w:val="both"/>
        <w:rPr>
          <w:rFonts w:ascii="Calibri" w:hAnsi="Calibri"/>
          <w:lang w:val="en-GB"/>
        </w:rPr>
      </w:pPr>
    </w:p>
    <w:p w14:paraId="0386517A" w14:textId="7F0AD3E8" w:rsidR="00F12782" w:rsidRPr="00DB30DF" w:rsidRDefault="00F12782" w:rsidP="00800707">
      <w:pPr>
        <w:jc w:val="both"/>
        <w:rPr>
          <w:rFonts w:ascii="Calibri" w:hAnsi="Calibri"/>
          <w:lang w:val="en-GB"/>
        </w:rPr>
      </w:pPr>
      <w:r w:rsidRPr="00DB30DF">
        <w:rPr>
          <w:rFonts w:ascii="Calibri" w:hAnsi="Calibri"/>
          <w:lang w:val="en-GB"/>
        </w:rPr>
        <w:t xml:space="preserve">The Guidance is </w:t>
      </w:r>
      <w:r w:rsidR="002336A7">
        <w:rPr>
          <w:rFonts w:ascii="Calibri" w:hAnsi="Calibri"/>
          <w:lang w:val="en-GB"/>
        </w:rPr>
        <w:t>aimed</w:t>
      </w:r>
      <w:r w:rsidR="002336A7" w:rsidRPr="00DB30DF">
        <w:rPr>
          <w:rFonts w:ascii="Calibri" w:hAnsi="Calibri"/>
          <w:lang w:val="en-GB"/>
        </w:rPr>
        <w:t xml:space="preserve"> </w:t>
      </w:r>
      <w:r w:rsidRPr="00DB30DF">
        <w:rPr>
          <w:rFonts w:ascii="Calibri" w:hAnsi="Calibri"/>
          <w:lang w:val="en-GB"/>
        </w:rPr>
        <w:t xml:space="preserve">primarily </w:t>
      </w:r>
      <w:r w:rsidR="002336A7">
        <w:rPr>
          <w:rFonts w:ascii="Calibri" w:hAnsi="Calibri"/>
          <w:lang w:val="en-GB"/>
        </w:rPr>
        <w:t>a</w:t>
      </w:r>
      <w:r w:rsidRPr="00DB30DF">
        <w:rPr>
          <w:rFonts w:ascii="Calibri" w:hAnsi="Calibri"/>
          <w:lang w:val="en-GB"/>
        </w:rPr>
        <w:t xml:space="preserve">t legislators and </w:t>
      </w:r>
      <w:proofErr w:type="gramStart"/>
      <w:r w:rsidRPr="00DB30DF">
        <w:rPr>
          <w:rFonts w:ascii="Calibri" w:hAnsi="Calibri"/>
          <w:lang w:val="en-GB"/>
        </w:rPr>
        <w:t>policy-makers</w:t>
      </w:r>
      <w:proofErr w:type="gramEnd"/>
      <w:r w:rsidRPr="00DB30DF">
        <w:rPr>
          <w:rFonts w:ascii="Calibri" w:hAnsi="Calibri"/>
          <w:lang w:val="en-GB"/>
        </w:rPr>
        <w:t xml:space="preserve"> directly involved in drafting or amending legislation</w:t>
      </w:r>
      <w:r w:rsidR="00A93A2C">
        <w:rPr>
          <w:rFonts w:ascii="Calibri" w:hAnsi="Calibri"/>
          <w:lang w:val="en-GB"/>
        </w:rPr>
        <w:t xml:space="preserve"> on mental</w:t>
      </w:r>
      <w:r w:rsidRPr="00DB30DF">
        <w:rPr>
          <w:rFonts w:ascii="Calibri" w:hAnsi="Calibri"/>
          <w:lang w:val="en-GB"/>
        </w:rPr>
        <w:t>, as well as those responsible for the implementation, monitoring and evaluation process, such as health and mental health service providers, professionals</w:t>
      </w:r>
      <w:r w:rsidR="003A6A8F">
        <w:rPr>
          <w:rFonts w:ascii="Calibri" w:hAnsi="Calibri"/>
          <w:lang w:val="en-GB"/>
        </w:rPr>
        <w:t xml:space="preserve"> and bodies;</w:t>
      </w:r>
      <w:r w:rsidRPr="00DB30DF">
        <w:rPr>
          <w:rFonts w:ascii="Calibri" w:hAnsi="Calibri"/>
          <w:lang w:val="en-GB"/>
        </w:rPr>
        <w:t xml:space="preserve"> representatives of national human rights institutions</w:t>
      </w:r>
      <w:r w:rsidR="003A6A8F">
        <w:rPr>
          <w:rFonts w:ascii="Calibri" w:hAnsi="Calibri"/>
          <w:lang w:val="en-GB"/>
        </w:rPr>
        <w:t>;</w:t>
      </w:r>
      <w:r w:rsidRPr="00DB30DF">
        <w:rPr>
          <w:rFonts w:ascii="Calibri" w:hAnsi="Calibri"/>
          <w:lang w:val="en-GB"/>
        </w:rPr>
        <w:t xml:space="preserve"> and those working on </w:t>
      </w:r>
      <w:r w:rsidR="00776EFB">
        <w:rPr>
          <w:rFonts w:ascii="Calibri" w:hAnsi="Calibri"/>
          <w:lang w:val="en-GB"/>
        </w:rPr>
        <w:t xml:space="preserve">related </w:t>
      </w:r>
      <w:r w:rsidRPr="00DB30DF">
        <w:rPr>
          <w:rFonts w:ascii="Calibri" w:hAnsi="Calibri"/>
          <w:lang w:val="en-GB"/>
        </w:rPr>
        <w:t xml:space="preserve">social services. </w:t>
      </w:r>
    </w:p>
    <w:p w14:paraId="562DEEB5" w14:textId="77777777" w:rsidR="00F12782" w:rsidRPr="00DB30DF" w:rsidRDefault="00F12782" w:rsidP="00800707">
      <w:pPr>
        <w:jc w:val="both"/>
        <w:rPr>
          <w:rFonts w:ascii="Calibri" w:hAnsi="Calibri"/>
          <w:lang w:val="en-GB"/>
        </w:rPr>
      </w:pPr>
    </w:p>
    <w:p w14:paraId="648B5535" w14:textId="69546380" w:rsidR="00F12782" w:rsidRPr="00DB30DF" w:rsidRDefault="00F12782" w:rsidP="00800707">
      <w:pPr>
        <w:jc w:val="both"/>
        <w:rPr>
          <w:rFonts w:ascii="Calibri" w:hAnsi="Calibri"/>
          <w:lang w:val="en-GB"/>
        </w:rPr>
      </w:pPr>
      <w:r w:rsidRPr="00DB30DF">
        <w:rPr>
          <w:rFonts w:ascii="Calibri" w:hAnsi="Calibri"/>
          <w:lang w:val="en-GB"/>
        </w:rPr>
        <w:t xml:space="preserve">This Guidance could also be of interest to any individual or representative of an organization or institution that is involved in mental health or disability </w:t>
      </w:r>
      <w:r w:rsidR="002336A7">
        <w:rPr>
          <w:rFonts w:ascii="Calibri" w:hAnsi="Calibri"/>
          <w:lang w:val="en-GB"/>
        </w:rPr>
        <w:t>rights</w:t>
      </w:r>
      <w:r w:rsidRPr="00DB30DF">
        <w:rPr>
          <w:rFonts w:ascii="Calibri" w:hAnsi="Calibri"/>
          <w:lang w:val="en-GB"/>
        </w:rPr>
        <w:t>, including:</w:t>
      </w:r>
    </w:p>
    <w:p w14:paraId="7A3A3887" w14:textId="77777777" w:rsidR="00F12782" w:rsidRPr="00DB30DF" w:rsidRDefault="00F12782" w:rsidP="00800707">
      <w:pPr>
        <w:jc w:val="both"/>
        <w:rPr>
          <w:rFonts w:ascii="Calibri" w:hAnsi="Calibri"/>
          <w:lang w:val="en-GB"/>
        </w:rPr>
      </w:pPr>
    </w:p>
    <w:p w14:paraId="24AF8849" w14:textId="6E392D2D" w:rsidR="00F12782" w:rsidRPr="00DB30DF" w:rsidRDefault="00F12782" w:rsidP="00FD5D9F">
      <w:pPr>
        <w:numPr>
          <w:ilvl w:val="0"/>
          <w:numId w:val="1"/>
        </w:numPr>
        <w:jc w:val="both"/>
        <w:rPr>
          <w:rFonts w:ascii="Calibri" w:hAnsi="Calibri"/>
          <w:lang w:val="en-GB"/>
        </w:rPr>
      </w:pPr>
      <w:r w:rsidRPr="00DB30DF">
        <w:rPr>
          <w:rFonts w:ascii="Calibri" w:hAnsi="Calibri"/>
          <w:lang w:val="en-GB"/>
        </w:rPr>
        <w:lastRenderedPageBreak/>
        <w:t xml:space="preserve">United Nations bodies, entities and </w:t>
      </w:r>
      <w:proofErr w:type="gramStart"/>
      <w:r w:rsidRPr="00DB30DF">
        <w:rPr>
          <w:rFonts w:ascii="Calibri" w:hAnsi="Calibri"/>
          <w:lang w:val="en-GB"/>
        </w:rPr>
        <w:t>experts</w:t>
      </w:r>
      <w:r w:rsidR="003A6A8F">
        <w:rPr>
          <w:rFonts w:ascii="Calibri" w:hAnsi="Calibri"/>
          <w:lang w:val="en-GB"/>
        </w:rPr>
        <w:t>;</w:t>
      </w:r>
      <w:proofErr w:type="gramEnd"/>
    </w:p>
    <w:p w14:paraId="2EE7E9FE" w14:textId="2286F71C"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Government </w:t>
      </w:r>
      <w:proofErr w:type="gramStart"/>
      <w:r w:rsidRPr="00DB30DF">
        <w:rPr>
          <w:rFonts w:ascii="Calibri" w:hAnsi="Calibri"/>
          <w:lang w:val="en-GB"/>
        </w:rPr>
        <w:t>officials</w:t>
      </w:r>
      <w:r w:rsidR="003A6A8F">
        <w:rPr>
          <w:rFonts w:ascii="Calibri" w:hAnsi="Calibri"/>
          <w:lang w:val="en-GB"/>
        </w:rPr>
        <w:t>;</w:t>
      </w:r>
      <w:proofErr w:type="gramEnd"/>
    </w:p>
    <w:p w14:paraId="6ED96A2C" w14:textId="2EC2A60B"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Actors working in humanitarian </w:t>
      </w:r>
      <w:proofErr w:type="gramStart"/>
      <w:r w:rsidRPr="00DB30DF">
        <w:rPr>
          <w:rFonts w:ascii="Calibri" w:hAnsi="Calibri"/>
          <w:lang w:val="en-GB"/>
        </w:rPr>
        <w:t>contexts</w:t>
      </w:r>
      <w:r w:rsidR="003A6A8F">
        <w:rPr>
          <w:rFonts w:ascii="Calibri" w:hAnsi="Calibri"/>
          <w:lang w:val="en-GB"/>
        </w:rPr>
        <w:t>;</w:t>
      </w:r>
      <w:proofErr w:type="gramEnd"/>
    </w:p>
    <w:p w14:paraId="007310B8" w14:textId="24CF1C24"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Persons with disabilities and their representative </w:t>
      </w:r>
      <w:proofErr w:type="gramStart"/>
      <w:r w:rsidRPr="00DB30DF">
        <w:rPr>
          <w:rFonts w:ascii="Calibri" w:hAnsi="Calibri"/>
          <w:lang w:val="en-GB"/>
        </w:rPr>
        <w:t>organi</w:t>
      </w:r>
      <w:r w:rsidR="00BC776C">
        <w:rPr>
          <w:rFonts w:ascii="Calibri" w:hAnsi="Calibri"/>
          <w:lang w:val="en-GB"/>
        </w:rPr>
        <w:t>s</w:t>
      </w:r>
      <w:r w:rsidRPr="00DB30DF">
        <w:rPr>
          <w:rFonts w:ascii="Calibri" w:hAnsi="Calibri"/>
          <w:lang w:val="en-GB"/>
        </w:rPr>
        <w:t>ations</w:t>
      </w:r>
      <w:r w:rsidR="003A6A8F">
        <w:rPr>
          <w:rFonts w:ascii="Calibri" w:hAnsi="Calibri"/>
          <w:lang w:val="en-GB"/>
        </w:rPr>
        <w:t>;</w:t>
      </w:r>
      <w:proofErr w:type="gramEnd"/>
      <w:r w:rsidRPr="00DB30DF">
        <w:rPr>
          <w:rFonts w:ascii="Calibri" w:hAnsi="Calibri"/>
          <w:lang w:val="en-GB"/>
        </w:rPr>
        <w:t xml:space="preserve"> </w:t>
      </w:r>
    </w:p>
    <w:p w14:paraId="7DE9858C" w14:textId="70DBB2A8"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Family </w:t>
      </w:r>
      <w:proofErr w:type="gramStart"/>
      <w:r w:rsidRPr="00DB30DF">
        <w:rPr>
          <w:rFonts w:ascii="Calibri" w:hAnsi="Calibri"/>
          <w:lang w:val="en-GB"/>
        </w:rPr>
        <w:t>members</w:t>
      </w:r>
      <w:r w:rsidR="003A6A8F">
        <w:rPr>
          <w:rFonts w:ascii="Calibri" w:hAnsi="Calibri"/>
          <w:lang w:val="en-GB"/>
        </w:rPr>
        <w:t>;</w:t>
      </w:r>
      <w:proofErr w:type="gramEnd"/>
    </w:p>
    <w:p w14:paraId="2DFADEDD" w14:textId="0276E465"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Civil society </w:t>
      </w:r>
      <w:proofErr w:type="gramStart"/>
      <w:r w:rsidRPr="00DB30DF">
        <w:rPr>
          <w:rFonts w:ascii="Calibri" w:hAnsi="Calibri"/>
          <w:lang w:val="en-GB"/>
        </w:rPr>
        <w:t>organi</w:t>
      </w:r>
      <w:r w:rsidR="00BC776C">
        <w:rPr>
          <w:rFonts w:ascii="Calibri" w:hAnsi="Calibri"/>
          <w:lang w:val="en-GB"/>
        </w:rPr>
        <w:t>s</w:t>
      </w:r>
      <w:r w:rsidRPr="00DB30DF">
        <w:rPr>
          <w:rFonts w:ascii="Calibri" w:hAnsi="Calibri"/>
          <w:lang w:val="en-GB"/>
        </w:rPr>
        <w:t>ations</w:t>
      </w:r>
      <w:r w:rsidR="003A6A8F">
        <w:rPr>
          <w:rFonts w:ascii="Calibri" w:hAnsi="Calibri"/>
          <w:lang w:val="en-GB"/>
        </w:rPr>
        <w:t>;</w:t>
      </w:r>
      <w:proofErr w:type="gramEnd"/>
    </w:p>
    <w:p w14:paraId="2576BB30" w14:textId="33CA29F6"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Community-based </w:t>
      </w:r>
      <w:proofErr w:type="gramStart"/>
      <w:r w:rsidRPr="00DB30DF">
        <w:rPr>
          <w:rFonts w:ascii="Calibri" w:hAnsi="Calibri"/>
          <w:lang w:val="en-GB"/>
        </w:rPr>
        <w:t>organi</w:t>
      </w:r>
      <w:r w:rsidR="00BC776C">
        <w:rPr>
          <w:rFonts w:ascii="Calibri" w:hAnsi="Calibri"/>
          <w:lang w:val="en-GB"/>
        </w:rPr>
        <w:t>s</w:t>
      </w:r>
      <w:r w:rsidRPr="00DB30DF">
        <w:rPr>
          <w:rFonts w:ascii="Calibri" w:hAnsi="Calibri"/>
          <w:lang w:val="en-GB"/>
        </w:rPr>
        <w:t>ations</w:t>
      </w:r>
      <w:r w:rsidR="003A6A8F">
        <w:rPr>
          <w:rFonts w:ascii="Calibri" w:hAnsi="Calibri"/>
          <w:lang w:val="en-GB"/>
        </w:rPr>
        <w:t>;</w:t>
      </w:r>
      <w:proofErr w:type="gramEnd"/>
    </w:p>
    <w:p w14:paraId="11AE9DAA" w14:textId="5DA9964C"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Faith-based </w:t>
      </w:r>
      <w:proofErr w:type="gramStart"/>
      <w:r w:rsidRPr="00DB30DF">
        <w:rPr>
          <w:rFonts w:ascii="Calibri" w:hAnsi="Calibri"/>
          <w:lang w:val="en-GB"/>
        </w:rPr>
        <w:t>organi</w:t>
      </w:r>
      <w:r w:rsidR="001D7B2C">
        <w:rPr>
          <w:rFonts w:ascii="Calibri" w:hAnsi="Calibri"/>
          <w:lang w:val="en-GB"/>
        </w:rPr>
        <w:t>s</w:t>
      </w:r>
      <w:r w:rsidRPr="00DB30DF">
        <w:rPr>
          <w:rFonts w:ascii="Calibri" w:hAnsi="Calibri"/>
          <w:lang w:val="en-GB"/>
        </w:rPr>
        <w:t>ations</w:t>
      </w:r>
      <w:r w:rsidR="003A6A8F">
        <w:rPr>
          <w:rFonts w:ascii="Calibri" w:hAnsi="Calibri"/>
          <w:lang w:val="en-GB"/>
        </w:rPr>
        <w:t>;</w:t>
      </w:r>
      <w:proofErr w:type="gramEnd"/>
    </w:p>
    <w:p w14:paraId="77B03314" w14:textId="3485B4F3" w:rsidR="00F12782" w:rsidRPr="00DB30DF" w:rsidRDefault="00F12782" w:rsidP="00FD5D9F">
      <w:pPr>
        <w:numPr>
          <w:ilvl w:val="0"/>
          <w:numId w:val="1"/>
        </w:numPr>
        <w:jc w:val="both"/>
        <w:rPr>
          <w:rFonts w:ascii="Calibri" w:hAnsi="Calibri"/>
          <w:lang w:val="en-GB"/>
        </w:rPr>
      </w:pPr>
      <w:r w:rsidRPr="00DB30DF">
        <w:rPr>
          <w:rFonts w:ascii="Calibri" w:hAnsi="Calibri"/>
          <w:lang w:val="en-GB"/>
        </w:rPr>
        <w:t>Professional associations/organi</w:t>
      </w:r>
      <w:r w:rsidR="00BC776C">
        <w:rPr>
          <w:rFonts w:ascii="Calibri" w:hAnsi="Calibri"/>
          <w:lang w:val="en-GB"/>
        </w:rPr>
        <w:t>s</w:t>
      </w:r>
      <w:r w:rsidRPr="00DB30DF">
        <w:rPr>
          <w:rFonts w:ascii="Calibri" w:hAnsi="Calibri"/>
          <w:lang w:val="en-GB"/>
        </w:rPr>
        <w:t>ations representing psychiatry and related professions in</w:t>
      </w:r>
      <w:r w:rsidR="003A6A8F">
        <w:rPr>
          <w:rFonts w:ascii="Calibri" w:hAnsi="Calibri"/>
          <w:lang w:val="en-GB"/>
        </w:rPr>
        <w:t xml:space="preserve"> the</w:t>
      </w:r>
      <w:r w:rsidRPr="00DB30DF">
        <w:rPr>
          <w:rFonts w:ascii="Calibri" w:hAnsi="Calibri"/>
          <w:lang w:val="en-GB"/>
        </w:rPr>
        <w:t xml:space="preserve"> mental health </w:t>
      </w:r>
      <w:proofErr w:type="gramStart"/>
      <w:r w:rsidRPr="00DB30DF">
        <w:rPr>
          <w:rFonts w:ascii="Calibri" w:hAnsi="Calibri"/>
          <w:lang w:val="en-GB"/>
        </w:rPr>
        <w:t>sector</w:t>
      </w:r>
      <w:r w:rsidR="003A6A8F">
        <w:rPr>
          <w:rFonts w:ascii="Calibri" w:hAnsi="Calibri"/>
          <w:lang w:val="en-GB"/>
        </w:rPr>
        <w:t>;</w:t>
      </w:r>
      <w:proofErr w:type="gramEnd"/>
    </w:p>
    <w:p w14:paraId="4CEEA9AE" w14:textId="513C8F64" w:rsidR="00F12782" w:rsidRPr="00DB30DF" w:rsidRDefault="00F12782" w:rsidP="00FD5D9F">
      <w:pPr>
        <w:numPr>
          <w:ilvl w:val="0"/>
          <w:numId w:val="1"/>
        </w:numPr>
        <w:jc w:val="both"/>
        <w:rPr>
          <w:rFonts w:ascii="Calibri" w:hAnsi="Calibri"/>
          <w:lang w:val="en-GB"/>
        </w:rPr>
      </w:pPr>
      <w:r w:rsidRPr="00DB30DF">
        <w:rPr>
          <w:rFonts w:ascii="Calibri" w:hAnsi="Calibri"/>
          <w:lang w:val="en-GB"/>
        </w:rPr>
        <w:t xml:space="preserve">Professionals and advocates working within the legal and judicial </w:t>
      </w:r>
      <w:proofErr w:type="gramStart"/>
      <w:r w:rsidRPr="00DB30DF">
        <w:rPr>
          <w:rFonts w:ascii="Calibri" w:hAnsi="Calibri"/>
          <w:lang w:val="en-GB"/>
        </w:rPr>
        <w:t>systems</w:t>
      </w:r>
      <w:r w:rsidR="003A6A8F">
        <w:rPr>
          <w:rFonts w:ascii="Calibri" w:hAnsi="Calibri"/>
          <w:lang w:val="en-GB"/>
        </w:rPr>
        <w:t>;</w:t>
      </w:r>
      <w:proofErr w:type="gramEnd"/>
    </w:p>
    <w:p w14:paraId="2B648225" w14:textId="36E65B34" w:rsidR="00F12782" w:rsidRPr="00DB30DF" w:rsidRDefault="00F12782" w:rsidP="00FD5D9F">
      <w:pPr>
        <w:numPr>
          <w:ilvl w:val="0"/>
          <w:numId w:val="1"/>
        </w:numPr>
        <w:jc w:val="both"/>
        <w:rPr>
          <w:rFonts w:ascii="Calibri" w:hAnsi="Calibri"/>
          <w:lang w:val="en-GB"/>
        </w:rPr>
      </w:pPr>
      <w:r w:rsidRPr="00DB30DF">
        <w:rPr>
          <w:rFonts w:ascii="Calibri" w:hAnsi="Calibri"/>
          <w:lang w:val="en-GB"/>
        </w:rPr>
        <w:t>Researchers and academics</w:t>
      </w:r>
      <w:r w:rsidR="003A6A8F">
        <w:rPr>
          <w:rFonts w:ascii="Calibri" w:hAnsi="Calibri"/>
          <w:lang w:val="en-GB"/>
        </w:rPr>
        <w:t>; and</w:t>
      </w:r>
    </w:p>
    <w:p w14:paraId="5358A781" w14:textId="34166265" w:rsidR="00F12782" w:rsidRPr="00DB30DF" w:rsidRDefault="00F12782" w:rsidP="00FD5D9F">
      <w:pPr>
        <w:numPr>
          <w:ilvl w:val="0"/>
          <w:numId w:val="1"/>
        </w:numPr>
        <w:jc w:val="both"/>
        <w:rPr>
          <w:rFonts w:ascii="Calibri" w:hAnsi="Calibri"/>
          <w:lang w:val="en-GB"/>
        </w:rPr>
      </w:pPr>
      <w:r w:rsidRPr="00DB30DF">
        <w:rPr>
          <w:rFonts w:ascii="Calibri" w:hAnsi="Calibri"/>
          <w:lang w:val="en-GB"/>
        </w:rPr>
        <w:t>Media representatives</w:t>
      </w:r>
      <w:r w:rsidR="003A6A8F">
        <w:rPr>
          <w:rFonts w:ascii="Calibri" w:hAnsi="Calibri"/>
          <w:lang w:val="en-GB"/>
        </w:rPr>
        <w:t>.</w:t>
      </w:r>
    </w:p>
    <w:p w14:paraId="4B9AC279" w14:textId="77777777" w:rsidR="00F12782" w:rsidRPr="00DB30DF" w:rsidRDefault="00F12782" w:rsidP="00800707">
      <w:pPr>
        <w:ind w:left="1440"/>
        <w:jc w:val="both"/>
        <w:rPr>
          <w:rFonts w:ascii="Calibri" w:hAnsi="Calibri"/>
          <w:lang w:val="en-GB"/>
        </w:rPr>
      </w:pPr>
    </w:p>
    <w:p w14:paraId="1AE24CBA" w14:textId="1830B125" w:rsidR="00F12782" w:rsidRPr="00DB30DF" w:rsidRDefault="00F12782" w:rsidP="00A42B94">
      <w:pPr>
        <w:pStyle w:val="Heading2"/>
        <w:numPr>
          <w:ilvl w:val="0"/>
          <w:numId w:val="4"/>
        </w:numPr>
        <w:ind w:hanging="720"/>
        <w:rPr>
          <w:rFonts w:ascii="Calibri" w:hAnsi="Calibri"/>
          <w:lang w:val="en-GB"/>
        </w:rPr>
      </w:pPr>
      <w:bookmarkStart w:id="5" w:name="_Toc107404241"/>
      <w:r w:rsidRPr="00DB30DF">
        <w:rPr>
          <w:rFonts w:ascii="Calibri" w:hAnsi="Calibri"/>
          <w:lang w:val="en-GB"/>
        </w:rPr>
        <w:t xml:space="preserve">Why is this </w:t>
      </w:r>
      <w:r w:rsidR="009B1B0B">
        <w:rPr>
          <w:rFonts w:ascii="Calibri" w:hAnsi="Calibri"/>
          <w:lang w:val="en-GB"/>
        </w:rPr>
        <w:t>g</w:t>
      </w:r>
      <w:r w:rsidRPr="00DB30DF">
        <w:rPr>
          <w:rFonts w:ascii="Calibri" w:hAnsi="Calibri"/>
          <w:lang w:val="en-GB"/>
        </w:rPr>
        <w:t>uidance important?</w:t>
      </w:r>
      <w:bookmarkEnd w:id="5"/>
    </w:p>
    <w:p w14:paraId="2F938B2C" w14:textId="77777777" w:rsidR="00F12782" w:rsidRPr="00DB30DF" w:rsidRDefault="00F12782" w:rsidP="00800707">
      <w:pPr>
        <w:jc w:val="both"/>
        <w:rPr>
          <w:rFonts w:ascii="Calibri" w:hAnsi="Calibri"/>
          <w:lang w:val="en-GB"/>
        </w:rPr>
      </w:pPr>
    </w:p>
    <w:p w14:paraId="37070083" w14:textId="28C98711" w:rsidR="00F12782" w:rsidRPr="00DB30DF" w:rsidRDefault="00F12782" w:rsidP="00800707">
      <w:pPr>
        <w:jc w:val="both"/>
        <w:rPr>
          <w:rFonts w:ascii="Calibri" w:hAnsi="Calibri"/>
          <w:lang w:val="en-GB"/>
        </w:rPr>
      </w:pPr>
      <w:r w:rsidRPr="00DB30DF">
        <w:rPr>
          <w:rFonts w:ascii="Calibri" w:hAnsi="Calibri"/>
          <w:lang w:val="en-GB"/>
        </w:rPr>
        <w:t>The Guidance is important for several reasons:</w:t>
      </w:r>
    </w:p>
    <w:p w14:paraId="7DE57B7C" w14:textId="77777777" w:rsidR="00F12782" w:rsidRPr="00DB30DF" w:rsidRDefault="00F12782" w:rsidP="00800707">
      <w:pPr>
        <w:jc w:val="both"/>
        <w:rPr>
          <w:rFonts w:ascii="Calibri" w:hAnsi="Calibri"/>
          <w:lang w:val="en-GB"/>
        </w:rPr>
      </w:pPr>
    </w:p>
    <w:p w14:paraId="7AA4EBB5" w14:textId="70048E42" w:rsidR="00456011" w:rsidRDefault="00456011" w:rsidP="0092799B">
      <w:pPr>
        <w:numPr>
          <w:ilvl w:val="0"/>
          <w:numId w:val="2"/>
        </w:numPr>
        <w:jc w:val="both"/>
        <w:rPr>
          <w:rFonts w:ascii="Calibri" w:hAnsi="Calibri"/>
          <w:lang w:val="en-GB"/>
        </w:rPr>
      </w:pPr>
      <w:r w:rsidRPr="00A42B94">
        <w:rPr>
          <w:rFonts w:ascii="Calibri" w:hAnsi="Calibri"/>
          <w:b/>
          <w:bCs/>
          <w:lang w:val="en-GB"/>
        </w:rPr>
        <w:t>A fundamental shift within the mental health field is required</w:t>
      </w:r>
      <w:r w:rsidR="00FF741D" w:rsidRPr="00A42B94">
        <w:rPr>
          <w:rFonts w:ascii="Calibri" w:hAnsi="Calibri"/>
          <w:b/>
          <w:bCs/>
          <w:lang w:val="en-GB"/>
        </w:rPr>
        <w:t>.</w:t>
      </w:r>
      <w:r w:rsidR="00FF741D">
        <w:rPr>
          <w:rFonts w:ascii="Calibri" w:hAnsi="Calibri"/>
          <w:lang w:val="en-GB"/>
        </w:rPr>
        <w:t xml:space="preserve"> </w:t>
      </w:r>
      <w:r w:rsidR="00B22801">
        <w:rPr>
          <w:rFonts w:ascii="Calibri" w:hAnsi="Calibri"/>
          <w:lang w:val="en-GB"/>
        </w:rPr>
        <w:t xml:space="preserve">Stigma, discrimination, and human rights </w:t>
      </w:r>
      <w:r w:rsidR="00F11390" w:rsidRPr="002D0B28">
        <w:rPr>
          <w:rFonts w:ascii="Calibri" w:hAnsi="Calibri"/>
          <w:lang w:val="en-GB"/>
        </w:rPr>
        <w:t xml:space="preserve">violations </w:t>
      </w:r>
      <w:r w:rsidR="00B22801">
        <w:rPr>
          <w:rFonts w:ascii="Calibri" w:hAnsi="Calibri"/>
          <w:lang w:val="en-GB"/>
        </w:rPr>
        <w:t>continue to</w:t>
      </w:r>
      <w:r w:rsidR="00F11390" w:rsidRPr="002D0B28">
        <w:rPr>
          <w:rFonts w:ascii="Calibri" w:hAnsi="Calibri"/>
          <w:lang w:val="en-GB"/>
        </w:rPr>
        <w:t xml:space="preserve"> exist in mental health care settings.</w:t>
      </w:r>
      <w:r w:rsidR="00F11390">
        <w:rPr>
          <w:rFonts w:ascii="Calibri" w:hAnsi="Calibri"/>
          <w:lang w:val="en-GB"/>
        </w:rPr>
        <w:t xml:space="preserve"> </w:t>
      </w:r>
      <w:r w:rsidR="00451B79">
        <w:rPr>
          <w:rFonts w:ascii="Calibri" w:hAnsi="Calibri"/>
          <w:lang w:val="en-GB"/>
        </w:rPr>
        <w:t>There is an overreliance on</w:t>
      </w:r>
      <w:r w:rsidR="00933BC8" w:rsidRPr="00933BC8">
        <w:rPr>
          <w:rFonts w:ascii="Calibri" w:hAnsi="Calibri"/>
          <w:lang w:val="en-GB"/>
        </w:rPr>
        <w:t xml:space="preserve"> </w:t>
      </w:r>
      <w:r w:rsidR="00EB3A9A">
        <w:rPr>
          <w:rFonts w:ascii="Calibri" w:hAnsi="Calibri"/>
          <w:lang w:val="en-GB"/>
        </w:rPr>
        <w:t xml:space="preserve">biomedical </w:t>
      </w:r>
      <w:r w:rsidR="00AD5A90">
        <w:rPr>
          <w:rFonts w:ascii="Calibri" w:hAnsi="Calibri"/>
          <w:lang w:val="en-GB"/>
        </w:rPr>
        <w:t xml:space="preserve">approaches and </w:t>
      </w:r>
      <w:r w:rsidR="00EB3A9A">
        <w:rPr>
          <w:rFonts w:ascii="Calibri" w:hAnsi="Calibri"/>
          <w:lang w:val="en-GB"/>
        </w:rPr>
        <w:t>treatment options</w:t>
      </w:r>
      <w:r w:rsidR="00933BC8" w:rsidRPr="00933BC8">
        <w:rPr>
          <w:rFonts w:ascii="Calibri" w:hAnsi="Calibri"/>
          <w:lang w:val="en-GB"/>
        </w:rPr>
        <w:t xml:space="preserve"> and </w:t>
      </w:r>
      <w:r w:rsidR="00B22801">
        <w:rPr>
          <w:rFonts w:ascii="Calibri" w:hAnsi="Calibri"/>
          <w:lang w:val="en-GB"/>
        </w:rPr>
        <w:t>inpatient services</w:t>
      </w:r>
      <w:r w:rsidR="0092799B">
        <w:rPr>
          <w:rFonts w:ascii="Calibri" w:hAnsi="Calibri"/>
          <w:lang w:val="en-GB"/>
        </w:rPr>
        <w:t xml:space="preserve">, </w:t>
      </w:r>
      <w:r w:rsidR="00451B79">
        <w:rPr>
          <w:rFonts w:ascii="Calibri" w:hAnsi="Calibri"/>
          <w:lang w:val="en-GB"/>
        </w:rPr>
        <w:t>and</w:t>
      </w:r>
      <w:r w:rsidR="0092799B">
        <w:rPr>
          <w:rFonts w:ascii="Calibri" w:hAnsi="Calibri"/>
          <w:lang w:val="en-GB"/>
        </w:rPr>
        <w:t xml:space="preserve"> little attention to</w:t>
      </w:r>
      <w:r w:rsidR="00933BC8" w:rsidRPr="00933BC8">
        <w:rPr>
          <w:rFonts w:ascii="Calibri" w:hAnsi="Calibri"/>
          <w:lang w:val="en-GB"/>
        </w:rPr>
        <w:t xml:space="preserve"> </w:t>
      </w:r>
      <w:r w:rsidR="00451B79">
        <w:rPr>
          <w:rFonts w:ascii="Calibri" w:hAnsi="Calibri"/>
          <w:lang w:val="en-GB"/>
        </w:rPr>
        <w:t xml:space="preserve">social determinants and </w:t>
      </w:r>
      <w:r w:rsidR="00EB3A9A">
        <w:rPr>
          <w:rFonts w:ascii="Calibri" w:hAnsi="Calibri"/>
          <w:lang w:val="en-GB"/>
        </w:rPr>
        <w:t xml:space="preserve">community-based, </w:t>
      </w:r>
      <w:r w:rsidR="00451B79">
        <w:rPr>
          <w:rFonts w:ascii="Calibri" w:hAnsi="Calibri"/>
          <w:lang w:val="en-GB"/>
        </w:rPr>
        <w:t>person-centred</w:t>
      </w:r>
      <w:r w:rsidR="00EB3A9A">
        <w:rPr>
          <w:rFonts w:ascii="Calibri" w:hAnsi="Calibri"/>
          <w:lang w:val="en-GB"/>
        </w:rPr>
        <w:t xml:space="preserve"> interventions</w:t>
      </w:r>
      <w:r w:rsidR="00933BC8" w:rsidRPr="00933BC8">
        <w:rPr>
          <w:rFonts w:ascii="Calibri" w:hAnsi="Calibri"/>
          <w:lang w:val="en-GB"/>
        </w:rPr>
        <w:t>.</w:t>
      </w:r>
      <w:r w:rsidR="002D0B28">
        <w:rPr>
          <w:rFonts w:ascii="Calibri" w:hAnsi="Calibri"/>
          <w:lang w:val="en-GB"/>
        </w:rPr>
        <w:t xml:space="preserve"> </w:t>
      </w:r>
      <w:r w:rsidR="00B22801">
        <w:rPr>
          <w:rFonts w:ascii="Calibri" w:hAnsi="Calibri"/>
          <w:lang w:val="en-GB"/>
        </w:rPr>
        <w:t xml:space="preserve">Legislation can help </w:t>
      </w:r>
      <w:r w:rsidR="00832701">
        <w:rPr>
          <w:rFonts w:ascii="Calibri" w:hAnsi="Calibri"/>
          <w:lang w:val="en-GB"/>
        </w:rPr>
        <w:t>ensure</w:t>
      </w:r>
      <w:r w:rsidR="00B22801" w:rsidRPr="00B22801">
        <w:rPr>
          <w:rFonts w:ascii="Calibri" w:hAnsi="Calibri"/>
          <w:lang w:val="en-GB"/>
        </w:rPr>
        <w:t xml:space="preserve"> that human rights underpin all actions in the field of mental health</w:t>
      </w:r>
      <w:r w:rsidR="004630ED">
        <w:rPr>
          <w:rFonts w:ascii="Calibri" w:hAnsi="Calibri"/>
          <w:lang w:val="en-GB"/>
        </w:rPr>
        <w:t xml:space="preserve">. </w:t>
      </w:r>
    </w:p>
    <w:p w14:paraId="671BAED1" w14:textId="77777777" w:rsidR="0092799B" w:rsidRDefault="0092799B" w:rsidP="00A42B94">
      <w:pPr>
        <w:ind w:left="720"/>
        <w:jc w:val="both"/>
        <w:rPr>
          <w:rFonts w:ascii="Calibri" w:hAnsi="Calibri"/>
          <w:lang w:val="en-GB"/>
        </w:rPr>
      </w:pPr>
    </w:p>
    <w:p w14:paraId="346D7ACC" w14:textId="43DBD935" w:rsidR="00490341" w:rsidRPr="00F91699" w:rsidRDefault="003A6A8F" w:rsidP="00F91699">
      <w:pPr>
        <w:numPr>
          <w:ilvl w:val="0"/>
          <w:numId w:val="2"/>
        </w:numPr>
        <w:jc w:val="both"/>
        <w:rPr>
          <w:rFonts w:ascii="Calibri" w:hAnsi="Calibri"/>
          <w:lang w:val="en-GB"/>
        </w:rPr>
      </w:pPr>
      <w:r w:rsidRPr="00A42B94">
        <w:rPr>
          <w:rFonts w:ascii="Calibri" w:hAnsi="Calibri"/>
          <w:b/>
          <w:bCs/>
          <w:lang w:val="en-GB"/>
        </w:rPr>
        <w:t xml:space="preserve">Most legislation </w:t>
      </w:r>
      <w:r w:rsidR="00933BC8" w:rsidRPr="00A42B94">
        <w:rPr>
          <w:rFonts w:ascii="Calibri" w:hAnsi="Calibri"/>
          <w:b/>
          <w:bCs/>
          <w:lang w:val="en-GB"/>
        </w:rPr>
        <w:t xml:space="preserve">on mental health </w:t>
      </w:r>
      <w:r w:rsidRPr="00A42B94">
        <w:rPr>
          <w:rFonts w:ascii="Calibri" w:hAnsi="Calibri"/>
          <w:b/>
          <w:bCs/>
          <w:lang w:val="en-GB"/>
        </w:rPr>
        <w:t xml:space="preserve">around the world is outdated and fails to </w:t>
      </w:r>
      <w:r w:rsidR="00E1489F" w:rsidRPr="00A42B94">
        <w:rPr>
          <w:rFonts w:ascii="Calibri" w:hAnsi="Calibri"/>
          <w:b/>
          <w:bCs/>
          <w:lang w:val="en-GB"/>
        </w:rPr>
        <w:t>embrace a rights-based approach</w:t>
      </w:r>
      <w:r w:rsidRPr="00A42B94">
        <w:rPr>
          <w:rFonts w:ascii="Calibri" w:hAnsi="Calibri"/>
          <w:b/>
          <w:bCs/>
          <w:lang w:val="en-GB"/>
        </w:rPr>
        <w:t>.</w:t>
      </w:r>
      <w:r w:rsidRPr="009D7CFB">
        <w:rPr>
          <w:rFonts w:ascii="Calibri" w:hAnsi="Calibri"/>
          <w:lang w:val="en-GB"/>
        </w:rPr>
        <w:t xml:space="preserve"> </w:t>
      </w:r>
      <w:r w:rsidR="00E1489F">
        <w:rPr>
          <w:rFonts w:ascii="Calibri" w:hAnsi="Calibri"/>
          <w:lang w:val="en-GB"/>
        </w:rPr>
        <w:t xml:space="preserve">People using mental health services, </w:t>
      </w:r>
      <w:proofErr w:type="gramStart"/>
      <w:r w:rsidR="00E1489F">
        <w:rPr>
          <w:rFonts w:ascii="Calibri" w:hAnsi="Calibri"/>
          <w:lang w:val="en-GB"/>
        </w:rPr>
        <w:t xml:space="preserve">in particular </w:t>
      </w:r>
      <w:r w:rsidR="00787B68">
        <w:rPr>
          <w:rFonts w:ascii="Calibri" w:hAnsi="Calibri"/>
          <w:lang w:val="en-GB"/>
        </w:rPr>
        <w:t>those</w:t>
      </w:r>
      <w:proofErr w:type="gramEnd"/>
      <w:r w:rsidR="00787B68">
        <w:rPr>
          <w:rFonts w:ascii="Calibri" w:hAnsi="Calibri"/>
          <w:lang w:val="en-GB"/>
        </w:rPr>
        <w:t xml:space="preserve"> belonging to marginalized groups, </w:t>
      </w:r>
      <w:r w:rsidR="001A2DCA" w:rsidRPr="001A2DCA">
        <w:rPr>
          <w:rFonts w:ascii="Calibri" w:hAnsi="Calibri"/>
          <w:lang w:val="en-GB"/>
        </w:rPr>
        <w:t xml:space="preserve">are </w:t>
      </w:r>
      <w:r w:rsidR="001A2DCA">
        <w:rPr>
          <w:rFonts w:ascii="Calibri" w:hAnsi="Calibri"/>
          <w:lang w:val="en-GB"/>
        </w:rPr>
        <w:t>not treated equally</w:t>
      </w:r>
      <w:r w:rsidR="001A2DCA" w:rsidRPr="001A2DCA">
        <w:rPr>
          <w:rFonts w:ascii="Calibri" w:hAnsi="Calibri"/>
          <w:lang w:val="en-GB"/>
        </w:rPr>
        <w:t xml:space="preserve"> </w:t>
      </w:r>
      <w:r w:rsidR="001A2DCA">
        <w:rPr>
          <w:rFonts w:ascii="Calibri" w:hAnsi="Calibri"/>
          <w:lang w:val="en-GB"/>
        </w:rPr>
        <w:t xml:space="preserve">before and </w:t>
      </w:r>
      <w:r w:rsidR="001A2DCA" w:rsidRPr="001A2DCA">
        <w:rPr>
          <w:rFonts w:ascii="Calibri" w:hAnsi="Calibri"/>
          <w:lang w:val="en-GB"/>
        </w:rPr>
        <w:t>under the law</w:t>
      </w:r>
      <w:r w:rsidR="001A2DCA">
        <w:rPr>
          <w:rFonts w:ascii="Calibri" w:hAnsi="Calibri"/>
          <w:lang w:val="en-GB"/>
        </w:rPr>
        <w:t>,</w:t>
      </w:r>
      <w:r w:rsidR="00BB1B7D">
        <w:rPr>
          <w:rFonts w:ascii="Calibri" w:hAnsi="Calibri"/>
          <w:lang w:val="en-GB"/>
        </w:rPr>
        <w:t xml:space="preserve"> and are</w:t>
      </w:r>
      <w:r w:rsidRPr="009D7CFB">
        <w:rPr>
          <w:rFonts w:ascii="Calibri" w:hAnsi="Calibri"/>
          <w:lang w:val="en-GB"/>
        </w:rPr>
        <w:t xml:space="preserve"> often </w:t>
      </w:r>
      <w:r w:rsidR="00BB1B7D">
        <w:rPr>
          <w:rFonts w:ascii="Calibri" w:hAnsi="Calibri"/>
          <w:lang w:val="en-GB"/>
        </w:rPr>
        <w:t>discriminated against</w:t>
      </w:r>
      <w:r>
        <w:rPr>
          <w:rFonts w:ascii="Calibri" w:hAnsi="Calibri"/>
          <w:lang w:val="en-GB"/>
        </w:rPr>
        <w:t>.</w:t>
      </w:r>
      <w:r w:rsidRPr="009D7CFB">
        <w:rPr>
          <w:rFonts w:ascii="Calibri" w:hAnsi="Calibri"/>
          <w:lang w:val="en-GB"/>
        </w:rPr>
        <w:t xml:space="preserve"> In many instances, legislation is </w:t>
      </w:r>
      <w:r>
        <w:rPr>
          <w:rFonts w:ascii="Calibri" w:hAnsi="Calibri"/>
          <w:lang w:val="en-GB"/>
        </w:rPr>
        <w:t>paternalistic and detrimental to a person’s autonomy and community inclusion</w:t>
      </w:r>
      <w:r w:rsidRPr="009D7CFB">
        <w:rPr>
          <w:rFonts w:ascii="Calibri" w:hAnsi="Calibri"/>
          <w:lang w:val="en-GB"/>
        </w:rPr>
        <w:t xml:space="preserve">. </w:t>
      </w:r>
      <w:r w:rsidR="00F91699">
        <w:rPr>
          <w:rFonts w:ascii="Calibri" w:hAnsi="Calibri"/>
          <w:lang w:val="en-GB"/>
        </w:rPr>
        <w:t>People</w:t>
      </w:r>
      <w:r w:rsidR="00F91699" w:rsidRPr="003A6A8F">
        <w:rPr>
          <w:rFonts w:ascii="Calibri" w:hAnsi="Calibri"/>
          <w:lang w:val="en-GB"/>
        </w:rPr>
        <w:t xml:space="preserve"> </w:t>
      </w:r>
      <w:r w:rsidR="00DD2A07">
        <w:rPr>
          <w:rFonts w:ascii="Calibri" w:hAnsi="Calibri"/>
          <w:lang w:val="en-GB"/>
        </w:rPr>
        <w:t xml:space="preserve">with mental health conditions or psychosocial disabilities </w:t>
      </w:r>
      <w:r w:rsidR="00F91699" w:rsidRPr="003A6A8F">
        <w:rPr>
          <w:rFonts w:ascii="Calibri" w:hAnsi="Calibri"/>
          <w:lang w:val="en-GB"/>
        </w:rPr>
        <w:t xml:space="preserve">are routinely </w:t>
      </w:r>
      <w:r w:rsidR="00F91699" w:rsidRPr="008C2303">
        <w:rPr>
          <w:rFonts w:ascii="Calibri" w:hAnsi="Calibri"/>
          <w:lang w:val="en-GB"/>
        </w:rPr>
        <w:t>deemed incapable of making decisions</w:t>
      </w:r>
      <w:r w:rsidR="00F91699" w:rsidRPr="003A6A8F">
        <w:rPr>
          <w:rFonts w:ascii="Calibri" w:hAnsi="Calibri"/>
          <w:lang w:val="en-GB"/>
        </w:rPr>
        <w:t xml:space="preserve">, including </w:t>
      </w:r>
      <w:proofErr w:type="gramStart"/>
      <w:r w:rsidR="00F91699" w:rsidRPr="003A6A8F">
        <w:rPr>
          <w:rFonts w:ascii="Calibri" w:hAnsi="Calibri"/>
          <w:lang w:val="en-GB"/>
        </w:rPr>
        <w:t>whether or not</w:t>
      </w:r>
      <w:proofErr w:type="gramEnd"/>
      <w:r w:rsidR="00F91699" w:rsidRPr="003A6A8F">
        <w:rPr>
          <w:rFonts w:ascii="Calibri" w:hAnsi="Calibri"/>
          <w:lang w:val="en-GB"/>
        </w:rPr>
        <w:t xml:space="preserve"> they wish to receive mental health services.</w:t>
      </w:r>
      <w:r w:rsidR="00F91699">
        <w:rPr>
          <w:rFonts w:ascii="Calibri" w:hAnsi="Calibri"/>
          <w:lang w:val="en-GB"/>
        </w:rPr>
        <w:t xml:space="preserve"> </w:t>
      </w:r>
      <w:r w:rsidRPr="00F91699">
        <w:rPr>
          <w:rFonts w:ascii="Calibri" w:hAnsi="Calibri"/>
          <w:lang w:val="en-GB"/>
        </w:rPr>
        <w:t xml:space="preserve">There are also no adequate mechanisms to prevent, detect, and remedy </w:t>
      </w:r>
      <w:r w:rsidR="00200058">
        <w:rPr>
          <w:rFonts w:ascii="Calibri" w:hAnsi="Calibri"/>
          <w:lang w:val="en-GB"/>
        </w:rPr>
        <w:t xml:space="preserve">these and other </w:t>
      </w:r>
      <w:r w:rsidRPr="00F91699">
        <w:rPr>
          <w:rFonts w:ascii="Calibri" w:hAnsi="Calibri"/>
          <w:lang w:val="en-GB"/>
        </w:rPr>
        <w:t>human rights violations.</w:t>
      </w:r>
      <w:r w:rsidR="00A42A85">
        <w:rPr>
          <w:rFonts w:ascii="Calibri" w:hAnsi="Calibri"/>
          <w:lang w:val="en-GB"/>
        </w:rPr>
        <w:t xml:space="preserve"> </w:t>
      </w:r>
    </w:p>
    <w:p w14:paraId="5E15DA59" w14:textId="77777777" w:rsidR="004C4373" w:rsidRDefault="004C4373" w:rsidP="004C4373">
      <w:pPr>
        <w:ind w:left="720"/>
        <w:jc w:val="both"/>
        <w:rPr>
          <w:rFonts w:ascii="Calibri" w:hAnsi="Calibri"/>
          <w:lang w:val="en-GB"/>
        </w:rPr>
      </w:pPr>
    </w:p>
    <w:p w14:paraId="50B9F653" w14:textId="67B12BB5" w:rsidR="00A60C84" w:rsidRDefault="004C4373" w:rsidP="00A60C84">
      <w:pPr>
        <w:numPr>
          <w:ilvl w:val="0"/>
          <w:numId w:val="2"/>
        </w:numPr>
        <w:jc w:val="both"/>
        <w:rPr>
          <w:rFonts w:ascii="Calibri" w:hAnsi="Calibri"/>
          <w:lang w:val="en-GB"/>
        </w:rPr>
      </w:pPr>
      <w:r w:rsidRPr="00A42B94">
        <w:rPr>
          <w:rFonts w:ascii="Calibri" w:eastAsiaTheme="minorHAnsi" w:hAnsi="Calibri" w:cstheme="minorBidi"/>
          <w:b/>
          <w:bCs/>
          <w:lang w:val="en-GB" w:eastAsia="en-US"/>
        </w:rPr>
        <w:t>International human rights law provides for non-discrimination</w:t>
      </w:r>
      <w:r w:rsidR="00223F8C" w:rsidRPr="00075BA4">
        <w:rPr>
          <w:rFonts w:ascii="Calibri" w:hAnsi="Calibri"/>
          <w:b/>
          <w:bCs/>
          <w:lang w:val="en-GB"/>
        </w:rPr>
        <w:t xml:space="preserve"> and respect for all human rights</w:t>
      </w:r>
      <w:r w:rsidRPr="00A42B94">
        <w:rPr>
          <w:rFonts w:ascii="Calibri" w:eastAsiaTheme="minorHAnsi" w:hAnsi="Calibri" w:cstheme="minorBidi"/>
          <w:b/>
          <w:bCs/>
          <w:lang w:val="en-GB" w:eastAsia="en-US"/>
        </w:rPr>
        <w:t xml:space="preserve"> in the implementation of the right to health.</w:t>
      </w:r>
      <w:r w:rsidRPr="00A42B94">
        <w:rPr>
          <w:rFonts w:ascii="Calibri" w:eastAsiaTheme="minorHAnsi" w:hAnsi="Calibri" w:cstheme="minorBidi"/>
          <w:lang w:val="en-GB" w:eastAsia="en-US"/>
        </w:rPr>
        <w:t xml:space="preserve"> Legislation must ensure a framework for the protection of all human rights in the context of mental health </w:t>
      </w:r>
      <w:r w:rsidR="001C378C">
        <w:rPr>
          <w:rFonts w:ascii="Calibri" w:hAnsi="Calibri"/>
          <w:lang w:val="en-GB"/>
        </w:rPr>
        <w:t>policies, programs, plans and service</w:t>
      </w:r>
      <w:r w:rsidR="001C378C" w:rsidRPr="003A6A8F">
        <w:rPr>
          <w:rFonts w:ascii="Calibri" w:hAnsi="Calibri"/>
          <w:lang w:val="en-GB"/>
        </w:rPr>
        <w:t xml:space="preserve"> </w:t>
      </w:r>
      <w:r w:rsidRPr="00A42B94">
        <w:rPr>
          <w:rFonts w:ascii="Calibri" w:eastAsiaTheme="minorHAnsi" w:hAnsi="Calibri" w:cstheme="minorBidi"/>
          <w:lang w:val="en-GB" w:eastAsia="en-US"/>
        </w:rPr>
        <w:t>provision</w:t>
      </w:r>
      <w:r w:rsidR="001C378C">
        <w:rPr>
          <w:rFonts w:ascii="Calibri" w:eastAsiaTheme="minorHAnsi" w:hAnsi="Calibri" w:cstheme="minorBidi"/>
          <w:lang w:val="en-GB" w:eastAsia="en-US"/>
        </w:rPr>
        <w:t>,</w:t>
      </w:r>
      <w:r w:rsidRPr="00A42B94">
        <w:rPr>
          <w:rFonts w:ascii="Calibri" w:eastAsiaTheme="minorHAnsi" w:hAnsi="Calibri" w:cstheme="minorBidi"/>
          <w:lang w:val="en-GB" w:eastAsia="en-US"/>
        </w:rPr>
        <w:t xml:space="preserve"> and to help </w:t>
      </w:r>
      <w:r w:rsidR="001C378C">
        <w:rPr>
          <w:rFonts w:ascii="Calibri" w:eastAsiaTheme="minorHAnsi" w:hAnsi="Calibri" w:cstheme="minorBidi"/>
          <w:lang w:val="en-GB" w:eastAsia="en-US"/>
        </w:rPr>
        <w:t xml:space="preserve">all persons </w:t>
      </w:r>
      <w:r w:rsidRPr="00A42B94">
        <w:rPr>
          <w:rFonts w:ascii="Calibri" w:eastAsiaTheme="minorHAnsi" w:hAnsi="Calibri" w:cstheme="minorBidi"/>
          <w:lang w:val="en-GB" w:eastAsia="en-US"/>
        </w:rPr>
        <w:t xml:space="preserve">attain their full potential. </w:t>
      </w:r>
      <w:r w:rsidR="00A60C84" w:rsidRPr="003A6A8F">
        <w:rPr>
          <w:rFonts w:ascii="Calibri" w:hAnsi="Calibri"/>
          <w:lang w:val="en-GB"/>
        </w:rPr>
        <w:t>The U</w:t>
      </w:r>
      <w:r w:rsidR="00A60C84">
        <w:rPr>
          <w:rFonts w:ascii="Calibri" w:hAnsi="Calibri"/>
          <w:lang w:val="en-GB"/>
        </w:rPr>
        <w:t xml:space="preserve">nited </w:t>
      </w:r>
      <w:r w:rsidR="00A60C84" w:rsidRPr="003A6A8F">
        <w:rPr>
          <w:rFonts w:ascii="Calibri" w:hAnsi="Calibri"/>
          <w:lang w:val="en-GB"/>
        </w:rPr>
        <w:t>N</w:t>
      </w:r>
      <w:r w:rsidR="00A60C84">
        <w:rPr>
          <w:rFonts w:ascii="Calibri" w:hAnsi="Calibri"/>
          <w:lang w:val="en-GB"/>
        </w:rPr>
        <w:t>ations</w:t>
      </w:r>
      <w:r w:rsidR="00A60C84" w:rsidRPr="003A6A8F">
        <w:rPr>
          <w:rFonts w:ascii="Calibri" w:hAnsi="Calibri"/>
          <w:lang w:val="en-GB"/>
        </w:rPr>
        <w:t xml:space="preserve"> Human Rights Council has recalled in various resolutions </w:t>
      </w:r>
      <w:r w:rsidR="00A60C84" w:rsidRPr="003A6A8F">
        <w:rPr>
          <w:rFonts w:ascii="Calibri" w:hAnsi="Calibri"/>
          <w:i/>
          <w:iCs/>
          <w:lang w:val="en-GB"/>
        </w:rPr>
        <w:fldChar w:fldCharType="begin">
          <w:fldData xml:space="preserve">PEVuZE5vdGU+PENpdGU+PFllYXI+MjAxNjwvWWVhcj48UmVjTnVtPjA8L1JlY051bT48SURUZXh0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</w:fldData>
        </w:fldChar>
      </w:r>
      <w:r w:rsidR="00917B8D">
        <w:rPr>
          <w:rFonts w:ascii="Calibri" w:hAnsi="Calibri"/>
          <w:i/>
          <w:iCs/>
          <w:lang w:val="en-GB"/>
        </w:rPr>
        <w:instrText xml:space="preserve"> ADDIN EN.CITE </w:instrText>
      </w:r>
      <w:r w:rsidR="00917B8D">
        <w:rPr>
          <w:rFonts w:ascii="Calibri" w:hAnsi="Calibri"/>
          <w:i/>
          <w:iCs/>
          <w:lang w:val="en-GB"/>
        </w:rPr>
        <w:fldChar w:fldCharType="begin">
          <w:fldData xml:space="preserve">PEVuZE5vdGU+PENpdGU+PFllYXI+MjAxNjwvWWVhcj48UmVjTnVtPjA8L1JlY051bT48SURUZXh0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</w:fldData>
        </w:fldChar>
      </w:r>
      <w:r w:rsidR="00917B8D">
        <w:rPr>
          <w:rFonts w:ascii="Calibri" w:hAnsi="Calibri"/>
          <w:i/>
          <w:iCs/>
          <w:lang w:val="en-GB"/>
        </w:rPr>
        <w:instrText xml:space="preserve"> ADDIN EN.CITE.DATA </w:instrText>
      </w:r>
      <w:r w:rsidR="00917B8D">
        <w:rPr>
          <w:rFonts w:ascii="Calibri" w:hAnsi="Calibri"/>
          <w:i/>
          <w:iCs/>
          <w:lang w:val="en-GB"/>
        </w:rPr>
      </w:r>
      <w:r w:rsidR="00917B8D">
        <w:rPr>
          <w:rFonts w:ascii="Calibri" w:hAnsi="Calibri"/>
          <w:i/>
          <w:iCs/>
          <w:lang w:val="en-GB"/>
        </w:rPr>
        <w:fldChar w:fldCharType="end"/>
      </w:r>
      <w:r w:rsidR="00A60C84" w:rsidRPr="003A6A8F">
        <w:rPr>
          <w:rFonts w:ascii="Calibri" w:hAnsi="Calibri"/>
          <w:i/>
          <w:iCs/>
          <w:lang w:val="en-GB"/>
        </w:rPr>
      </w:r>
      <w:r w:rsidR="00A60C84" w:rsidRPr="003A6A8F">
        <w:rPr>
          <w:rFonts w:ascii="Calibri" w:hAnsi="Calibri"/>
          <w:i/>
          <w:iCs/>
          <w:lang w:val="en-GB"/>
        </w:rPr>
        <w:fldChar w:fldCharType="separate"/>
      </w:r>
      <w:r w:rsidR="00917B8D">
        <w:rPr>
          <w:rFonts w:ascii="Calibri" w:hAnsi="Calibri"/>
          <w:i/>
          <w:iCs/>
          <w:noProof/>
          <w:lang w:val="en-GB"/>
        </w:rPr>
        <w:t>(17-19)</w:t>
      </w:r>
      <w:r w:rsidR="00A60C84" w:rsidRPr="003A6A8F">
        <w:rPr>
          <w:rFonts w:ascii="Calibri" w:hAnsi="Calibri"/>
          <w:i/>
          <w:iCs/>
          <w:lang w:val="en-GB"/>
        </w:rPr>
        <w:fldChar w:fldCharType="end"/>
      </w:r>
      <w:r w:rsidR="00A60C84" w:rsidRPr="003A6A8F">
        <w:rPr>
          <w:rFonts w:ascii="Calibri" w:hAnsi="Calibri"/>
          <w:lang w:val="en-GB"/>
        </w:rPr>
        <w:t xml:space="preserve"> </w:t>
      </w:r>
      <w:r w:rsidR="00A60C84">
        <w:rPr>
          <w:rFonts w:ascii="Calibri" w:hAnsi="Calibri"/>
          <w:lang w:val="en-GB"/>
        </w:rPr>
        <w:t>the</w:t>
      </w:r>
      <w:r w:rsidR="00A60C84" w:rsidRPr="008C2303">
        <w:rPr>
          <w:rFonts w:ascii="Calibri" w:hAnsi="Calibri"/>
          <w:lang w:val="en-GB"/>
        </w:rPr>
        <w:t xml:space="preserve"> importan</w:t>
      </w:r>
      <w:r w:rsidR="00A60C84">
        <w:rPr>
          <w:rFonts w:ascii="Calibri" w:hAnsi="Calibri"/>
          <w:lang w:val="en-GB"/>
        </w:rPr>
        <w:t>ce</w:t>
      </w:r>
      <w:r w:rsidR="00A60C84" w:rsidRPr="008C2303">
        <w:rPr>
          <w:rFonts w:ascii="Calibri" w:hAnsi="Calibri"/>
          <w:lang w:val="en-GB"/>
        </w:rPr>
        <w:t xml:space="preserve"> for States to adopt, implement, update, strengthen or monitor, as appropriate, laws, policies and practices</w:t>
      </w:r>
      <w:r w:rsidR="00A60C84" w:rsidRPr="003A6A8F">
        <w:rPr>
          <w:rFonts w:ascii="Calibri" w:hAnsi="Calibri"/>
          <w:lang w:val="en-GB"/>
        </w:rPr>
        <w:t xml:space="preserve"> to eradicate any form of discrimination, stigma, violence and abuse in the context of mental health</w:t>
      </w:r>
      <w:r w:rsidR="00A60C84">
        <w:rPr>
          <w:rFonts w:ascii="Calibri" w:hAnsi="Calibri"/>
          <w:lang w:val="en-GB"/>
        </w:rPr>
        <w:t xml:space="preserve"> care</w:t>
      </w:r>
      <w:r w:rsidR="00A60C84" w:rsidRPr="003A6A8F">
        <w:rPr>
          <w:rFonts w:ascii="Calibri" w:hAnsi="Calibri"/>
          <w:lang w:val="en-GB"/>
        </w:rPr>
        <w:t>.</w:t>
      </w:r>
    </w:p>
    <w:p w14:paraId="68F871F1" w14:textId="77777777" w:rsidR="00A93A2C" w:rsidRDefault="00A93A2C" w:rsidP="00A42B94">
      <w:pPr>
        <w:ind w:left="720"/>
        <w:jc w:val="both"/>
        <w:rPr>
          <w:rFonts w:ascii="Calibri" w:hAnsi="Calibri"/>
          <w:lang w:val="en-GB"/>
        </w:rPr>
      </w:pPr>
    </w:p>
    <w:p w14:paraId="3C45B609" w14:textId="252C6FCB" w:rsidR="00A93A2C" w:rsidRPr="00A60C84" w:rsidRDefault="00A93A2C" w:rsidP="00A60C84">
      <w:pPr>
        <w:numPr>
          <w:ilvl w:val="0"/>
          <w:numId w:val="2"/>
        </w:numPr>
        <w:jc w:val="both"/>
        <w:rPr>
          <w:rFonts w:ascii="Calibri" w:hAnsi="Calibri"/>
          <w:lang w:val="en-GB"/>
        </w:rPr>
      </w:pPr>
      <w:r w:rsidRPr="00540872">
        <w:rPr>
          <w:rFonts w:ascii="Calibri" w:eastAsiaTheme="minorHAnsi" w:hAnsi="Calibri" w:cs="Calibri"/>
          <w:b/>
          <w:bCs/>
          <w:lang w:val="en-GB" w:eastAsia="en-US"/>
        </w:rPr>
        <w:lastRenderedPageBreak/>
        <w:t>The CRPD demands a transformation in the way mental health services are provided.</w:t>
      </w:r>
      <w:r w:rsidRPr="00540872">
        <w:rPr>
          <w:rFonts w:ascii="Calibri" w:eastAsiaTheme="minorHAnsi" w:hAnsi="Calibri" w:cs="Calibri"/>
          <w:lang w:val="en-GB" w:eastAsia="en-US"/>
        </w:rPr>
        <w:t xml:space="preserve"> </w:t>
      </w:r>
      <w:r w:rsidRPr="00540872">
        <w:rPr>
          <w:rFonts w:ascii="Calibri" w:eastAsiaTheme="minorHAnsi" w:hAnsi="Calibri" w:cstheme="minorBidi"/>
          <w:lang w:val="en-GB" w:eastAsia="en-US"/>
        </w:rPr>
        <w:t xml:space="preserve">All persons should be able to exercise their right to provide free and informed consent to accept or reject treatment in mental health systems. </w:t>
      </w:r>
      <w:r w:rsidRPr="00540872">
        <w:rPr>
          <w:rFonts w:ascii="Calibri" w:eastAsiaTheme="minorHAnsi" w:hAnsi="Calibri" w:cs="Calibri"/>
          <w:lang w:val="en-GB" w:eastAsia="en-US"/>
        </w:rPr>
        <w:t xml:space="preserve">Denial of legal capacity, coercive practices and institutionalization must end and be replaced by community-based services and supports that enable the full exercise of human rights. Most countries have ratified the CRPD. To date, </w:t>
      </w:r>
      <w:hyperlink r:id="rId14" w:history="1">
        <w:r w:rsidRPr="00822D51">
          <w:rPr>
            <w:rStyle w:val="BalloonTextChar"/>
            <w:rFonts w:ascii="Calibri" w:hAnsi="Calibri" w:cs="Calibri"/>
            <w:sz w:val="24"/>
            <w:szCs w:val="24"/>
            <w:lang w:val="en-GB"/>
          </w:rPr>
          <w:t xml:space="preserve">185 States </w:t>
        </w:r>
      </w:hyperlink>
      <w:r w:rsidRPr="00540872">
        <w:rPr>
          <w:rFonts w:ascii="Calibri" w:eastAsiaTheme="minorHAnsi" w:hAnsi="Calibri" w:cs="Calibri"/>
          <w:lang w:val="en-GB" w:eastAsia="en-US"/>
        </w:rPr>
        <w:t>and a regional integration organization, the European Union, are parties to the treaty. They have made voluntary, legally binding commitments to implement it across their jurisdictions</w:t>
      </w:r>
    </w:p>
    <w:p w14:paraId="3EC2166B" w14:textId="77777777" w:rsidR="00251C39" w:rsidRDefault="00251C39" w:rsidP="00A42B94">
      <w:pPr>
        <w:jc w:val="both"/>
        <w:rPr>
          <w:rFonts w:ascii="Calibri" w:hAnsi="Calibri" w:cs="Calibri"/>
          <w:lang w:val="en-GB"/>
        </w:rPr>
      </w:pPr>
    </w:p>
    <w:p w14:paraId="6193A308" w14:textId="34957913" w:rsidR="00DA77AC" w:rsidRPr="008D27CA" w:rsidRDefault="00251C39" w:rsidP="00A60C84">
      <w:pPr>
        <w:numPr>
          <w:ilvl w:val="0"/>
          <w:numId w:val="2"/>
        </w:numPr>
        <w:jc w:val="both"/>
        <w:rPr>
          <w:rFonts w:ascii="Calibri" w:hAnsi="Calibri" w:cs="Calibri"/>
          <w:lang w:val="en-GB"/>
        </w:rPr>
      </w:pPr>
      <w:r w:rsidRPr="00A42B94">
        <w:rPr>
          <w:rFonts w:ascii="Calibri" w:hAnsi="Calibri" w:cs="Calibri"/>
          <w:b/>
          <w:bCs/>
          <w:lang w:val="en-GB"/>
        </w:rPr>
        <w:t xml:space="preserve">Legislation can bring </w:t>
      </w:r>
      <w:r w:rsidR="00CF1135">
        <w:rPr>
          <w:rFonts w:ascii="Calibri" w:hAnsi="Calibri" w:cs="Calibri"/>
          <w:b/>
          <w:bCs/>
          <w:lang w:val="en-GB"/>
        </w:rPr>
        <w:t>out</w:t>
      </w:r>
      <w:r w:rsidRPr="00A42B94">
        <w:rPr>
          <w:rFonts w:ascii="Calibri" w:hAnsi="Calibri" w:cs="Calibri"/>
          <w:b/>
          <w:bCs/>
          <w:lang w:val="en-GB"/>
        </w:rPr>
        <w:t xml:space="preserve"> a cultural </w:t>
      </w:r>
      <w:r w:rsidR="00CF1135">
        <w:rPr>
          <w:rFonts w:ascii="Calibri" w:hAnsi="Calibri" w:cs="Calibri"/>
          <w:b/>
          <w:bCs/>
          <w:lang w:val="en-GB"/>
        </w:rPr>
        <w:t>change</w:t>
      </w:r>
      <w:r w:rsidRPr="00A42B94">
        <w:rPr>
          <w:rFonts w:ascii="Calibri" w:hAnsi="Calibri" w:cs="Calibri"/>
          <w:b/>
          <w:bCs/>
          <w:lang w:val="en-GB"/>
        </w:rPr>
        <w:t xml:space="preserve"> and social transformation agenda in relation to mental health</w:t>
      </w:r>
      <w:r w:rsidRPr="00251C39">
        <w:rPr>
          <w:rFonts w:ascii="Calibri" w:hAnsi="Calibri" w:cs="Calibri"/>
          <w:lang w:val="en-GB"/>
        </w:rPr>
        <w:t xml:space="preserve">. </w:t>
      </w:r>
      <w:r w:rsidR="00390601" w:rsidRPr="00390601">
        <w:rPr>
          <w:rFonts w:ascii="Calibri" w:hAnsi="Calibri" w:cs="Calibri"/>
          <w:lang w:val="en-GB"/>
        </w:rPr>
        <w:t>Legislation plays a fundamental role in framing attitudes and behaviour towards people with mental health conditions and psychosocial disabilities</w:t>
      </w:r>
      <w:r w:rsidR="00390601">
        <w:rPr>
          <w:rFonts w:ascii="Calibri" w:hAnsi="Calibri" w:cs="Calibri"/>
          <w:lang w:val="en-GB"/>
        </w:rPr>
        <w:t>.</w:t>
      </w:r>
      <w:r w:rsidR="00390601" w:rsidRPr="00390601">
        <w:rPr>
          <w:rFonts w:ascii="Calibri" w:hAnsi="Calibri" w:cs="Calibri"/>
          <w:lang w:val="en-GB"/>
        </w:rPr>
        <w:t xml:space="preserve"> </w:t>
      </w:r>
      <w:r w:rsidRPr="00251C39">
        <w:rPr>
          <w:rFonts w:ascii="Calibri" w:hAnsi="Calibri" w:cs="Calibri"/>
          <w:lang w:val="en-GB"/>
        </w:rPr>
        <w:t xml:space="preserve">International guidelines and laws adapted in accordance with them could foster the kind of cultural change advocated by the CRPD, including a transition away from </w:t>
      </w:r>
      <w:r w:rsidR="00CF1135">
        <w:rPr>
          <w:rFonts w:ascii="Calibri" w:hAnsi="Calibri" w:cs="Calibri"/>
          <w:lang w:val="en-GB"/>
        </w:rPr>
        <w:t>biomedical approaches</w:t>
      </w:r>
      <w:r w:rsidRPr="00251C39">
        <w:rPr>
          <w:rFonts w:ascii="Calibri" w:hAnsi="Calibri" w:cs="Calibri"/>
          <w:lang w:val="en-GB"/>
        </w:rPr>
        <w:t>.</w:t>
      </w:r>
      <w:r w:rsidR="00390601">
        <w:rPr>
          <w:rFonts w:ascii="Calibri" w:hAnsi="Calibri" w:cs="Calibri"/>
          <w:lang w:val="en-GB"/>
        </w:rPr>
        <w:t xml:space="preserve"> </w:t>
      </w:r>
    </w:p>
    <w:p w14:paraId="30266E7C" w14:textId="4D372521" w:rsidR="00FB3184" w:rsidRDefault="00FB3184" w:rsidP="00A42B94">
      <w:pPr>
        <w:jc w:val="both"/>
        <w:rPr>
          <w:rFonts w:ascii="Calibri" w:hAnsi="Calibri"/>
          <w:lang w:val="en-GB"/>
        </w:rPr>
      </w:pPr>
    </w:p>
    <w:p w14:paraId="3308DBF9" w14:textId="69933631" w:rsidR="00FB3184" w:rsidRPr="00495941" w:rsidRDefault="00A60C84" w:rsidP="00495941">
      <w:pPr>
        <w:numPr>
          <w:ilvl w:val="0"/>
          <w:numId w:val="2"/>
        </w:numPr>
        <w:jc w:val="both"/>
        <w:rPr>
          <w:rFonts w:ascii="Calibri" w:hAnsi="Calibri"/>
          <w:lang w:val="en-GB"/>
        </w:rPr>
      </w:pPr>
      <w:r w:rsidRPr="00A42B94">
        <w:rPr>
          <w:rFonts w:ascii="Calibri" w:hAnsi="Calibri"/>
          <w:b/>
          <w:bCs/>
          <w:lang w:val="en-GB"/>
        </w:rPr>
        <w:t xml:space="preserve">The World Health Assembly has called on </w:t>
      </w:r>
      <w:r w:rsidR="00495941">
        <w:rPr>
          <w:rFonts w:ascii="Calibri" w:hAnsi="Calibri"/>
          <w:b/>
          <w:bCs/>
          <w:lang w:val="en-GB"/>
        </w:rPr>
        <w:t>M</w:t>
      </w:r>
      <w:r w:rsidRPr="00A42B94">
        <w:rPr>
          <w:rFonts w:ascii="Calibri" w:hAnsi="Calibri"/>
          <w:b/>
          <w:bCs/>
          <w:lang w:val="en-GB"/>
        </w:rPr>
        <w:t xml:space="preserve">ember </w:t>
      </w:r>
      <w:r w:rsidR="00495941">
        <w:rPr>
          <w:rFonts w:ascii="Calibri" w:hAnsi="Calibri"/>
          <w:lang w:val="en-GB"/>
        </w:rPr>
        <w:t>S</w:t>
      </w:r>
      <w:r w:rsidRPr="00A42B94">
        <w:rPr>
          <w:rFonts w:ascii="Calibri" w:hAnsi="Calibri"/>
          <w:b/>
          <w:bCs/>
          <w:lang w:val="en-GB"/>
        </w:rPr>
        <w:t>tates to review their mental health legislation in line with human rights.</w:t>
      </w:r>
      <w:r w:rsidRPr="00495941">
        <w:rPr>
          <w:rFonts w:ascii="Calibri" w:hAnsi="Calibri"/>
          <w:b/>
          <w:bCs/>
          <w:lang w:val="en-GB"/>
        </w:rPr>
        <w:t xml:space="preserve"> </w:t>
      </w:r>
      <w:r w:rsidR="00FB3184" w:rsidRPr="009531F7">
        <w:rPr>
          <w:rFonts w:ascii="Calibri" w:hAnsi="Calibri"/>
          <w:lang w:val="en-GB"/>
        </w:rPr>
        <w:t xml:space="preserve">The Comprehensive Mental Health Action Plan 2013–2020 (extended to 2030) urges </w:t>
      </w:r>
      <w:r w:rsidRPr="009531F7">
        <w:rPr>
          <w:rFonts w:ascii="Calibri" w:hAnsi="Calibri"/>
          <w:lang w:val="en-GB"/>
        </w:rPr>
        <w:t>member states</w:t>
      </w:r>
      <w:r w:rsidR="00FB3184" w:rsidRPr="0013700C">
        <w:rPr>
          <w:rFonts w:ascii="Calibri" w:hAnsi="Calibri"/>
          <w:lang w:val="en-GB"/>
        </w:rPr>
        <w:t xml:space="preserve"> to </w:t>
      </w:r>
      <w:r w:rsidRPr="00495941">
        <w:rPr>
          <w:rFonts w:ascii="Calibri" w:hAnsi="Calibri"/>
          <w:lang w:val="en-GB"/>
        </w:rPr>
        <w:t xml:space="preserve">strengthen </w:t>
      </w:r>
      <w:r w:rsidR="00FB3184" w:rsidRPr="00495941">
        <w:rPr>
          <w:rFonts w:ascii="Calibri" w:hAnsi="Calibri"/>
          <w:lang w:val="en-GB"/>
        </w:rPr>
        <w:t xml:space="preserve">effective leadership and governance for mental health, including by developing, strengthening, keeping up to date and implementing laws and regulations relating to mental health within all relevant sectors, </w:t>
      </w:r>
      <w:r w:rsidR="00FA332D" w:rsidRPr="00495941">
        <w:rPr>
          <w:rFonts w:ascii="Calibri" w:hAnsi="Calibri"/>
          <w:lang w:val="en-GB"/>
        </w:rPr>
        <w:t>as well as</w:t>
      </w:r>
      <w:r w:rsidR="00FB3184" w:rsidRPr="00495941">
        <w:rPr>
          <w:rFonts w:ascii="Calibri" w:hAnsi="Calibri"/>
          <w:lang w:val="en-GB"/>
        </w:rPr>
        <w:t xml:space="preserve"> codes of practice and mechanisms to monitor</w:t>
      </w:r>
      <w:r w:rsidR="00200058" w:rsidRPr="00495941">
        <w:rPr>
          <w:rFonts w:ascii="Calibri" w:hAnsi="Calibri"/>
          <w:lang w:val="en-GB"/>
        </w:rPr>
        <w:t xml:space="preserve"> the</w:t>
      </w:r>
      <w:r w:rsidR="00FB3184" w:rsidRPr="00495941">
        <w:rPr>
          <w:rFonts w:ascii="Calibri" w:hAnsi="Calibri"/>
          <w:lang w:val="en-GB"/>
        </w:rPr>
        <w:t xml:space="preserve"> protection of human rights and implementation of legislation in line with evidence, best practice, the CRPD and other  international and regional human rights instruments.</w:t>
      </w:r>
      <w:r w:rsidR="003620CE" w:rsidRPr="00495941">
        <w:rPr>
          <w:rFonts w:ascii="Calibri" w:hAnsi="Calibri"/>
          <w:lang w:val="en-GB"/>
        </w:rPr>
        <w:t xml:space="preserve"> Many countries are seeking advice</w:t>
      </w:r>
      <w:r w:rsidR="003620CE" w:rsidRPr="009531F7">
        <w:rPr>
          <w:rFonts w:ascii="Calibri" w:hAnsi="Calibri"/>
          <w:lang w:val="en-GB"/>
        </w:rPr>
        <w:t xml:space="preserve"> on how to ensure compliance of their legislation </w:t>
      </w:r>
      <w:r w:rsidR="003620CE" w:rsidRPr="0013700C">
        <w:rPr>
          <w:rFonts w:ascii="Calibri" w:hAnsi="Calibri"/>
          <w:lang w:val="en-GB"/>
        </w:rPr>
        <w:t xml:space="preserve">on mental health </w:t>
      </w:r>
      <w:r w:rsidR="003620CE" w:rsidRPr="00495941">
        <w:rPr>
          <w:rFonts w:ascii="Calibri" w:hAnsi="Calibri"/>
          <w:lang w:val="en-GB"/>
        </w:rPr>
        <w:t xml:space="preserve">with the CRPD and other international and regional human rights instruments. </w:t>
      </w:r>
    </w:p>
    <w:p w14:paraId="04422070" w14:textId="77777777" w:rsidR="00F12782" w:rsidRPr="00DB30DF" w:rsidRDefault="00F12782" w:rsidP="00800707">
      <w:pPr>
        <w:jc w:val="both"/>
        <w:rPr>
          <w:rFonts w:ascii="Calibri" w:hAnsi="Calibri"/>
          <w:lang w:val="en-GB"/>
        </w:rPr>
      </w:pPr>
    </w:p>
    <w:p w14:paraId="3CB5E112" w14:textId="58A06EDF" w:rsidR="00F12782" w:rsidRPr="00DB30DF" w:rsidRDefault="00F12782" w:rsidP="00001F53">
      <w:pPr>
        <w:pStyle w:val="Heading2"/>
        <w:numPr>
          <w:ilvl w:val="0"/>
          <w:numId w:val="4"/>
        </w:numPr>
        <w:ind w:hanging="720"/>
        <w:rPr>
          <w:rFonts w:ascii="Calibri" w:hAnsi="Calibri"/>
          <w:sz w:val="28"/>
          <w:szCs w:val="28"/>
          <w:lang w:val="en-GB"/>
        </w:rPr>
      </w:pPr>
      <w:bookmarkStart w:id="6" w:name="_Toc107404242"/>
      <w:r w:rsidRPr="00DB30DF">
        <w:rPr>
          <w:rFonts w:ascii="Calibri" w:hAnsi="Calibri"/>
          <w:sz w:val="28"/>
          <w:szCs w:val="28"/>
          <w:lang w:val="en-GB"/>
        </w:rPr>
        <w:t xml:space="preserve">How to use this </w:t>
      </w:r>
      <w:r w:rsidR="00AE5C2D">
        <w:rPr>
          <w:rFonts w:ascii="Calibri" w:hAnsi="Calibri"/>
          <w:sz w:val="28"/>
          <w:szCs w:val="28"/>
          <w:lang w:val="en-GB"/>
        </w:rPr>
        <w:t>G</w:t>
      </w:r>
      <w:r w:rsidR="00AE5C2D" w:rsidRPr="00DB30DF">
        <w:rPr>
          <w:rFonts w:ascii="Calibri" w:hAnsi="Calibri"/>
          <w:sz w:val="28"/>
          <w:szCs w:val="28"/>
          <w:lang w:val="en-GB"/>
        </w:rPr>
        <w:t>uidance</w:t>
      </w:r>
      <w:r w:rsidRPr="00DB30DF">
        <w:rPr>
          <w:rFonts w:ascii="Calibri" w:hAnsi="Calibri"/>
          <w:sz w:val="28"/>
          <w:szCs w:val="28"/>
          <w:lang w:val="en-GB"/>
        </w:rPr>
        <w:t>?</w:t>
      </w:r>
      <w:bookmarkEnd w:id="6"/>
    </w:p>
    <w:p w14:paraId="28884E40" w14:textId="77777777" w:rsidR="00F12782" w:rsidRPr="00DB30DF" w:rsidRDefault="00F12782" w:rsidP="00800707">
      <w:pPr>
        <w:jc w:val="both"/>
        <w:rPr>
          <w:rFonts w:ascii="Calibri" w:hAnsi="Calibri"/>
          <w:lang w:val="en-GB"/>
        </w:rPr>
      </w:pPr>
    </w:p>
    <w:p w14:paraId="477F8F39" w14:textId="19C82CBB" w:rsidR="00F12782" w:rsidRPr="00DB30DF" w:rsidRDefault="00F12782" w:rsidP="00800707">
      <w:pPr>
        <w:jc w:val="both"/>
        <w:rPr>
          <w:rFonts w:ascii="Calibri" w:hAnsi="Calibri"/>
          <w:lang w:val="en-GB"/>
        </w:rPr>
      </w:pPr>
      <w:r w:rsidRPr="00DB30DF">
        <w:rPr>
          <w:rFonts w:ascii="Calibri" w:hAnsi="Calibri"/>
          <w:lang w:val="en-GB"/>
        </w:rPr>
        <w:t xml:space="preserve">The Guidance can be used as a support and resource </w:t>
      </w:r>
      <w:r w:rsidR="00200058" w:rsidRPr="00DB30DF">
        <w:rPr>
          <w:rFonts w:ascii="Calibri" w:hAnsi="Calibri"/>
          <w:lang w:val="en-GB"/>
        </w:rPr>
        <w:t xml:space="preserve">tool </w:t>
      </w:r>
      <w:r w:rsidRPr="00DB30DF">
        <w:rPr>
          <w:rFonts w:ascii="Calibri" w:hAnsi="Calibri"/>
          <w:lang w:val="en-GB"/>
        </w:rPr>
        <w:t xml:space="preserve">while </w:t>
      </w:r>
      <w:r w:rsidR="00200058">
        <w:rPr>
          <w:rFonts w:ascii="Calibri" w:hAnsi="Calibri"/>
          <w:lang w:val="en-GB"/>
        </w:rPr>
        <w:t>carrying out</w:t>
      </w:r>
      <w:r w:rsidRPr="00DB30DF">
        <w:rPr>
          <w:rFonts w:ascii="Calibri" w:hAnsi="Calibri"/>
          <w:lang w:val="en-GB"/>
        </w:rPr>
        <w:t xml:space="preserve"> </w:t>
      </w:r>
      <w:r w:rsidR="00200058" w:rsidRPr="00DB30DF">
        <w:rPr>
          <w:rFonts w:ascii="Calibri" w:hAnsi="Calibri"/>
          <w:lang w:val="en-GB"/>
        </w:rPr>
        <w:t>legislati</w:t>
      </w:r>
      <w:r w:rsidR="00200058">
        <w:rPr>
          <w:rFonts w:ascii="Calibri" w:hAnsi="Calibri"/>
          <w:lang w:val="en-GB"/>
        </w:rPr>
        <w:t>ve</w:t>
      </w:r>
      <w:r w:rsidR="00200058" w:rsidRPr="00DB30DF">
        <w:rPr>
          <w:rFonts w:ascii="Calibri" w:hAnsi="Calibri"/>
          <w:lang w:val="en-GB"/>
        </w:rPr>
        <w:t xml:space="preserve"> </w:t>
      </w:r>
      <w:r w:rsidRPr="00DB30DF">
        <w:rPr>
          <w:rFonts w:ascii="Calibri" w:hAnsi="Calibri"/>
          <w:lang w:val="en-GB"/>
        </w:rPr>
        <w:t xml:space="preserve">reform </w:t>
      </w:r>
      <w:r w:rsidR="003A6A8F">
        <w:rPr>
          <w:rFonts w:ascii="Calibri" w:hAnsi="Calibri"/>
          <w:lang w:val="en-GB"/>
        </w:rPr>
        <w:t>concerning</w:t>
      </w:r>
      <w:r w:rsidR="003A6A8F" w:rsidRPr="00DB30DF">
        <w:rPr>
          <w:rFonts w:ascii="Calibri" w:hAnsi="Calibri"/>
          <w:lang w:val="en-GB"/>
        </w:rPr>
        <w:t xml:space="preserve"> mental health</w:t>
      </w:r>
      <w:r w:rsidR="003A6A8F">
        <w:rPr>
          <w:rFonts w:ascii="Calibri" w:hAnsi="Calibri"/>
          <w:lang w:val="en-GB"/>
        </w:rPr>
        <w:t xml:space="preserve"> care</w:t>
      </w:r>
      <w:r w:rsidR="0060686B">
        <w:rPr>
          <w:rFonts w:ascii="Calibri" w:hAnsi="Calibri"/>
          <w:lang w:val="en-GB"/>
        </w:rPr>
        <w:t xml:space="preserve"> and support</w:t>
      </w:r>
      <w:r w:rsidRPr="00DB30DF">
        <w:rPr>
          <w:rFonts w:ascii="Calibri" w:hAnsi="Calibri"/>
          <w:lang w:val="en-GB"/>
        </w:rPr>
        <w:t xml:space="preserve">. It brings together information related to human rights, mental </w:t>
      </w:r>
      <w:proofErr w:type="gramStart"/>
      <w:r w:rsidRPr="00DB30DF">
        <w:rPr>
          <w:rFonts w:ascii="Calibri" w:hAnsi="Calibri"/>
          <w:lang w:val="en-GB"/>
        </w:rPr>
        <w:t>health</w:t>
      </w:r>
      <w:proofErr w:type="gramEnd"/>
      <w:r w:rsidRPr="00DB30DF">
        <w:rPr>
          <w:rFonts w:ascii="Calibri" w:hAnsi="Calibri"/>
          <w:lang w:val="en-GB"/>
        </w:rPr>
        <w:t xml:space="preserve"> and legislation in one comprehensive </w:t>
      </w:r>
      <w:r w:rsidR="00200058">
        <w:rPr>
          <w:rFonts w:ascii="Calibri" w:hAnsi="Calibri"/>
          <w:lang w:val="en-GB"/>
        </w:rPr>
        <w:t>publication</w:t>
      </w:r>
      <w:r w:rsidRPr="00DB30DF">
        <w:rPr>
          <w:rFonts w:ascii="Calibri" w:hAnsi="Calibri"/>
          <w:lang w:val="en-GB"/>
        </w:rPr>
        <w:t xml:space="preserve">. It </w:t>
      </w:r>
      <w:r w:rsidR="003A6A8F">
        <w:rPr>
          <w:rFonts w:ascii="Calibri" w:hAnsi="Calibri"/>
          <w:lang w:val="en-GB"/>
        </w:rPr>
        <w:t>further</w:t>
      </w:r>
      <w:r w:rsidRPr="00DB30DF">
        <w:rPr>
          <w:rFonts w:ascii="Calibri" w:hAnsi="Calibri"/>
          <w:lang w:val="en-GB"/>
        </w:rPr>
        <w:t xml:space="preserve"> clarifies aspects </w:t>
      </w:r>
      <w:r w:rsidR="00D65B77">
        <w:rPr>
          <w:rFonts w:ascii="Calibri" w:hAnsi="Calibri"/>
          <w:lang w:val="en-GB"/>
        </w:rPr>
        <w:t>of</w:t>
      </w:r>
      <w:r w:rsidRPr="00DB30DF">
        <w:rPr>
          <w:rFonts w:ascii="Calibri" w:hAnsi="Calibri"/>
          <w:lang w:val="en-GB"/>
        </w:rPr>
        <w:t xml:space="preserve"> previous standards and reference </w:t>
      </w:r>
      <w:r w:rsidR="00CE19E7" w:rsidRPr="00DB30DF">
        <w:rPr>
          <w:rFonts w:ascii="Calibri" w:hAnsi="Calibri"/>
          <w:lang w:val="en-GB"/>
        </w:rPr>
        <w:t>t</w:t>
      </w:r>
      <w:r w:rsidR="00CE19E7">
        <w:rPr>
          <w:rFonts w:ascii="Calibri" w:hAnsi="Calibri"/>
          <w:lang w:val="en-GB"/>
        </w:rPr>
        <w:t>echnical guidance</w:t>
      </w:r>
      <w:r w:rsidR="00FA332D">
        <w:rPr>
          <w:rFonts w:ascii="Calibri" w:hAnsi="Calibri"/>
          <w:lang w:val="en-GB"/>
        </w:rPr>
        <w:t xml:space="preserve"> </w:t>
      </w:r>
      <w:r w:rsidR="00A9306D">
        <w:rPr>
          <w:rFonts w:ascii="Calibri" w:hAnsi="Calibri"/>
          <w:lang w:val="en-GB"/>
        </w:rPr>
        <w:t>publications</w:t>
      </w:r>
      <w:r w:rsidR="00CE19E7" w:rsidRPr="00DB30DF">
        <w:rPr>
          <w:rFonts w:ascii="Calibri" w:hAnsi="Calibri"/>
          <w:lang w:val="en-GB"/>
        </w:rPr>
        <w:t xml:space="preserve"> </w:t>
      </w:r>
      <w:r w:rsidR="00D65B77">
        <w:rPr>
          <w:rFonts w:ascii="Calibri" w:hAnsi="Calibri"/>
          <w:lang w:val="en-GB"/>
        </w:rPr>
        <w:t xml:space="preserve">that </w:t>
      </w:r>
      <w:r w:rsidR="00FA332D">
        <w:rPr>
          <w:rFonts w:ascii="Calibri" w:hAnsi="Calibri"/>
          <w:lang w:val="en-GB"/>
        </w:rPr>
        <w:t>are</w:t>
      </w:r>
      <w:r w:rsidR="00FA332D" w:rsidRPr="00DB30DF">
        <w:rPr>
          <w:rFonts w:ascii="Calibri" w:hAnsi="Calibri"/>
          <w:lang w:val="en-GB"/>
        </w:rPr>
        <w:t xml:space="preserve"> </w:t>
      </w:r>
      <w:r w:rsidRPr="00DB30DF">
        <w:rPr>
          <w:rFonts w:ascii="Calibri" w:hAnsi="Calibri"/>
          <w:lang w:val="en-GB"/>
        </w:rPr>
        <w:t xml:space="preserve">not </w:t>
      </w:r>
      <w:r w:rsidR="003A6A8F">
        <w:rPr>
          <w:rFonts w:ascii="Calibri" w:hAnsi="Calibri"/>
          <w:lang w:val="en-GB"/>
        </w:rPr>
        <w:t>entirely</w:t>
      </w:r>
      <w:r w:rsidRPr="00DB30DF">
        <w:rPr>
          <w:rFonts w:ascii="Calibri" w:hAnsi="Calibri"/>
          <w:lang w:val="en-GB"/>
        </w:rPr>
        <w:t xml:space="preserve"> consistent with, or </w:t>
      </w:r>
      <w:r w:rsidR="00A16D36">
        <w:rPr>
          <w:rFonts w:ascii="Calibri" w:hAnsi="Calibri"/>
          <w:lang w:val="en-GB"/>
        </w:rPr>
        <w:t xml:space="preserve">that </w:t>
      </w:r>
      <w:r w:rsidRPr="00DB30DF">
        <w:rPr>
          <w:rFonts w:ascii="Calibri" w:hAnsi="Calibri"/>
          <w:lang w:val="en-GB"/>
        </w:rPr>
        <w:t xml:space="preserve">even </w:t>
      </w:r>
      <w:r w:rsidR="00FA332D">
        <w:rPr>
          <w:rFonts w:ascii="Calibri" w:hAnsi="Calibri"/>
          <w:lang w:val="en-GB"/>
        </w:rPr>
        <w:t>contradict</w:t>
      </w:r>
      <w:r w:rsidR="00200058">
        <w:rPr>
          <w:rFonts w:ascii="Calibri" w:hAnsi="Calibri"/>
          <w:lang w:val="en-GB"/>
        </w:rPr>
        <w:t>,</w:t>
      </w:r>
      <w:r w:rsidR="00FA332D" w:rsidRPr="00DB30DF">
        <w:rPr>
          <w:rFonts w:ascii="Calibri" w:hAnsi="Calibri"/>
          <w:lang w:val="en-GB"/>
        </w:rPr>
        <w:t xml:space="preserve"> </w:t>
      </w:r>
      <w:r w:rsidR="00CE19E7">
        <w:rPr>
          <w:rFonts w:ascii="Calibri" w:hAnsi="Calibri"/>
          <w:lang w:val="en-GB"/>
        </w:rPr>
        <w:t xml:space="preserve">the </w:t>
      </w:r>
      <w:r w:rsidRPr="00DB30DF">
        <w:rPr>
          <w:rFonts w:ascii="Calibri" w:hAnsi="Calibri"/>
          <w:lang w:val="en-GB"/>
        </w:rPr>
        <w:t xml:space="preserve">human rights-based approach. </w:t>
      </w:r>
    </w:p>
    <w:p w14:paraId="27E5903F" w14:textId="0E3374BD" w:rsidR="00F12782" w:rsidRPr="00DB30DF" w:rsidRDefault="00F12782" w:rsidP="00800707">
      <w:pPr>
        <w:jc w:val="both"/>
        <w:rPr>
          <w:rFonts w:ascii="Calibri" w:hAnsi="Calibri"/>
          <w:lang w:val="en-GB"/>
        </w:rPr>
      </w:pPr>
    </w:p>
    <w:p w14:paraId="3CF608C3" w14:textId="62ECA1CF" w:rsidR="00F12782" w:rsidRPr="00DB30DF" w:rsidRDefault="00F12782" w:rsidP="00A14AD1">
      <w:pPr>
        <w:jc w:val="both"/>
        <w:rPr>
          <w:rFonts w:ascii="Calibri" w:hAnsi="Calibri"/>
          <w:lang w:val="en-GB"/>
        </w:rPr>
      </w:pPr>
      <w:r w:rsidRPr="00DB30DF">
        <w:rPr>
          <w:rFonts w:ascii="Calibri" w:hAnsi="Calibri"/>
          <w:lang w:val="en-GB"/>
        </w:rPr>
        <w:t xml:space="preserve">The Guidance is structured to cover both the content and the process </w:t>
      </w:r>
      <w:r w:rsidR="00BD1AFB">
        <w:rPr>
          <w:rFonts w:ascii="Calibri" w:hAnsi="Calibri"/>
          <w:lang w:val="en-GB"/>
        </w:rPr>
        <w:t>for ensuring rights-based</w:t>
      </w:r>
      <w:r w:rsidR="00BD1AFB" w:rsidRPr="00DB30DF">
        <w:rPr>
          <w:rFonts w:ascii="Calibri" w:hAnsi="Calibri"/>
          <w:lang w:val="en-GB"/>
        </w:rPr>
        <w:t xml:space="preserve"> </w:t>
      </w:r>
      <w:r w:rsidRPr="00DB30DF">
        <w:rPr>
          <w:rFonts w:ascii="Calibri" w:hAnsi="Calibri"/>
          <w:lang w:val="en-GB"/>
        </w:rPr>
        <w:t>legislation</w:t>
      </w:r>
      <w:r w:rsidR="00312B91">
        <w:rPr>
          <w:rFonts w:ascii="Calibri" w:hAnsi="Calibri"/>
          <w:lang w:val="en-GB"/>
        </w:rPr>
        <w:t xml:space="preserve"> on mental health</w:t>
      </w:r>
      <w:r w:rsidRPr="00DB30DF">
        <w:rPr>
          <w:rFonts w:ascii="Calibri" w:hAnsi="Calibri"/>
          <w:lang w:val="en-GB"/>
        </w:rPr>
        <w:t xml:space="preserve">: </w:t>
      </w:r>
    </w:p>
    <w:p w14:paraId="45BAEA45" w14:textId="77777777" w:rsidR="00F12782" w:rsidRPr="00DB30DF" w:rsidRDefault="00F12782" w:rsidP="00A14AD1">
      <w:pPr>
        <w:jc w:val="both"/>
        <w:rPr>
          <w:rFonts w:ascii="Calibri" w:hAnsi="Calibri"/>
          <w:lang w:val="en-GB"/>
        </w:rPr>
      </w:pPr>
    </w:p>
    <w:p w14:paraId="39CD7498" w14:textId="27501528" w:rsidR="00F12782" w:rsidRPr="00DB30DF" w:rsidRDefault="00F12782" w:rsidP="0059140D">
      <w:pPr>
        <w:numPr>
          <w:ilvl w:val="0"/>
          <w:numId w:val="3"/>
        </w:numPr>
        <w:jc w:val="both"/>
        <w:rPr>
          <w:rFonts w:ascii="Calibri" w:hAnsi="Calibri"/>
          <w:b/>
          <w:lang w:val="en-GB"/>
        </w:rPr>
      </w:pPr>
      <w:r w:rsidRPr="00DB30DF">
        <w:rPr>
          <w:rFonts w:ascii="Calibri" w:hAnsi="Calibri"/>
          <w:bCs/>
          <w:lang w:val="en-GB"/>
        </w:rPr>
        <w:t xml:space="preserve">Chapter 1 provides a general overview of the </w:t>
      </w:r>
      <w:r w:rsidR="0059140D">
        <w:rPr>
          <w:rFonts w:ascii="Calibri" w:hAnsi="Calibri"/>
          <w:bCs/>
          <w:lang w:val="en-GB"/>
        </w:rPr>
        <w:t xml:space="preserve">challenges related to legislation on mental health </w:t>
      </w:r>
      <w:r w:rsidRPr="00DB30DF">
        <w:rPr>
          <w:rFonts w:ascii="Calibri" w:hAnsi="Calibri"/>
          <w:lang w:val="en-GB"/>
        </w:rPr>
        <w:t xml:space="preserve">and </w:t>
      </w:r>
      <w:r w:rsidR="001A3853">
        <w:rPr>
          <w:rFonts w:ascii="Calibri" w:hAnsi="Calibri"/>
          <w:lang w:val="en-GB"/>
        </w:rPr>
        <w:t>the need for reform</w:t>
      </w:r>
      <w:r w:rsidRPr="00DB30DF">
        <w:rPr>
          <w:rFonts w:ascii="Calibri" w:hAnsi="Calibri"/>
          <w:lang w:val="en-GB"/>
        </w:rPr>
        <w:t xml:space="preserve"> </w:t>
      </w:r>
      <w:r w:rsidR="001A3853">
        <w:rPr>
          <w:rFonts w:ascii="Calibri" w:hAnsi="Calibri"/>
          <w:lang w:val="en-GB"/>
        </w:rPr>
        <w:t xml:space="preserve">in line </w:t>
      </w:r>
      <w:r w:rsidRPr="00DB30DF">
        <w:rPr>
          <w:rFonts w:ascii="Calibri" w:hAnsi="Calibri"/>
          <w:lang w:val="en-GB"/>
        </w:rPr>
        <w:t xml:space="preserve">with </w:t>
      </w:r>
      <w:r w:rsidR="00200058">
        <w:rPr>
          <w:rFonts w:ascii="Calibri" w:hAnsi="Calibri"/>
          <w:lang w:val="en-GB"/>
        </w:rPr>
        <w:t xml:space="preserve">the </w:t>
      </w:r>
      <w:r w:rsidRPr="00DB30DF">
        <w:rPr>
          <w:rFonts w:ascii="Calibri" w:hAnsi="Calibri"/>
          <w:lang w:val="en-GB"/>
        </w:rPr>
        <w:t>human rights</w:t>
      </w:r>
      <w:r w:rsidR="00BD1AFB">
        <w:rPr>
          <w:rFonts w:ascii="Calibri" w:hAnsi="Calibri"/>
          <w:lang w:val="en-GB"/>
        </w:rPr>
        <w:t xml:space="preserve"> </w:t>
      </w:r>
      <w:proofErr w:type="gramStart"/>
      <w:r w:rsidR="00BD1AFB">
        <w:rPr>
          <w:rFonts w:ascii="Calibri" w:hAnsi="Calibri"/>
          <w:lang w:val="en-GB"/>
        </w:rPr>
        <w:t>framework</w:t>
      </w:r>
      <w:r w:rsidRPr="00DB30DF">
        <w:rPr>
          <w:rFonts w:ascii="Calibri" w:hAnsi="Calibri"/>
          <w:lang w:val="en-GB"/>
        </w:rPr>
        <w:t>;</w:t>
      </w:r>
      <w:proofErr w:type="gramEnd"/>
      <w:r w:rsidRPr="00DB30DF">
        <w:rPr>
          <w:rFonts w:ascii="Calibri" w:hAnsi="Calibri"/>
          <w:lang w:val="en-GB"/>
        </w:rPr>
        <w:t xml:space="preserve"> </w:t>
      </w:r>
    </w:p>
    <w:p w14:paraId="19FEBAF2" w14:textId="61AD8DFD" w:rsidR="00F12782" w:rsidRPr="00DB30DF" w:rsidRDefault="00F12782" w:rsidP="00FD5D9F">
      <w:pPr>
        <w:numPr>
          <w:ilvl w:val="0"/>
          <w:numId w:val="3"/>
        </w:numPr>
        <w:jc w:val="both"/>
        <w:rPr>
          <w:rFonts w:ascii="Calibri" w:hAnsi="Calibri"/>
          <w:b/>
          <w:lang w:val="en-GB"/>
        </w:rPr>
      </w:pPr>
      <w:r w:rsidRPr="00DB30DF">
        <w:rPr>
          <w:rFonts w:ascii="Calibri" w:hAnsi="Calibri"/>
          <w:lang w:val="en-GB"/>
        </w:rPr>
        <w:t xml:space="preserve">Chapter </w:t>
      </w:r>
      <w:r w:rsidR="0059140D">
        <w:rPr>
          <w:rFonts w:ascii="Calibri" w:hAnsi="Calibri"/>
          <w:lang w:val="en-GB"/>
        </w:rPr>
        <w:t>2</w:t>
      </w:r>
      <w:r w:rsidRPr="00DB30DF">
        <w:rPr>
          <w:rFonts w:ascii="Calibri" w:hAnsi="Calibri"/>
          <w:lang w:val="en-GB"/>
        </w:rPr>
        <w:t xml:space="preserve"> underlines the key principles</w:t>
      </w:r>
      <w:r w:rsidR="00BD1AFB">
        <w:rPr>
          <w:rFonts w:ascii="Calibri" w:hAnsi="Calibri"/>
          <w:lang w:val="en-GB"/>
        </w:rPr>
        <w:t xml:space="preserve"> and issues</w:t>
      </w:r>
      <w:r w:rsidRPr="00DB30DF">
        <w:rPr>
          <w:rFonts w:ascii="Calibri" w:hAnsi="Calibri"/>
          <w:lang w:val="en-GB"/>
        </w:rPr>
        <w:t xml:space="preserve"> </w:t>
      </w:r>
      <w:r w:rsidR="00200058">
        <w:rPr>
          <w:rFonts w:ascii="Calibri" w:hAnsi="Calibri"/>
          <w:lang w:val="en-GB"/>
        </w:rPr>
        <w:t>that</w:t>
      </w:r>
      <w:r w:rsidRPr="00DB30DF">
        <w:rPr>
          <w:rFonts w:ascii="Calibri" w:hAnsi="Calibri"/>
          <w:lang w:val="en-GB"/>
        </w:rPr>
        <w:t xml:space="preserve"> legislation</w:t>
      </w:r>
      <w:r w:rsidR="00200058">
        <w:rPr>
          <w:rFonts w:ascii="Calibri" w:hAnsi="Calibri"/>
          <w:lang w:val="en-GB"/>
        </w:rPr>
        <w:t xml:space="preserve"> needs to reflect</w:t>
      </w:r>
      <w:r w:rsidRPr="00DB30DF">
        <w:rPr>
          <w:rFonts w:ascii="Calibri" w:hAnsi="Calibri"/>
          <w:lang w:val="en-GB"/>
        </w:rPr>
        <w:t xml:space="preserve"> and presents examples of different rights-based provisions; and </w:t>
      </w:r>
    </w:p>
    <w:p w14:paraId="5C569394" w14:textId="0FB59EB4" w:rsidR="00F12782" w:rsidRPr="00DB30DF" w:rsidRDefault="00F12782" w:rsidP="00FD5D9F">
      <w:pPr>
        <w:numPr>
          <w:ilvl w:val="0"/>
          <w:numId w:val="3"/>
        </w:numPr>
        <w:jc w:val="both"/>
        <w:rPr>
          <w:rFonts w:ascii="Calibri" w:hAnsi="Calibri"/>
          <w:b/>
          <w:lang w:val="en-GB"/>
        </w:rPr>
      </w:pPr>
      <w:r w:rsidRPr="00DB30DF">
        <w:rPr>
          <w:rFonts w:ascii="Calibri" w:hAnsi="Calibri"/>
          <w:lang w:val="en-GB"/>
        </w:rPr>
        <w:t xml:space="preserve">Chapter </w:t>
      </w:r>
      <w:r w:rsidR="0059140D">
        <w:rPr>
          <w:rFonts w:ascii="Calibri" w:hAnsi="Calibri"/>
          <w:lang w:val="en-GB"/>
        </w:rPr>
        <w:t>3</w:t>
      </w:r>
      <w:r w:rsidRPr="00DB30DF">
        <w:rPr>
          <w:rFonts w:ascii="Calibri" w:hAnsi="Calibri"/>
          <w:lang w:val="en-GB"/>
        </w:rPr>
        <w:t xml:space="preserve"> provides guidance on how to ensure a rights-based process while </w:t>
      </w:r>
      <w:r w:rsidR="00CE19E7">
        <w:rPr>
          <w:rFonts w:ascii="Calibri" w:hAnsi="Calibri"/>
          <w:lang w:val="en-GB"/>
        </w:rPr>
        <w:t xml:space="preserve">developing, </w:t>
      </w:r>
      <w:proofErr w:type="gramStart"/>
      <w:r w:rsidR="00CE19E7">
        <w:rPr>
          <w:rFonts w:ascii="Calibri" w:hAnsi="Calibri"/>
          <w:lang w:val="en-GB"/>
        </w:rPr>
        <w:t>implementing</w:t>
      </w:r>
      <w:proofErr w:type="gramEnd"/>
      <w:r w:rsidR="00CE19E7">
        <w:rPr>
          <w:rFonts w:ascii="Calibri" w:hAnsi="Calibri"/>
          <w:lang w:val="en-GB"/>
        </w:rPr>
        <w:t xml:space="preserve"> and evaluating</w:t>
      </w:r>
      <w:r w:rsidRPr="00DB30DF">
        <w:rPr>
          <w:rFonts w:ascii="Calibri" w:hAnsi="Calibri"/>
          <w:lang w:val="en-GB"/>
        </w:rPr>
        <w:t xml:space="preserve"> mental health-related legislation.</w:t>
      </w:r>
      <w:r w:rsidRPr="00DB30DF">
        <w:rPr>
          <w:rFonts w:ascii="Calibri" w:hAnsi="Calibri"/>
          <w:b/>
          <w:lang w:val="en-GB"/>
        </w:rPr>
        <w:t xml:space="preserve"> </w:t>
      </w:r>
    </w:p>
    <w:p w14:paraId="248D9525" w14:textId="669F6E27" w:rsidR="00F12782" w:rsidRPr="00DB30DF" w:rsidRDefault="00F12782" w:rsidP="00800707">
      <w:pPr>
        <w:jc w:val="both"/>
        <w:rPr>
          <w:rFonts w:ascii="Calibri" w:hAnsi="Calibri"/>
          <w:b/>
          <w:lang w:val="en-GB"/>
        </w:rPr>
      </w:pPr>
    </w:p>
    <w:p w14:paraId="2F85FE1F" w14:textId="17069125" w:rsidR="00F12782" w:rsidRPr="00DB30DF" w:rsidRDefault="00F12782" w:rsidP="009B5868">
      <w:pPr>
        <w:jc w:val="both"/>
        <w:rPr>
          <w:rFonts w:ascii="Calibri" w:hAnsi="Calibri"/>
          <w:lang w:val="en-GB"/>
        </w:rPr>
      </w:pPr>
      <w:r w:rsidRPr="00DB30DF">
        <w:rPr>
          <w:rFonts w:ascii="Calibri" w:hAnsi="Calibri"/>
          <w:lang w:val="en-GB"/>
        </w:rPr>
        <w:t>The Guidance includes</w:t>
      </w:r>
      <w:r w:rsidR="001E49B0">
        <w:rPr>
          <w:rFonts w:ascii="Calibri" w:hAnsi="Calibri"/>
          <w:lang w:val="en-GB"/>
        </w:rPr>
        <w:t>,</w:t>
      </w:r>
      <w:r w:rsidRPr="00DB30DF">
        <w:rPr>
          <w:rFonts w:ascii="Calibri" w:hAnsi="Calibri"/>
          <w:lang w:val="en-GB"/>
        </w:rPr>
        <w:t xml:space="preserve"> </w:t>
      </w:r>
      <w:r w:rsidR="001A3853">
        <w:rPr>
          <w:rFonts w:ascii="Calibri" w:hAnsi="Calibri"/>
          <w:lang w:val="en-GB"/>
        </w:rPr>
        <w:t>as an</w:t>
      </w:r>
      <w:r w:rsidR="001A3853" w:rsidRPr="00DB30DF">
        <w:rPr>
          <w:rFonts w:ascii="Calibri" w:hAnsi="Calibri"/>
          <w:lang w:val="en-GB"/>
        </w:rPr>
        <w:t xml:space="preserve"> </w:t>
      </w:r>
      <w:r w:rsidR="001A3853">
        <w:rPr>
          <w:rFonts w:ascii="Calibri" w:hAnsi="Calibri"/>
          <w:lang w:val="en-GB"/>
        </w:rPr>
        <w:t>appendix</w:t>
      </w:r>
      <w:r w:rsidR="001E49B0">
        <w:rPr>
          <w:rFonts w:ascii="Calibri" w:hAnsi="Calibri"/>
          <w:lang w:val="en-GB"/>
        </w:rPr>
        <w:t>,</w:t>
      </w:r>
      <w:r w:rsidRPr="00DB30DF">
        <w:rPr>
          <w:rFonts w:ascii="Calibri" w:hAnsi="Calibri"/>
          <w:lang w:val="en-GB"/>
        </w:rPr>
        <w:t xml:space="preserve"> a checklist for assessing legislation</w:t>
      </w:r>
      <w:r w:rsidR="001A3853">
        <w:rPr>
          <w:rFonts w:ascii="Calibri" w:hAnsi="Calibri"/>
          <w:lang w:val="en-GB"/>
        </w:rPr>
        <w:t>,</w:t>
      </w:r>
      <w:r w:rsidRPr="00DB30DF">
        <w:rPr>
          <w:rFonts w:ascii="Calibri" w:hAnsi="Calibri"/>
          <w:lang w:val="en-GB"/>
        </w:rPr>
        <w:t xml:space="preserve"> which is designed to assist countries in evaluating whether legislation</w:t>
      </w:r>
      <w:r w:rsidR="00AD0F0D">
        <w:rPr>
          <w:rFonts w:ascii="Calibri" w:hAnsi="Calibri"/>
          <w:lang w:val="en-GB"/>
        </w:rPr>
        <w:t xml:space="preserve"> </w:t>
      </w:r>
      <w:r w:rsidR="00BB3FAF">
        <w:rPr>
          <w:rFonts w:ascii="Calibri" w:hAnsi="Calibri"/>
          <w:lang w:val="en-GB"/>
        </w:rPr>
        <w:t>on mental health</w:t>
      </w:r>
      <w:r w:rsidRPr="00DB30DF">
        <w:rPr>
          <w:rFonts w:ascii="Calibri" w:hAnsi="Calibri"/>
          <w:lang w:val="en-GB"/>
        </w:rPr>
        <w:t xml:space="preserve"> </w:t>
      </w:r>
      <w:r w:rsidR="00F97D87">
        <w:rPr>
          <w:rFonts w:ascii="Calibri" w:hAnsi="Calibri"/>
          <w:lang w:val="en-GB"/>
        </w:rPr>
        <w:t>adopt</w:t>
      </w:r>
      <w:r w:rsidR="00AD0F0D">
        <w:rPr>
          <w:rFonts w:ascii="Calibri" w:hAnsi="Calibri"/>
          <w:lang w:val="en-GB"/>
        </w:rPr>
        <w:t>s</w:t>
      </w:r>
      <w:r w:rsidR="00F97D87">
        <w:rPr>
          <w:rFonts w:ascii="Calibri" w:hAnsi="Calibri"/>
          <w:lang w:val="en-GB"/>
        </w:rPr>
        <w:t xml:space="preserve"> a</w:t>
      </w:r>
      <w:r w:rsidR="00F97D87" w:rsidRPr="00DB30DF">
        <w:rPr>
          <w:rFonts w:ascii="Calibri" w:hAnsi="Calibri"/>
          <w:lang w:val="en-GB"/>
        </w:rPr>
        <w:t xml:space="preserve"> </w:t>
      </w:r>
      <w:r w:rsidR="00BD1AFB">
        <w:rPr>
          <w:rFonts w:ascii="Calibri" w:hAnsi="Calibri"/>
          <w:lang w:val="en-GB"/>
        </w:rPr>
        <w:t xml:space="preserve">rights-based </w:t>
      </w:r>
      <w:r w:rsidR="00F97D87">
        <w:rPr>
          <w:rFonts w:ascii="Calibri" w:hAnsi="Calibri"/>
          <w:lang w:val="en-GB"/>
        </w:rPr>
        <w:t>approach</w:t>
      </w:r>
      <w:r w:rsidRPr="00DB30DF">
        <w:rPr>
          <w:rFonts w:ascii="Calibri" w:hAnsi="Calibri"/>
          <w:lang w:val="en-GB"/>
        </w:rPr>
        <w:t xml:space="preserve">, and which identifies key components which should be reflected in the legal framework. This checklist </w:t>
      </w:r>
      <w:r w:rsidR="00BD1AFB">
        <w:rPr>
          <w:rFonts w:ascii="Calibri" w:hAnsi="Calibri"/>
          <w:lang w:val="en-GB"/>
        </w:rPr>
        <w:t xml:space="preserve">could </w:t>
      </w:r>
      <w:r w:rsidRPr="00DB30DF">
        <w:rPr>
          <w:rFonts w:ascii="Calibri" w:hAnsi="Calibri"/>
          <w:lang w:val="en-GB"/>
        </w:rPr>
        <w:t xml:space="preserve">also </w:t>
      </w:r>
      <w:r w:rsidR="00AD0F0D">
        <w:rPr>
          <w:rFonts w:ascii="Calibri" w:hAnsi="Calibri"/>
          <w:lang w:val="en-GB"/>
        </w:rPr>
        <w:t>be</w:t>
      </w:r>
      <w:r w:rsidR="00AD0F0D" w:rsidRPr="00DB30DF">
        <w:rPr>
          <w:rFonts w:ascii="Calibri" w:hAnsi="Calibri"/>
          <w:lang w:val="en-GB"/>
        </w:rPr>
        <w:t xml:space="preserve"> </w:t>
      </w:r>
      <w:r w:rsidRPr="00DB30DF">
        <w:rPr>
          <w:rFonts w:ascii="Calibri" w:hAnsi="Calibri"/>
          <w:lang w:val="en-GB"/>
        </w:rPr>
        <w:t>useful for informing the development of any new legislation related to mental health</w:t>
      </w:r>
      <w:r w:rsidR="00BD1AFB">
        <w:rPr>
          <w:rFonts w:ascii="Calibri" w:hAnsi="Calibri"/>
          <w:lang w:val="en-GB"/>
        </w:rPr>
        <w:t xml:space="preserve"> care</w:t>
      </w:r>
      <w:r w:rsidR="001A3853">
        <w:rPr>
          <w:rFonts w:ascii="Calibri" w:hAnsi="Calibri"/>
          <w:lang w:val="en-GB"/>
        </w:rPr>
        <w:t>.</w:t>
      </w:r>
      <w:r w:rsidRPr="00DB30DF">
        <w:rPr>
          <w:rFonts w:ascii="Calibri" w:hAnsi="Calibri"/>
          <w:lang w:val="en-GB"/>
        </w:rPr>
        <w:t xml:space="preserve"> </w:t>
      </w:r>
    </w:p>
    <w:p w14:paraId="7C84552D" w14:textId="7BC4A385" w:rsidR="00F12782" w:rsidRPr="00DB30DF" w:rsidRDefault="00F12782" w:rsidP="009B5868">
      <w:pPr>
        <w:jc w:val="both"/>
        <w:rPr>
          <w:rFonts w:ascii="Calibri" w:hAnsi="Calibri"/>
          <w:lang w:val="en-GB"/>
        </w:rPr>
      </w:pPr>
    </w:p>
    <w:p w14:paraId="41C20F0A" w14:textId="44CE8A4C" w:rsidR="00F12782" w:rsidRPr="00DB30DF" w:rsidRDefault="00F12782" w:rsidP="009B5868">
      <w:pPr>
        <w:jc w:val="both"/>
        <w:rPr>
          <w:rFonts w:ascii="Calibri" w:hAnsi="Calibri"/>
          <w:lang w:val="en-GB"/>
        </w:rPr>
      </w:pPr>
      <w:r w:rsidRPr="00DB30DF">
        <w:rPr>
          <w:rFonts w:ascii="Calibri" w:hAnsi="Calibri"/>
          <w:lang w:val="en-GB"/>
        </w:rPr>
        <w:t xml:space="preserve">While the Guidance proposes a set of principles and addresses issues and provisions that could be mirrored in national legislation, users of this </w:t>
      </w:r>
      <w:r w:rsidR="001E49B0">
        <w:rPr>
          <w:rFonts w:ascii="Calibri" w:hAnsi="Calibri"/>
          <w:lang w:val="en-GB"/>
        </w:rPr>
        <w:t>guidance</w:t>
      </w:r>
      <w:r w:rsidR="001E49B0" w:rsidRPr="00DB30DF">
        <w:rPr>
          <w:rFonts w:ascii="Calibri" w:hAnsi="Calibri"/>
          <w:lang w:val="en-GB"/>
        </w:rPr>
        <w:t xml:space="preserve"> </w:t>
      </w:r>
      <w:r w:rsidRPr="00DB30DF">
        <w:rPr>
          <w:rFonts w:ascii="Calibri" w:hAnsi="Calibri"/>
          <w:lang w:val="en-GB"/>
        </w:rPr>
        <w:t>should adapt and tailor them to the specific circumstances of each country (</w:t>
      </w:r>
      <w:r w:rsidR="00CE19E7">
        <w:rPr>
          <w:rFonts w:ascii="Calibri" w:hAnsi="Calibri"/>
          <w:lang w:val="en-GB"/>
        </w:rPr>
        <w:t xml:space="preserve">national context, </w:t>
      </w:r>
      <w:r w:rsidRPr="00DB30DF">
        <w:rPr>
          <w:rFonts w:ascii="Calibri" w:hAnsi="Calibri"/>
          <w:lang w:val="en-GB"/>
        </w:rPr>
        <w:t>languages, cultural sensitivities, legal systems, etc.)</w:t>
      </w:r>
      <w:r w:rsidR="0089517D">
        <w:rPr>
          <w:rFonts w:ascii="Calibri" w:hAnsi="Calibri"/>
          <w:lang w:val="en-GB"/>
        </w:rPr>
        <w:t xml:space="preserve">, </w:t>
      </w:r>
      <w:r w:rsidR="0089517D" w:rsidRPr="0089517D">
        <w:rPr>
          <w:rFonts w:ascii="Calibri" w:hAnsi="Calibri"/>
          <w:lang w:val="en-GB"/>
        </w:rPr>
        <w:t xml:space="preserve">but without </w:t>
      </w:r>
      <w:r w:rsidR="0089517D">
        <w:rPr>
          <w:rFonts w:ascii="Calibri" w:hAnsi="Calibri"/>
          <w:lang w:val="en-GB"/>
        </w:rPr>
        <w:t>compromis</w:t>
      </w:r>
      <w:r w:rsidR="0089517D" w:rsidRPr="0089517D">
        <w:rPr>
          <w:rFonts w:ascii="Calibri" w:hAnsi="Calibri"/>
          <w:lang w:val="en-GB"/>
        </w:rPr>
        <w:t>ing human rights standa</w:t>
      </w:r>
      <w:r w:rsidR="007F530A">
        <w:rPr>
          <w:rFonts w:ascii="Calibri" w:hAnsi="Calibri"/>
          <w:lang w:val="en-GB"/>
        </w:rPr>
        <w:t>rd</w:t>
      </w:r>
      <w:r w:rsidR="0089517D" w:rsidRPr="0089517D">
        <w:rPr>
          <w:rFonts w:ascii="Calibri" w:hAnsi="Calibri"/>
          <w:lang w:val="en-GB"/>
        </w:rPr>
        <w:t>s</w:t>
      </w:r>
      <w:r w:rsidRPr="00DB30DF">
        <w:rPr>
          <w:rFonts w:ascii="Calibri" w:hAnsi="Calibri"/>
          <w:lang w:val="en-GB"/>
        </w:rPr>
        <w:t xml:space="preserve">. </w:t>
      </w:r>
    </w:p>
    <w:p w14:paraId="76FAF55D" w14:textId="77777777" w:rsidR="00F12782" w:rsidRPr="00DB30DF" w:rsidRDefault="00F12782" w:rsidP="00920F3A">
      <w:pPr>
        <w:jc w:val="both"/>
        <w:rPr>
          <w:rFonts w:ascii="Calibri" w:hAnsi="Calibri"/>
          <w:lang w:val="en-GB"/>
        </w:rPr>
      </w:pPr>
    </w:p>
    <w:p w14:paraId="6D2D94FA" w14:textId="7E0F8DCA" w:rsidR="00A51B47" w:rsidRDefault="00F12782" w:rsidP="00A51B47">
      <w:pPr>
        <w:jc w:val="both"/>
        <w:rPr>
          <w:rFonts w:ascii="Calibri" w:hAnsi="Calibri" w:cs="Calibri"/>
          <w:lang w:val="en-US"/>
        </w:rPr>
      </w:pPr>
      <w:r w:rsidRPr="00DB30DF">
        <w:rPr>
          <w:rFonts w:ascii="Calibri" w:hAnsi="Calibri"/>
          <w:lang w:val="en-GB"/>
        </w:rPr>
        <w:t>F</w:t>
      </w:r>
      <w:r w:rsidRPr="00DB30DF" w:rsidDel="009B5868">
        <w:rPr>
          <w:rFonts w:ascii="Calibri" w:hAnsi="Calibri"/>
          <w:lang w:val="en-GB"/>
        </w:rPr>
        <w:t>or more information on mental health reform and human rights,</w:t>
      </w:r>
      <w:r w:rsidR="00AA27C6" w:rsidRPr="00C025FA">
        <w:rPr>
          <w:rFonts w:ascii="Calibri" w:hAnsi="Calibri" w:cs="Calibri"/>
          <w:lang w:val="en-US"/>
        </w:rPr>
        <w:t xml:space="preserve"> </w:t>
      </w:r>
      <w:r w:rsidR="00AA27C6" w:rsidRPr="00A42B94">
        <w:rPr>
          <w:rFonts w:ascii="Calibri" w:hAnsi="Calibri" w:cs="Calibri"/>
          <w:lang w:val="en-GB"/>
        </w:rPr>
        <w:t>WHO has developed</w:t>
      </w:r>
      <w:r w:rsidR="001E49B0">
        <w:rPr>
          <w:rFonts w:ascii="Calibri" w:hAnsi="Calibri" w:cs="Calibri"/>
          <w:lang w:val="en-GB"/>
        </w:rPr>
        <w:t>,</w:t>
      </w:r>
      <w:r w:rsidR="00AA27C6" w:rsidRPr="00A42B94">
        <w:rPr>
          <w:rFonts w:ascii="Calibri" w:hAnsi="Calibri" w:cs="Calibri"/>
          <w:lang w:val="en-GB"/>
        </w:rPr>
        <w:t xml:space="preserve"> </w:t>
      </w:r>
      <w:r w:rsidR="00AA27C6">
        <w:rPr>
          <w:rFonts w:ascii="Calibri" w:hAnsi="Calibri" w:cs="Calibri"/>
          <w:lang w:val="en-US"/>
        </w:rPr>
        <w:t>t</w:t>
      </w:r>
      <w:proofErr w:type="spellStart"/>
      <w:r w:rsidR="00AA27C6" w:rsidRPr="00A42B94">
        <w:rPr>
          <w:rFonts w:ascii="Calibri" w:hAnsi="Calibri" w:cs="Calibri"/>
          <w:lang w:val="en-GB"/>
        </w:rPr>
        <w:t>hrough</w:t>
      </w:r>
      <w:proofErr w:type="spellEnd"/>
      <w:r w:rsidR="00AA27C6" w:rsidRPr="00A42B94">
        <w:rPr>
          <w:rFonts w:ascii="Calibri" w:hAnsi="Calibri" w:cs="Calibri"/>
          <w:lang w:val="en-GB"/>
        </w:rPr>
        <w:t xml:space="preserve"> its </w:t>
      </w:r>
      <w:proofErr w:type="spellStart"/>
      <w:r w:rsidR="00AA27C6" w:rsidRPr="00A42B94">
        <w:rPr>
          <w:rFonts w:ascii="Calibri" w:hAnsi="Calibri" w:cs="Calibri"/>
          <w:lang w:val="en-GB"/>
        </w:rPr>
        <w:t>QualityRights</w:t>
      </w:r>
      <w:proofErr w:type="spellEnd"/>
      <w:r w:rsidR="00AA27C6" w:rsidRPr="00A42B94">
        <w:rPr>
          <w:rFonts w:ascii="Calibri" w:hAnsi="Calibri" w:cs="Calibri"/>
          <w:lang w:val="en-GB"/>
        </w:rPr>
        <w:t xml:space="preserve"> </w:t>
      </w:r>
      <w:r w:rsidR="00AA27C6" w:rsidRPr="00C025FA">
        <w:rPr>
          <w:rFonts w:ascii="Calibri" w:hAnsi="Calibri" w:cs="Calibri"/>
          <w:lang w:val="en-US"/>
        </w:rPr>
        <w:t>initiative</w:t>
      </w:r>
      <w:r w:rsidR="001E49B0">
        <w:rPr>
          <w:rFonts w:ascii="Calibri" w:hAnsi="Calibri" w:cs="Calibri"/>
          <w:lang w:val="en-US"/>
        </w:rPr>
        <w:t>,</w:t>
      </w:r>
      <w:r w:rsidR="00AA27C6" w:rsidRPr="00A42B94">
        <w:rPr>
          <w:rFonts w:ascii="Calibri" w:hAnsi="Calibri" w:cs="Calibri"/>
          <w:lang w:val="en-GB"/>
        </w:rPr>
        <w:t xml:space="preserve"> key guidance and tools that a</w:t>
      </w:r>
      <w:r w:rsidR="00AA27C6" w:rsidRPr="00C025FA">
        <w:rPr>
          <w:rFonts w:ascii="Calibri" w:hAnsi="Calibri" w:cs="Calibri"/>
          <w:lang w:val="en-US"/>
        </w:rPr>
        <w:t>re</w:t>
      </w:r>
      <w:r w:rsidR="00AA27C6" w:rsidRPr="00A42B94">
        <w:rPr>
          <w:rFonts w:ascii="Calibri" w:hAnsi="Calibri" w:cs="Calibri"/>
          <w:lang w:val="en-GB"/>
        </w:rPr>
        <w:t xml:space="preserve"> grounded in a rights-based approach</w:t>
      </w:r>
      <w:r w:rsidR="001E49B0">
        <w:rPr>
          <w:rFonts w:ascii="Calibri" w:hAnsi="Calibri" w:cs="Calibri"/>
          <w:lang w:val="en-GB"/>
        </w:rPr>
        <w:t>,</w:t>
      </w:r>
      <w:r w:rsidR="00AA27C6" w:rsidRPr="00A42B94">
        <w:rPr>
          <w:rFonts w:ascii="Calibri" w:hAnsi="Calibri" w:cs="Calibri"/>
          <w:lang w:val="en-GB"/>
        </w:rPr>
        <w:t xml:space="preserve"> </w:t>
      </w:r>
      <w:r w:rsidR="00AA27C6">
        <w:rPr>
          <w:rFonts w:ascii="Calibri" w:hAnsi="Calibri" w:cs="Calibri"/>
          <w:lang w:val="en-US"/>
        </w:rPr>
        <w:t>which</w:t>
      </w:r>
      <w:r w:rsidR="00AA27C6" w:rsidRPr="00C025FA">
        <w:rPr>
          <w:rFonts w:ascii="Calibri" w:hAnsi="Calibri" w:cs="Calibri"/>
          <w:lang w:val="en-US"/>
        </w:rPr>
        <w:t xml:space="preserve"> complement and support the translation of law into practice. </w:t>
      </w:r>
      <w:r w:rsidR="00AA27C6">
        <w:rPr>
          <w:rFonts w:ascii="Calibri" w:hAnsi="Calibri"/>
          <w:lang w:val="en-GB"/>
        </w:rPr>
        <w:t>I</w:t>
      </w:r>
      <w:r w:rsidR="00AA27C6" w:rsidRPr="00DB30DF" w:rsidDel="009B5868">
        <w:rPr>
          <w:rFonts w:ascii="Calibri" w:hAnsi="Calibri"/>
          <w:lang w:val="en-GB"/>
        </w:rPr>
        <w:t xml:space="preserve">t </w:t>
      </w:r>
      <w:r w:rsidRPr="00DB30DF" w:rsidDel="009B5868">
        <w:rPr>
          <w:rFonts w:ascii="Calibri" w:hAnsi="Calibri"/>
          <w:lang w:val="en-GB"/>
        </w:rPr>
        <w:t xml:space="preserve">is recommended to consult the WHO </w:t>
      </w:r>
      <w:proofErr w:type="spellStart"/>
      <w:r w:rsidRPr="00DB30DF" w:rsidDel="009B5868">
        <w:rPr>
          <w:rFonts w:ascii="Calibri" w:hAnsi="Calibri"/>
          <w:lang w:val="en-GB"/>
        </w:rPr>
        <w:t>QualityRights</w:t>
      </w:r>
      <w:proofErr w:type="spellEnd"/>
      <w:r w:rsidRPr="00DB30DF" w:rsidDel="009B5868">
        <w:rPr>
          <w:rFonts w:ascii="Calibri" w:hAnsi="Calibri"/>
          <w:lang w:val="en-GB"/>
        </w:rPr>
        <w:t xml:space="preserve"> materials for training, guidance and transformation</w:t>
      </w:r>
      <w:r w:rsidR="00DA04D2">
        <w:rPr>
          <w:rFonts w:ascii="Calibri" w:hAnsi="Calibri"/>
          <w:lang w:val="en-GB"/>
        </w:rPr>
        <w:t xml:space="preserve"> </w:t>
      </w:r>
      <w:r w:rsidR="00DA04D2" w:rsidRPr="00DA04D2">
        <w:rPr>
          <w:rFonts w:ascii="Calibri" w:hAnsi="Calibri"/>
          <w:i/>
          <w:iCs/>
          <w:lang w:val="en-GB"/>
        </w:rPr>
        <w:fldChar w:fldCharType="begin"/>
      </w:r>
      <w:r w:rsidR="00917B8D">
        <w:rPr>
          <w:rFonts w:ascii="Calibri" w:hAnsi="Calibri"/>
          <w:i/>
          <w:iCs/>
          <w:lang w:val="en-GB"/>
        </w:rPr>
        <w:instrText xml:space="preserve"> ADDIN EN.CITE &lt;EndNote&gt;&lt;Cite&gt;&lt;Year&gt;2019&lt;/Year&gt;&lt;RecNum&gt;117&lt;/RecNum&gt;&lt;IDText&gt;QualityRights materials for training, guidance and transformation&lt;/IDText&gt;&lt;DisplayText&gt;(20)&lt;/DisplayText&gt;&lt;record&gt;&lt;rec-number&gt;117&lt;/rec-number&gt;&lt;foreign-keys&gt;&lt;key app="EN" db-id="eetvde9acxtt9gevd0lxvsxy5far9vatzrrr" timestamp="1619633035" guid="d1e1cd4b-d673-4910-9831-74986eea47a9"&gt;117&lt;/key&gt;&lt;/foreign-keys&gt;&lt;ref-type name="Web Page"&gt;12&lt;/ref-type&gt;&lt;contributors&gt;&lt;/contributors&gt;&lt;titles&gt;&lt;title&gt;QualityRights materials for training, guidance and transformation&lt;/title&gt;&lt;secondary-title&gt;World Health Organization&lt;/secondary-title&gt;&lt;/titles&gt;&lt;number&gt;28 April 2021&lt;/number&gt;&lt;dates&gt;&lt;year&gt;2019&lt;/year&gt;&lt;/dates&gt;&lt;pub-location&gt;Geneva&lt;/pub-location&gt;&lt;publisher&gt;World Health Organization&lt;/publisher&gt;&lt;work-type&gt;website&lt;/work-type&gt;&lt;urls&gt;&lt;related-urls&gt;&lt;url&gt;https://www.who.int/publications/i/item/who-qualityrights-guidance-and-training-tools&lt;/url&gt;&lt;/related-urls&gt;&lt;/urls&gt;&lt;/record&gt;&lt;/Cite&gt;&lt;/EndNote&gt;</w:instrText>
      </w:r>
      <w:r w:rsidR="00DA04D2" w:rsidRPr="00DA04D2">
        <w:rPr>
          <w:rFonts w:ascii="Calibri" w:hAnsi="Calibri"/>
          <w:i/>
          <w:iCs/>
          <w:lang w:val="en-GB"/>
        </w:rPr>
        <w:fldChar w:fldCharType="separate"/>
      </w:r>
      <w:r w:rsidR="00917B8D">
        <w:rPr>
          <w:rFonts w:ascii="Calibri" w:hAnsi="Calibri"/>
          <w:i/>
          <w:iCs/>
          <w:noProof/>
          <w:lang w:val="en-GB"/>
        </w:rPr>
        <w:t>(20)</w:t>
      </w:r>
      <w:r w:rsidR="00DA04D2" w:rsidRPr="00DA04D2">
        <w:rPr>
          <w:rFonts w:ascii="Calibri" w:hAnsi="Calibri"/>
          <w:i/>
          <w:iCs/>
          <w:lang w:val="en-GB"/>
        </w:rPr>
        <w:fldChar w:fldCharType="end"/>
      </w:r>
      <w:r w:rsidR="003E735D">
        <w:rPr>
          <w:rFonts w:ascii="Calibri" w:hAnsi="Calibri"/>
          <w:i/>
          <w:iCs/>
          <w:lang w:val="en-GB"/>
        </w:rPr>
        <w:t xml:space="preserve"> </w:t>
      </w:r>
      <w:r w:rsidR="00A51B47" w:rsidRPr="008C2303">
        <w:rPr>
          <w:rFonts w:ascii="Calibri" w:hAnsi="Calibri"/>
          <w:lang w:val="en-GB"/>
        </w:rPr>
        <w:t xml:space="preserve">and </w:t>
      </w:r>
      <w:r w:rsidR="00A51B47">
        <w:rPr>
          <w:rFonts w:ascii="Calibri" w:hAnsi="Calibri" w:cs="Calibri"/>
          <w:lang w:val="en-GB"/>
        </w:rPr>
        <w:t>t</w:t>
      </w:r>
      <w:r w:rsidR="00A51B47" w:rsidRPr="00DB30DF">
        <w:rPr>
          <w:rFonts w:ascii="Calibri" w:hAnsi="Calibri" w:cs="Calibri"/>
          <w:lang w:val="en-GB"/>
        </w:rPr>
        <w:t xml:space="preserve">he WHO Guidance on community mental health services: Promoting person-centred and rights-based approaches (2021) </w:t>
      </w:r>
      <w:r w:rsidR="00A51B47" w:rsidRPr="00EC298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A51B47" w:rsidRPr="00EC2986">
        <w:rPr>
          <w:rFonts w:ascii="Calibri" w:hAnsi="Calibri" w:cs="Calibri"/>
          <w:i/>
          <w:iCs/>
          <w:lang w:val="en-GB"/>
        </w:rPr>
        <w:fldChar w:fldCharType="separate"/>
      </w:r>
      <w:r w:rsidR="00917B8D">
        <w:rPr>
          <w:rFonts w:ascii="Calibri" w:hAnsi="Calibri" w:cs="Calibri"/>
          <w:i/>
          <w:iCs/>
          <w:noProof/>
          <w:lang w:val="en-GB"/>
        </w:rPr>
        <w:t>(21)</w:t>
      </w:r>
      <w:r w:rsidR="00A51B47" w:rsidRPr="00EC2986">
        <w:rPr>
          <w:rFonts w:ascii="Calibri" w:hAnsi="Calibri" w:cs="Calibri"/>
          <w:i/>
          <w:iCs/>
          <w:lang w:val="en-GB"/>
        </w:rPr>
        <w:fldChar w:fldCharType="end"/>
      </w:r>
      <w:r w:rsidR="00A51B47" w:rsidRPr="00DB30DF">
        <w:rPr>
          <w:rFonts w:ascii="Calibri" w:eastAsiaTheme="minorEastAsia" w:hAnsi="Calibri" w:cs="Calibri"/>
          <w:bCs/>
          <w:iCs/>
          <w:lang w:val="en-GB" w:eastAsia="zh-CN"/>
        </w:rPr>
        <w:t>.</w:t>
      </w:r>
      <w:r w:rsidR="00AA27C6">
        <w:rPr>
          <w:rFonts w:ascii="Calibri" w:eastAsiaTheme="minorEastAsia" w:hAnsi="Calibri" w:cs="Calibri"/>
          <w:bCs/>
          <w:iCs/>
          <w:lang w:val="en-GB" w:eastAsia="zh-CN"/>
        </w:rPr>
        <w:t xml:space="preserve"> </w:t>
      </w:r>
      <w:r w:rsidR="00AA27C6" w:rsidRPr="00C025FA">
        <w:rPr>
          <w:rFonts w:ascii="Calibri" w:hAnsi="Calibri" w:cs="Calibri"/>
          <w:lang w:val="en-US"/>
        </w:rPr>
        <w:t xml:space="preserve">Additionally, </w:t>
      </w:r>
      <w:r w:rsidR="00AA27C6" w:rsidRPr="00A42B94">
        <w:rPr>
          <w:rFonts w:ascii="Calibri" w:hAnsi="Calibri" w:cs="Calibri"/>
          <w:lang w:val="en-GB"/>
        </w:rPr>
        <w:t>new policy and strategic plan guidance</w:t>
      </w:r>
      <w:r w:rsidR="00AA27C6" w:rsidRPr="00C025FA">
        <w:rPr>
          <w:rFonts w:ascii="Calibri" w:hAnsi="Calibri" w:cs="Calibri"/>
          <w:lang w:val="en-US"/>
        </w:rPr>
        <w:t xml:space="preserve"> is</w:t>
      </w:r>
      <w:r w:rsidR="00AA27C6" w:rsidRPr="00A42B94">
        <w:rPr>
          <w:rFonts w:ascii="Calibri" w:hAnsi="Calibri" w:cs="Calibri"/>
          <w:lang w:val="en-GB"/>
        </w:rPr>
        <w:t xml:space="preserve"> currently under development. The </w:t>
      </w:r>
      <w:r w:rsidR="00AA27C6" w:rsidRPr="00C025FA">
        <w:rPr>
          <w:rFonts w:ascii="Calibri" w:hAnsi="Calibri" w:cs="Calibri"/>
          <w:lang w:val="en-US"/>
        </w:rPr>
        <w:t xml:space="preserve">present </w:t>
      </w:r>
      <w:r w:rsidR="00AA27C6" w:rsidRPr="00A42B94">
        <w:rPr>
          <w:rFonts w:ascii="Calibri" w:hAnsi="Calibri" w:cs="Calibri"/>
          <w:lang w:val="en-GB"/>
        </w:rPr>
        <w:t xml:space="preserve">guidance </w:t>
      </w:r>
      <w:r w:rsidR="00AA27C6" w:rsidRPr="00C025FA">
        <w:rPr>
          <w:rFonts w:ascii="Calibri" w:hAnsi="Calibri" w:cs="Calibri"/>
          <w:lang w:val="en-US"/>
        </w:rPr>
        <w:t xml:space="preserve">on mental health, human rights and legislation </w:t>
      </w:r>
      <w:r w:rsidR="00AA27C6" w:rsidRPr="00A42B94">
        <w:rPr>
          <w:rFonts w:ascii="Calibri" w:hAnsi="Calibri" w:cs="Calibri"/>
          <w:lang w:val="en-GB"/>
        </w:rPr>
        <w:t xml:space="preserve">should be read in </w:t>
      </w:r>
      <w:r w:rsidR="00AA27C6" w:rsidRPr="00C025FA">
        <w:rPr>
          <w:rFonts w:ascii="Calibri" w:hAnsi="Calibri" w:cs="Calibri"/>
          <w:lang w:val="en-US"/>
        </w:rPr>
        <w:t xml:space="preserve">the light of </w:t>
      </w:r>
      <w:r w:rsidR="00AA27C6" w:rsidRPr="00A42B94">
        <w:rPr>
          <w:rFonts w:ascii="Calibri" w:hAnsi="Calibri" w:cs="Calibri"/>
          <w:lang w:val="en-GB"/>
        </w:rPr>
        <w:t xml:space="preserve">these new </w:t>
      </w:r>
      <w:r w:rsidR="00AA27C6" w:rsidRPr="00C025FA">
        <w:rPr>
          <w:rFonts w:ascii="Calibri" w:hAnsi="Calibri" w:cs="Calibri"/>
          <w:lang w:val="en-US"/>
        </w:rPr>
        <w:t>resources</w:t>
      </w:r>
      <w:r w:rsidR="00AA27C6" w:rsidRPr="00A42B94">
        <w:rPr>
          <w:rFonts w:ascii="Calibri" w:hAnsi="Calibri" w:cs="Calibri"/>
          <w:lang w:val="en-GB"/>
        </w:rPr>
        <w:t xml:space="preserve"> and </w:t>
      </w:r>
      <w:r w:rsidR="00AA27C6" w:rsidRPr="00C025FA">
        <w:rPr>
          <w:rFonts w:ascii="Calibri" w:hAnsi="Calibri" w:cs="Calibri"/>
          <w:lang w:val="en-US"/>
        </w:rPr>
        <w:t>pathways</w:t>
      </w:r>
      <w:r w:rsidR="00AA27C6" w:rsidRPr="00A42B94">
        <w:rPr>
          <w:rFonts w:ascii="Calibri" w:hAnsi="Calibri" w:cs="Calibri"/>
          <w:lang w:val="en-GB"/>
        </w:rPr>
        <w:t xml:space="preserve"> for organizing a rights</w:t>
      </w:r>
      <w:r w:rsidR="00AA27C6" w:rsidRPr="00C025FA">
        <w:rPr>
          <w:rFonts w:ascii="Calibri" w:hAnsi="Calibri" w:cs="Calibri"/>
          <w:lang w:val="en-US"/>
        </w:rPr>
        <w:t>-</w:t>
      </w:r>
      <w:r w:rsidR="00AA27C6" w:rsidRPr="00A42B94">
        <w:rPr>
          <w:rFonts w:ascii="Calibri" w:hAnsi="Calibri" w:cs="Calibri"/>
          <w:lang w:val="en-GB"/>
        </w:rPr>
        <w:t>based mental health system</w:t>
      </w:r>
      <w:r w:rsidR="00AA27C6" w:rsidRPr="00C025FA">
        <w:rPr>
          <w:rFonts w:ascii="Calibri" w:hAnsi="Calibri" w:cs="Calibri"/>
          <w:lang w:val="en-US"/>
        </w:rPr>
        <w:t>.</w:t>
      </w:r>
    </w:p>
    <w:p w14:paraId="5867B6EF" w14:textId="3511F689" w:rsidR="00FA332D" w:rsidRDefault="00FA332D" w:rsidP="00A51B47">
      <w:pPr>
        <w:jc w:val="both"/>
        <w:rPr>
          <w:rFonts w:ascii="Calibri" w:hAnsi="Calibri" w:cs="Calibri"/>
          <w:lang w:val="en-US"/>
        </w:rPr>
      </w:pPr>
    </w:p>
    <w:p w14:paraId="0D2BB473" w14:textId="769512AC" w:rsidR="00BB3C55" w:rsidRDefault="00BB3C55" w:rsidP="00A42B94">
      <w:pPr>
        <w:shd w:val="clear" w:color="auto" w:fill="BDD6EE" w:themeFill="accent5" w:themeFillTint="66"/>
        <w:jc w:val="both"/>
        <w:rPr>
          <w:rFonts w:asciiTheme="minorHAnsi" w:hAnsiTheme="minorHAnsi" w:cstheme="minorHAnsi"/>
          <w:b/>
          <w:bCs/>
          <w:lang w:val="en-US"/>
        </w:rPr>
      </w:pPr>
      <w:r w:rsidRPr="00A42B94">
        <w:rPr>
          <w:rFonts w:asciiTheme="minorHAnsi" w:hAnsiTheme="minorHAnsi" w:cstheme="minorHAnsi"/>
          <w:b/>
          <w:bCs/>
          <w:lang w:val="en-US"/>
        </w:rPr>
        <w:t>Box</w:t>
      </w:r>
      <w:r w:rsidR="00EA392A">
        <w:rPr>
          <w:rFonts w:asciiTheme="minorHAnsi" w:hAnsiTheme="minorHAnsi" w:cstheme="minorHAnsi"/>
          <w:b/>
          <w:bCs/>
          <w:lang w:val="en-US"/>
        </w:rPr>
        <w:t xml:space="preserve"> 1</w:t>
      </w:r>
      <w:r w:rsidR="00A311B2" w:rsidRPr="00A42B94">
        <w:rPr>
          <w:rFonts w:asciiTheme="minorHAnsi" w:hAnsiTheme="minorHAnsi" w:cstheme="minorHAnsi"/>
          <w:b/>
          <w:bCs/>
          <w:lang w:val="en-US"/>
        </w:rPr>
        <w:t xml:space="preserve">. </w:t>
      </w:r>
      <w:proofErr w:type="spellStart"/>
      <w:r w:rsidR="00A311B2" w:rsidRPr="00A42B94">
        <w:rPr>
          <w:rFonts w:asciiTheme="minorHAnsi" w:hAnsiTheme="minorHAnsi" w:cstheme="minorHAnsi"/>
          <w:b/>
          <w:bCs/>
          <w:lang w:val="en-US"/>
        </w:rPr>
        <w:t>QualityRights</w:t>
      </w:r>
      <w:proofErr w:type="spellEnd"/>
      <w:r w:rsidR="00A311B2" w:rsidRPr="00A42B94">
        <w:rPr>
          <w:rFonts w:asciiTheme="minorHAnsi" w:hAnsiTheme="minorHAnsi" w:cstheme="minorHAnsi"/>
          <w:b/>
          <w:bCs/>
          <w:lang w:val="en-US"/>
        </w:rPr>
        <w:t xml:space="preserve"> </w:t>
      </w:r>
      <w:r w:rsidR="00D35D9F">
        <w:rPr>
          <w:rFonts w:asciiTheme="minorHAnsi" w:hAnsiTheme="minorHAnsi" w:cstheme="minorHAnsi"/>
          <w:b/>
          <w:bCs/>
          <w:lang w:val="en-US"/>
        </w:rPr>
        <w:t>materials and tools</w:t>
      </w:r>
    </w:p>
    <w:p w14:paraId="31C89BDB" w14:textId="77777777" w:rsidR="00A311B2" w:rsidRPr="00075BA4" w:rsidRDefault="00A311B2" w:rsidP="00A42B94">
      <w:pPr>
        <w:shd w:val="clear" w:color="auto" w:fill="BDD6EE" w:themeFill="accent5" w:themeFillTint="66"/>
        <w:jc w:val="both"/>
        <w:rPr>
          <w:rFonts w:asciiTheme="minorHAnsi" w:hAnsiTheme="minorHAnsi" w:cstheme="minorHAnsi"/>
          <w:b/>
          <w:bCs/>
          <w:lang w:val="en-US"/>
        </w:rPr>
      </w:pPr>
    </w:p>
    <w:p w14:paraId="389CE82D" w14:textId="5CFFD8A8" w:rsidR="00D65B77" w:rsidRPr="00DA21B7" w:rsidRDefault="00D65B77">
      <w:pPr>
        <w:pStyle w:val="NormalWeb"/>
        <w:numPr>
          <w:ilvl w:val="0"/>
          <w:numId w:val="121"/>
        </w:numPr>
        <w:shd w:val="clear" w:color="auto" w:fill="BDD6EE" w:themeFill="accent5" w:themeFillTint="66"/>
        <w:spacing w:before="0" w:beforeAutospacing="0" w:after="0" w:afterAutospacing="0"/>
        <w:rPr>
          <w:rFonts w:cstheme="minorHAnsi"/>
          <w:lang w:val="en-US"/>
        </w:rPr>
      </w:pPr>
      <w:r w:rsidRPr="00A42B94">
        <w:rPr>
          <w:rFonts w:asciiTheme="minorHAnsi" w:eastAsiaTheme="minorHAnsi" w:hAnsiTheme="minorHAnsi" w:cstheme="minorHAnsi"/>
          <w:b/>
          <w:bCs/>
          <w:lang w:val="en-US" w:eastAsia="en-US"/>
        </w:rPr>
        <w:t xml:space="preserve">WHO </w:t>
      </w:r>
      <w:proofErr w:type="spellStart"/>
      <w:r w:rsidRPr="00A42B94">
        <w:rPr>
          <w:rFonts w:asciiTheme="minorHAnsi" w:eastAsiaTheme="minorHAnsi" w:hAnsiTheme="minorHAnsi" w:cstheme="minorHAnsi"/>
          <w:b/>
          <w:bCs/>
          <w:lang w:val="en-US" w:eastAsia="en-US"/>
        </w:rPr>
        <w:t>QualityRights</w:t>
      </w:r>
      <w:proofErr w:type="spellEnd"/>
      <w:r w:rsidRPr="00A42B94">
        <w:rPr>
          <w:rFonts w:asciiTheme="minorHAnsi" w:hAnsiTheme="minorHAnsi" w:cstheme="minorHAnsi"/>
          <w:b/>
          <w:bCs/>
          <w:lang w:val="en-US"/>
        </w:rPr>
        <w:t xml:space="preserve"> e-training on mental health, </w:t>
      </w:r>
      <w:proofErr w:type="gramStart"/>
      <w:r w:rsidRPr="00A42B94">
        <w:rPr>
          <w:rFonts w:asciiTheme="minorHAnsi" w:hAnsiTheme="minorHAnsi" w:cstheme="minorHAnsi"/>
          <w:b/>
          <w:bCs/>
          <w:lang w:val="en-US"/>
        </w:rPr>
        <w:t>recovery</w:t>
      </w:r>
      <w:proofErr w:type="gramEnd"/>
      <w:r w:rsidRPr="00A42B94">
        <w:rPr>
          <w:rFonts w:asciiTheme="minorHAnsi" w:hAnsiTheme="minorHAnsi" w:cstheme="minorHAnsi"/>
          <w:b/>
          <w:bCs/>
          <w:lang w:val="en-US"/>
        </w:rPr>
        <w:t xml:space="preserve"> and community inclusion </w:t>
      </w:r>
      <w:hyperlink r:id="rId15" w:history="1">
        <w:r w:rsidRPr="00A42B94">
          <w:rPr>
            <w:rFonts w:asciiTheme="minorHAnsi" w:hAnsiTheme="minorHAnsi" w:cstheme="minorHAnsi"/>
            <w:color w:val="0000FF"/>
            <w:u w:val="single"/>
            <w:lang w:val="en-US" w:eastAsia="en-US"/>
          </w:rPr>
          <w:t>https://www.who.int/teams/mental-health-and-substance-use/policy-law-rights/qr-e-training</w:t>
        </w:r>
      </w:hyperlink>
    </w:p>
    <w:p w14:paraId="43AA0C49" w14:textId="5B9AFBF9" w:rsidR="00BB3C55" w:rsidRPr="00A42B94" w:rsidRDefault="00BB3C55">
      <w:pPr>
        <w:pStyle w:val="ListParagraph"/>
        <w:numPr>
          <w:ilvl w:val="0"/>
          <w:numId w:val="120"/>
        </w:numPr>
        <w:shd w:val="clear" w:color="auto" w:fill="BDD6EE" w:themeFill="accent5" w:themeFillTint="66"/>
        <w:jc w:val="both"/>
        <w:rPr>
          <w:rFonts w:cstheme="minorHAnsi"/>
          <w:b/>
          <w:bCs/>
          <w:lang w:val="en-US"/>
        </w:rPr>
      </w:pPr>
      <w:r w:rsidRPr="00A42B94">
        <w:rPr>
          <w:rFonts w:cstheme="minorHAnsi"/>
          <w:b/>
          <w:bCs/>
          <w:lang w:val="en-US"/>
        </w:rPr>
        <w:t xml:space="preserve">WHO </w:t>
      </w:r>
      <w:proofErr w:type="spellStart"/>
      <w:r w:rsidRPr="00A42B94">
        <w:rPr>
          <w:rFonts w:cstheme="minorHAnsi"/>
          <w:b/>
          <w:bCs/>
          <w:lang w:val="en-US"/>
        </w:rPr>
        <w:t>QualityRights</w:t>
      </w:r>
      <w:proofErr w:type="spellEnd"/>
      <w:r w:rsidRPr="00A42B94">
        <w:rPr>
          <w:rFonts w:cstheme="minorHAnsi"/>
          <w:b/>
          <w:bCs/>
          <w:lang w:val="en-US"/>
        </w:rPr>
        <w:t xml:space="preserve"> materials for training, </w:t>
      </w:r>
      <w:proofErr w:type="gramStart"/>
      <w:r w:rsidRPr="00A42B94">
        <w:rPr>
          <w:rFonts w:cstheme="minorHAnsi"/>
          <w:b/>
          <w:bCs/>
          <w:lang w:val="en-US"/>
        </w:rPr>
        <w:t>guidance</w:t>
      </w:r>
      <w:proofErr w:type="gramEnd"/>
      <w:r w:rsidRPr="00A42B94">
        <w:rPr>
          <w:rFonts w:cstheme="minorHAnsi"/>
          <w:b/>
          <w:bCs/>
          <w:lang w:val="en-US"/>
        </w:rPr>
        <w:t xml:space="preserve"> and transformation </w:t>
      </w:r>
      <w:hyperlink r:id="rId16" w:history="1">
        <w:r w:rsidR="00A311B2" w:rsidRPr="00A42B94">
          <w:rPr>
            <w:rStyle w:val="Hyperlink"/>
            <w:rFonts w:cstheme="minorHAnsi"/>
          </w:rPr>
          <w:t>https://www.who.int/publications/i/item/who-qualityrights-guidance-and-training-tools</w:t>
        </w:r>
      </w:hyperlink>
      <w:r w:rsidR="00A311B2">
        <w:rPr>
          <w:rFonts w:cstheme="minorHAnsi"/>
          <w:lang w:val="en-US"/>
        </w:rPr>
        <w:t xml:space="preserve"> </w:t>
      </w:r>
    </w:p>
    <w:p w14:paraId="633ED21D" w14:textId="3775B3F3" w:rsidR="00BB3C55" w:rsidRPr="00A42B94" w:rsidRDefault="00BB3C55">
      <w:pPr>
        <w:pStyle w:val="ListParagraph"/>
        <w:numPr>
          <w:ilvl w:val="0"/>
          <w:numId w:val="120"/>
        </w:numPr>
        <w:shd w:val="clear" w:color="auto" w:fill="BDD6EE" w:themeFill="accent5" w:themeFillTint="66"/>
        <w:jc w:val="both"/>
        <w:rPr>
          <w:rFonts w:cstheme="minorHAnsi"/>
          <w:lang w:val="en-US"/>
        </w:rPr>
      </w:pPr>
      <w:r w:rsidRPr="00A42B94">
        <w:rPr>
          <w:rFonts w:cstheme="minorHAnsi"/>
          <w:b/>
          <w:bCs/>
          <w:lang w:val="en-US"/>
        </w:rPr>
        <w:t>WHO guidance and technical packages on community mental health services</w:t>
      </w:r>
      <w:r w:rsidRPr="00A311B2">
        <w:rPr>
          <w:rFonts w:cstheme="minorHAnsi"/>
        </w:rPr>
        <w:t xml:space="preserve"> </w:t>
      </w:r>
      <w:hyperlink r:id="rId17" w:history="1">
        <w:r w:rsidRPr="00A42B94">
          <w:rPr>
            <w:rStyle w:val="Hyperlink"/>
            <w:rFonts w:cstheme="minorHAnsi"/>
            <w:lang w:val="en-US"/>
          </w:rPr>
          <w:t>https://www.who.int/publications/i/item/guidance-and-technical-packages-on-community-mental-health-services</w:t>
        </w:r>
      </w:hyperlink>
    </w:p>
    <w:p w14:paraId="187C2D78" w14:textId="683AF024" w:rsidR="00BB3C55" w:rsidRPr="00075BA4" w:rsidRDefault="00BB3C55">
      <w:pPr>
        <w:pStyle w:val="ListParagraph"/>
        <w:numPr>
          <w:ilvl w:val="0"/>
          <w:numId w:val="120"/>
        </w:numPr>
        <w:shd w:val="clear" w:color="auto" w:fill="BDD6EE" w:themeFill="accent5" w:themeFillTint="66"/>
        <w:jc w:val="both"/>
        <w:rPr>
          <w:rFonts w:cstheme="minorHAnsi"/>
          <w:lang w:val="en-US"/>
        </w:rPr>
      </w:pPr>
      <w:r w:rsidRPr="00A42B94">
        <w:rPr>
          <w:rFonts w:cstheme="minorHAnsi"/>
          <w:b/>
          <w:bCs/>
          <w:lang w:val="en-US"/>
        </w:rPr>
        <w:t xml:space="preserve">WHO information and resources on promoting rights-based policy &amp; law for mental health </w:t>
      </w:r>
      <w:hyperlink r:id="rId18" w:history="1">
        <w:r w:rsidR="00A311B2" w:rsidRPr="00A42B94">
          <w:rPr>
            <w:rStyle w:val="Hyperlink"/>
            <w:rFonts w:cstheme="minorHAnsi"/>
          </w:rPr>
          <w:t>https://www.who.int/activities/promoting-rights-based-policy-and-law-for-mental-health</w:t>
        </w:r>
      </w:hyperlink>
      <w:r w:rsidR="00A311B2">
        <w:rPr>
          <w:rFonts w:cstheme="minorHAnsi"/>
          <w:lang w:val="en-US"/>
        </w:rPr>
        <w:t xml:space="preserve"> </w:t>
      </w:r>
    </w:p>
    <w:p w14:paraId="1D46B565" w14:textId="77777777" w:rsidR="00082DF5" w:rsidRDefault="00082DF5" w:rsidP="00920F3A">
      <w:pPr>
        <w:jc w:val="both"/>
        <w:rPr>
          <w:rFonts w:ascii="Calibri" w:hAnsi="Calibri"/>
          <w:lang w:val="en-GB"/>
        </w:rPr>
      </w:pPr>
    </w:p>
    <w:p w14:paraId="3CA9A1E2" w14:textId="414D8135" w:rsidR="00082DF5" w:rsidRPr="00A42B94" w:rsidRDefault="00DD5119" w:rsidP="00A42B94">
      <w:pPr>
        <w:pStyle w:val="ListParagraph"/>
        <w:numPr>
          <w:ilvl w:val="0"/>
          <w:numId w:val="4"/>
        </w:numPr>
        <w:ind w:hanging="720"/>
        <w:outlineLvl w:val="1"/>
        <w:rPr>
          <w:rFonts w:ascii="Calibri" w:hAnsi="Calibri"/>
          <w:bCs/>
          <w:color w:val="2F5496" w:themeColor="accent1" w:themeShade="BF"/>
          <w:sz w:val="28"/>
          <w:szCs w:val="28"/>
          <w:lang w:val="en-GB"/>
        </w:rPr>
      </w:pPr>
      <w:bookmarkStart w:id="7" w:name="_Toc107404243"/>
      <w:r>
        <w:rPr>
          <w:rFonts w:ascii="Calibri" w:hAnsi="Calibri"/>
          <w:bCs/>
          <w:color w:val="2F5496" w:themeColor="accent1" w:themeShade="BF"/>
          <w:sz w:val="28"/>
          <w:szCs w:val="28"/>
          <w:lang w:val="en-GB"/>
        </w:rPr>
        <w:t>A</w:t>
      </w:r>
      <w:r w:rsidR="00082DF5" w:rsidRPr="00A42B94">
        <w:rPr>
          <w:rFonts w:ascii="Calibri" w:hAnsi="Calibri"/>
          <w:bCs/>
          <w:color w:val="2F5496" w:themeColor="accent1" w:themeShade="BF"/>
          <w:sz w:val="28"/>
          <w:szCs w:val="28"/>
          <w:lang w:val="en-GB"/>
        </w:rPr>
        <w:t xml:space="preserve"> note on language</w:t>
      </w:r>
      <w:bookmarkEnd w:id="7"/>
    </w:p>
    <w:p w14:paraId="77A8946F" w14:textId="77777777" w:rsidR="00082DF5" w:rsidRPr="0055303C" w:rsidRDefault="00082DF5" w:rsidP="00082DF5">
      <w:pPr>
        <w:jc w:val="both"/>
        <w:rPr>
          <w:rFonts w:ascii="Calibri" w:hAnsi="Calibri"/>
          <w:bCs/>
          <w:lang w:val="en-GB"/>
        </w:rPr>
      </w:pPr>
    </w:p>
    <w:p w14:paraId="64262AB2" w14:textId="2E277913" w:rsidR="00405709" w:rsidRDefault="00082DF5" w:rsidP="00082DF5">
      <w:pPr>
        <w:jc w:val="both"/>
        <w:rPr>
          <w:rFonts w:ascii="Calibri" w:hAnsi="Calibri"/>
          <w:bCs/>
          <w:lang w:val="en-GB"/>
        </w:rPr>
      </w:pPr>
      <w:r w:rsidRPr="0055303C">
        <w:rPr>
          <w:rFonts w:ascii="Calibri" w:hAnsi="Calibri"/>
          <w:bCs/>
          <w:lang w:val="en-GB"/>
        </w:rPr>
        <w:t xml:space="preserve">We acknowledge that language </w:t>
      </w:r>
      <w:r w:rsidR="00405709">
        <w:rPr>
          <w:rFonts w:ascii="Calibri" w:hAnsi="Calibri"/>
          <w:bCs/>
          <w:lang w:val="en-GB"/>
        </w:rPr>
        <w:t xml:space="preserve">is not neutral and </w:t>
      </w:r>
      <w:r w:rsidR="00D65B77">
        <w:rPr>
          <w:rFonts w:ascii="Calibri" w:hAnsi="Calibri"/>
          <w:bCs/>
          <w:lang w:val="en-GB"/>
        </w:rPr>
        <w:t xml:space="preserve">is </w:t>
      </w:r>
      <w:r w:rsidR="00405709" w:rsidRPr="00405709">
        <w:rPr>
          <w:rFonts w:ascii="Calibri" w:hAnsi="Calibri"/>
          <w:bCs/>
          <w:lang w:val="en-GB"/>
        </w:rPr>
        <w:t>constantly</w:t>
      </w:r>
      <w:r w:rsidR="00405709">
        <w:rPr>
          <w:rFonts w:ascii="Calibri" w:hAnsi="Calibri"/>
          <w:bCs/>
          <w:lang w:val="en-GB"/>
        </w:rPr>
        <w:t xml:space="preserve"> evolv</w:t>
      </w:r>
      <w:r w:rsidR="00D65B77">
        <w:rPr>
          <w:rFonts w:ascii="Calibri" w:hAnsi="Calibri"/>
          <w:bCs/>
          <w:lang w:val="en-GB"/>
        </w:rPr>
        <w:t>ing</w:t>
      </w:r>
      <w:r w:rsidR="00405709">
        <w:rPr>
          <w:rFonts w:ascii="Calibri" w:hAnsi="Calibri"/>
          <w:bCs/>
          <w:lang w:val="en-GB"/>
        </w:rPr>
        <w:t xml:space="preserve">. </w:t>
      </w:r>
      <w:r w:rsidR="00D70DAB">
        <w:rPr>
          <w:rFonts w:ascii="Calibri" w:hAnsi="Calibri"/>
          <w:bCs/>
          <w:lang w:val="en-GB"/>
        </w:rPr>
        <w:t>T</w:t>
      </w:r>
      <w:r w:rsidR="0022248A" w:rsidRPr="0022248A">
        <w:rPr>
          <w:rFonts w:ascii="Calibri" w:hAnsi="Calibri"/>
          <w:bCs/>
          <w:lang w:val="en-GB"/>
        </w:rPr>
        <w:t xml:space="preserve">erms </w:t>
      </w:r>
      <w:r w:rsidR="00D70DAB">
        <w:rPr>
          <w:rFonts w:ascii="Calibri" w:hAnsi="Calibri"/>
          <w:bCs/>
          <w:lang w:val="en-GB"/>
        </w:rPr>
        <w:t>commonly</w:t>
      </w:r>
      <w:r w:rsidR="0022248A" w:rsidRPr="0022248A">
        <w:rPr>
          <w:rFonts w:ascii="Calibri" w:hAnsi="Calibri"/>
          <w:bCs/>
          <w:lang w:val="en-GB"/>
        </w:rPr>
        <w:t xml:space="preserve"> used to refer to mental health experiences includ</w:t>
      </w:r>
      <w:r w:rsidR="00D70DAB">
        <w:rPr>
          <w:rFonts w:ascii="Calibri" w:hAnsi="Calibri"/>
          <w:bCs/>
          <w:lang w:val="en-GB"/>
        </w:rPr>
        <w:t>e</w:t>
      </w:r>
      <w:r w:rsidR="0022248A" w:rsidRPr="0022248A">
        <w:rPr>
          <w:rFonts w:ascii="Calibri" w:hAnsi="Calibri"/>
          <w:bCs/>
          <w:lang w:val="en-GB"/>
        </w:rPr>
        <w:t xml:space="preserve"> ‘mental illness’, ‘ment</w:t>
      </w:r>
      <w:r w:rsidR="0022248A" w:rsidRPr="00D70DAB">
        <w:rPr>
          <w:rFonts w:ascii="Calibri" w:hAnsi="Calibri" w:cs="Calibri"/>
          <w:bCs/>
          <w:lang w:val="en-GB"/>
        </w:rPr>
        <w:t xml:space="preserve">al disorders’, ‘mental health problems’ and ‘mental health </w:t>
      </w:r>
      <w:proofErr w:type="gramStart"/>
      <w:r w:rsidR="0022248A" w:rsidRPr="00D70DAB">
        <w:rPr>
          <w:rFonts w:ascii="Calibri" w:hAnsi="Calibri" w:cs="Calibri"/>
          <w:bCs/>
          <w:lang w:val="en-GB"/>
        </w:rPr>
        <w:t>conditions’</w:t>
      </w:r>
      <w:proofErr w:type="gramEnd"/>
      <w:r w:rsidR="0022248A" w:rsidRPr="00D70DAB">
        <w:rPr>
          <w:rFonts w:ascii="Calibri" w:hAnsi="Calibri" w:cs="Calibri"/>
          <w:bCs/>
          <w:lang w:val="en-GB"/>
        </w:rPr>
        <w:t>.</w:t>
      </w:r>
      <w:r w:rsidR="00395E11" w:rsidRPr="00D70DAB">
        <w:rPr>
          <w:rFonts w:ascii="Calibri" w:hAnsi="Calibri" w:cs="Calibri"/>
          <w:bCs/>
          <w:lang w:val="en-GB"/>
        </w:rPr>
        <w:t xml:space="preserve"> Some people find some of these terms stigmatizing </w:t>
      </w:r>
      <w:r w:rsidR="00D70DAB">
        <w:rPr>
          <w:rFonts w:ascii="Calibri" w:hAnsi="Calibri" w:cs="Calibri"/>
          <w:bCs/>
          <w:lang w:val="en-GB"/>
        </w:rPr>
        <w:t>and</w:t>
      </w:r>
      <w:r w:rsidR="00395E11" w:rsidRPr="00D70DAB">
        <w:rPr>
          <w:rFonts w:ascii="Calibri" w:hAnsi="Calibri" w:cs="Calibri"/>
          <w:bCs/>
          <w:lang w:val="en-GB"/>
        </w:rPr>
        <w:t xml:space="preserve"> </w:t>
      </w:r>
      <w:r w:rsidR="00D70DAB" w:rsidRPr="00A42B94">
        <w:rPr>
          <w:rFonts w:ascii="Calibri" w:hAnsi="Calibri" w:cs="Calibri"/>
          <w:lang w:val="en-GB"/>
        </w:rPr>
        <w:t>reject the medicalisation of these experiences</w:t>
      </w:r>
      <w:r w:rsidR="00D70DAB" w:rsidRPr="00D70DAB">
        <w:rPr>
          <w:rFonts w:ascii="Calibri" w:hAnsi="Calibri" w:cs="Calibri"/>
          <w:bCs/>
          <w:lang w:val="en-GB"/>
        </w:rPr>
        <w:t xml:space="preserve">. </w:t>
      </w:r>
      <w:r w:rsidR="00D70DAB">
        <w:rPr>
          <w:rFonts w:ascii="Calibri" w:hAnsi="Calibri" w:cs="Calibri"/>
          <w:bCs/>
          <w:lang w:val="en-GB"/>
        </w:rPr>
        <w:t xml:space="preserve">As a result, </w:t>
      </w:r>
      <w:r w:rsidR="00B01F3E">
        <w:rPr>
          <w:rFonts w:ascii="Calibri" w:hAnsi="Calibri" w:cs="Calibri"/>
          <w:bCs/>
          <w:lang w:val="en-GB"/>
        </w:rPr>
        <w:t>they</w:t>
      </w:r>
      <w:r w:rsidR="00D70DAB">
        <w:rPr>
          <w:rFonts w:ascii="Calibri" w:hAnsi="Calibri" w:cs="Calibri"/>
          <w:bCs/>
          <w:lang w:val="en-GB"/>
        </w:rPr>
        <w:t xml:space="preserve"> may </w:t>
      </w:r>
      <w:r w:rsidR="00395E11" w:rsidRPr="0055303C">
        <w:rPr>
          <w:rFonts w:ascii="Calibri" w:hAnsi="Calibri"/>
          <w:bCs/>
          <w:lang w:val="en-GB"/>
        </w:rPr>
        <w:t>use different expressions</w:t>
      </w:r>
      <w:r w:rsidR="00395E11">
        <w:rPr>
          <w:rFonts w:ascii="Calibri" w:hAnsi="Calibri"/>
          <w:bCs/>
          <w:lang w:val="en-GB"/>
        </w:rPr>
        <w:t xml:space="preserve"> </w:t>
      </w:r>
      <w:r w:rsidR="00D70DAB">
        <w:rPr>
          <w:rFonts w:ascii="Calibri" w:hAnsi="Calibri"/>
          <w:bCs/>
          <w:lang w:val="en-GB"/>
        </w:rPr>
        <w:t>such</w:t>
      </w:r>
      <w:r w:rsidR="00395E11">
        <w:rPr>
          <w:rFonts w:ascii="Calibri" w:hAnsi="Calibri"/>
          <w:bCs/>
          <w:lang w:val="en-GB"/>
        </w:rPr>
        <w:t xml:space="preserve"> as </w:t>
      </w:r>
      <w:r w:rsidR="00405709">
        <w:rPr>
          <w:rFonts w:ascii="Calibri" w:hAnsi="Calibri"/>
          <w:bCs/>
          <w:lang w:val="en-GB"/>
        </w:rPr>
        <w:t>‘</w:t>
      </w:r>
      <w:r w:rsidR="00405709" w:rsidRPr="00405709">
        <w:rPr>
          <w:rFonts w:ascii="Calibri" w:hAnsi="Calibri"/>
          <w:bCs/>
          <w:lang w:val="en-GB"/>
        </w:rPr>
        <w:t>pe</w:t>
      </w:r>
      <w:r w:rsidR="00405709">
        <w:rPr>
          <w:rFonts w:ascii="Calibri" w:hAnsi="Calibri"/>
          <w:bCs/>
          <w:lang w:val="en-GB"/>
        </w:rPr>
        <w:t>rsons</w:t>
      </w:r>
      <w:r w:rsidR="00405709" w:rsidRPr="00405709">
        <w:rPr>
          <w:rFonts w:ascii="Calibri" w:hAnsi="Calibri"/>
          <w:bCs/>
          <w:lang w:val="en-GB"/>
        </w:rPr>
        <w:t xml:space="preserve"> with li</w:t>
      </w:r>
      <w:r w:rsidR="00405709">
        <w:rPr>
          <w:rFonts w:ascii="Calibri" w:hAnsi="Calibri"/>
          <w:bCs/>
          <w:lang w:val="en-GB"/>
        </w:rPr>
        <w:t>ved</w:t>
      </w:r>
      <w:r w:rsidR="00405709" w:rsidRPr="00405709">
        <w:rPr>
          <w:rFonts w:ascii="Calibri" w:hAnsi="Calibri"/>
          <w:bCs/>
          <w:lang w:val="en-GB"/>
        </w:rPr>
        <w:t xml:space="preserve"> experience</w:t>
      </w:r>
      <w:r w:rsidR="00405709">
        <w:rPr>
          <w:rFonts w:ascii="Calibri" w:hAnsi="Calibri"/>
          <w:bCs/>
          <w:lang w:val="en-GB"/>
        </w:rPr>
        <w:t>’,</w:t>
      </w:r>
      <w:r w:rsidR="00405709" w:rsidRPr="00405709">
        <w:rPr>
          <w:rFonts w:ascii="Calibri" w:hAnsi="Calibri"/>
          <w:bCs/>
          <w:lang w:val="en-GB"/>
        </w:rPr>
        <w:t xml:space="preserve"> </w:t>
      </w:r>
      <w:r w:rsidR="00405709">
        <w:rPr>
          <w:rFonts w:ascii="Calibri" w:hAnsi="Calibri"/>
          <w:bCs/>
          <w:lang w:val="en-GB"/>
        </w:rPr>
        <w:t>‘</w:t>
      </w:r>
      <w:r w:rsidR="00405709" w:rsidRPr="0055303C">
        <w:rPr>
          <w:rFonts w:ascii="Calibri" w:hAnsi="Calibri"/>
          <w:bCs/>
          <w:lang w:val="en-GB"/>
        </w:rPr>
        <w:t>consumers</w:t>
      </w:r>
      <w:r w:rsidR="00405709">
        <w:rPr>
          <w:rFonts w:ascii="Calibri" w:hAnsi="Calibri"/>
          <w:bCs/>
          <w:lang w:val="en-GB"/>
        </w:rPr>
        <w:t>’</w:t>
      </w:r>
      <w:r w:rsidR="00405709" w:rsidRPr="0055303C">
        <w:rPr>
          <w:rFonts w:ascii="Calibri" w:hAnsi="Calibri"/>
          <w:bCs/>
          <w:lang w:val="en-GB"/>
        </w:rPr>
        <w:t xml:space="preserve">, </w:t>
      </w:r>
      <w:r w:rsidR="00405709">
        <w:rPr>
          <w:rFonts w:ascii="Calibri" w:hAnsi="Calibri"/>
          <w:bCs/>
          <w:lang w:val="en-GB"/>
        </w:rPr>
        <w:t>‘</w:t>
      </w:r>
      <w:r w:rsidR="00405709" w:rsidRPr="0055303C">
        <w:rPr>
          <w:rFonts w:ascii="Calibri" w:hAnsi="Calibri"/>
          <w:bCs/>
          <w:lang w:val="en-GB"/>
        </w:rPr>
        <w:t>service users</w:t>
      </w:r>
      <w:r w:rsidR="00405709">
        <w:rPr>
          <w:rFonts w:ascii="Calibri" w:hAnsi="Calibri"/>
          <w:bCs/>
          <w:lang w:val="en-GB"/>
        </w:rPr>
        <w:t>’</w:t>
      </w:r>
      <w:r w:rsidR="00395E11">
        <w:rPr>
          <w:rFonts w:ascii="Calibri" w:hAnsi="Calibri"/>
          <w:bCs/>
          <w:lang w:val="en-GB"/>
        </w:rPr>
        <w:t>,</w:t>
      </w:r>
      <w:r w:rsidR="00405709" w:rsidRPr="0055303C">
        <w:rPr>
          <w:rFonts w:ascii="Calibri" w:hAnsi="Calibri"/>
          <w:bCs/>
          <w:lang w:val="en-GB"/>
        </w:rPr>
        <w:t xml:space="preserve"> or </w:t>
      </w:r>
      <w:r w:rsidR="00405709">
        <w:rPr>
          <w:rFonts w:ascii="Calibri" w:hAnsi="Calibri"/>
          <w:bCs/>
          <w:lang w:val="en-GB"/>
        </w:rPr>
        <w:t>‘</w:t>
      </w:r>
      <w:r w:rsidR="00405709" w:rsidRPr="0055303C">
        <w:rPr>
          <w:rFonts w:ascii="Calibri" w:hAnsi="Calibri"/>
          <w:bCs/>
          <w:lang w:val="en-GB"/>
        </w:rPr>
        <w:t xml:space="preserve">psychiatric </w:t>
      </w:r>
      <w:proofErr w:type="gramStart"/>
      <w:r w:rsidR="00405709" w:rsidRPr="0055303C">
        <w:rPr>
          <w:rFonts w:ascii="Calibri" w:hAnsi="Calibri"/>
          <w:bCs/>
          <w:lang w:val="en-GB"/>
        </w:rPr>
        <w:t>survivors</w:t>
      </w:r>
      <w:r w:rsidR="00405709">
        <w:rPr>
          <w:rFonts w:ascii="Calibri" w:hAnsi="Calibri"/>
          <w:bCs/>
          <w:lang w:val="en-GB"/>
        </w:rPr>
        <w:t>’</w:t>
      </w:r>
      <w:proofErr w:type="gramEnd"/>
      <w:r w:rsidR="00405709" w:rsidRPr="0055303C">
        <w:rPr>
          <w:rFonts w:ascii="Calibri" w:hAnsi="Calibri"/>
          <w:bCs/>
          <w:lang w:val="en-GB"/>
        </w:rPr>
        <w:t xml:space="preserve">. </w:t>
      </w:r>
      <w:r w:rsidR="00395E11" w:rsidRPr="0055303C">
        <w:rPr>
          <w:rFonts w:ascii="Calibri" w:hAnsi="Calibri"/>
          <w:bCs/>
          <w:lang w:val="en-GB"/>
        </w:rPr>
        <w:t>People must be able to decide on the vocabulary, idioms and descriptions of their experience, situation</w:t>
      </w:r>
      <w:r w:rsidR="00395E11">
        <w:rPr>
          <w:rFonts w:ascii="Calibri" w:hAnsi="Calibri"/>
          <w:bCs/>
          <w:lang w:val="en-GB"/>
        </w:rPr>
        <w:t>,</w:t>
      </w:r>
      <w:r w:rsidR="00395E11" w:rsidRPr="0055303C">
        <w:rPr>
          <w:rFonts w:ascii="Calibri" w:hAnsi="Calibri"/>
          <w:bCs/>
          <w:lang w:val="en-GB"/>
        </w:rPr>
        <w:t xml:space="preserve"> or distress. </w:t>
      </w:r>
      <w:r w:rsidR="00283FEF">
        <w:rPr>
          <w:rFonts w:ascii="Calibri" w:hAnsi="Calibri"/>
          <w:bCs/>
          <w:lang w:val="en-GB"/>
        </w:rPr>
        <w:t>When undertaking</w:t>
      </w:r>
      <w:r w:rsidR="00283FEF" w:rsidRPr="00283FEF">
        <w:rPr>
          <w:rFonts w:ascii="Calibri" w:hAnsi="Calibri"/>
          <w:bCs/>
          <w:lang w:val="en-GB"/>
        </w:rPr>
        <w:t xml:space="preserve"> legal reforms</w:t>
      </w:r>
      <w:r w:rsidR="00283FEF">
        <w:rPr>
          <w:rFonts w:ascii="Calibri" w:hAnsi="Calibri"/>
          <w:bCs/>
          <w:lang w:val="en-GB"/>
        </w:rPr>
        <w:t xml:space="preserve">, the meaningful participation and </w:t>
      </w:r>
      <w:r w:rsidR="00283FEF" w:rsidRPr="00283FEF">
        <w:rPr>
          <w:rFonts w:ascii="Calibri" w:hAnsi="Calibri"/>
          <w:bCs/>
          <w:lang w:val="en-GB"/>
        </w:rPr>
        <w:t>engage</w:t>
      </w:r>
      <w:r w:rsidR="00283FEF">
        <w:rPr>
          <w:rFonts w:ascii="Calibri" w:hAnsi="Calibri"/>
          <w:bCs/>
          <w:lang w:val="en-GB"/>
        </w:rPr>
        <w:t xml:space="preserve">ment of lawmakers, </w:t>
      </w:r>
      <w:r w:rsidR="00283FEF">
        <w:rPr>
          <w:rFonts w:ascii="Calibri" w:hAnsi="Calibri"/>
          <w:bCs/>
          <w:lang w:val="en-GB"/>
        </w:rPr>
        <w:lastRenderedPageBreak/>
        <w:t xml:space="preserve">parliamentarians and other public officials </w:t>
      </w:r>
      <w:r w:rsidR="00283FEF" w:rsidRPr="00283FEF">
        <w:rPr>
          <w:rFonts w:ascii="Calibri" w:hAnsi="Calibri"/>
          <w:bCs/>
          <w:lang w:val="en-GB"/>
        </w:rPr>
        <w:t xml:space="preserve">with the target populations </w:t>
      </w:r>
      <w:r w:rsidR="00283FEF">
        <w:rPr>
          <w:rFonts w:ascii="Calibri" w:hAnsi="Calibri"/>
          <w:bCs/>
          <w:lang w:val="en-GB"/>
        </w:rPr>
        <w:t xml:space="preserve">is crucial and necessary to </w:t>
      </w:r>
      <w:r w:rsidR="00283FEF" w:rsidRPr="00283FEF">
        <w:rPr>
          <w:rFonts w:ascii="Calibri" w:hAnsi="Calibri"/>
          <w:bCs/>
          <w:lang w:val="en-GB"/>
        </w:rPr>
        <w:t xml:space="preserve">clarify the appropriate use of language in </w:t>
      </w:r>
      <w:r w:rsidR="00283FEF">
        <w:rPr>
          <w:rFonts w:ascii="Calibri" w:hAnsi="Calibri"/>
          <w:bCs/>
          <w:lang w:val="en-GB"/>
        </w:rPr>
        <w:t>each</w:t>
      </w:r>
      <w:r w:rsidR="00283FEF" w:rsidRPr="00283FEF">
        <w:rPr>
          <w:rFonts w:ascii="Calibri" w:hAnsi="Calibri"/>
          <w:bCs/>
          <w:lang w:val="en-GB"/>
        </w:rPr>
        <w:t xml:space="preserve"> given context.</w:t>
      </w:r>
    </w:p>
    <w:p w14:paraId="41C4758B" w14:textId="29B36888" w:rsidR="00395E11" w:rsidRDefault="00395E11" w:rsidP="00082DF5">
      <w:pPr>
        <w:jc w:val="both"/>
        <w:rPr>
          <w:rFonts w:ascii="Calibri" w:hAnsi="Calibri"/>
          <w:bCs/>
          <w:lang w:val="en-GB"/>
        </w:rPr>
      </w:pPr>
    </w:p>
    <w:p w14:paraId="2F0E630A" w14:textId="77FAD98A" w:rsidR="008046DA" w:rsidRPr="0014355F" w:rsidRDefault="00395E11" w:rsidP="008046DA">
      <w:pPr>
        <w:jc w:val="both"/>
        <w:rPr>
          <w:lang w:val="en-US"/>
        </w:rPr>
      </w:pPr>
      <w:r>
        <w:rPr>
          <w:rFonts w:ascii="Calibri" w:hAnsi="Calibri"/>
          <w:bCs/>
          <w:lang w:val="en-GB"/>
        </w:rPr>
        <w:t>T</w:t>
      </w:r>
      <w:r w:rsidRPr="0055303C">
        <w:rPr>
          <w:rFonts w:ascii="Calibri" w:hAnsi="Calibri"/>
          <w:bCs/>
          <w:lang w:val="en-GB"/>
        </w:rPr>
        <w:t xml:space="preserve">hroughout this </w:t>
      </w:r>
      <w:r>
        <w:rPr>
          <w:rFonts w:ascii="Calibri" w:hAnsi="Calibri"/>
          <w:bCs/>
          <w:lang w:val="en-GB"/>
        </w:rPr>
        <w:t>G</w:t>
      </w:r>
      <w:r w:rsidRPr="0055303C">
        <w:rPr>
          <w:rFonts w:ascii="Calibri" w:hAnsi="Calibri"/>
          <w:bCs/>
          <w:lang w:val="en-GB"/>
        </w:rPr>
        <w:t>uidance</w:t>
      </w:r>
      <w:r>
        <w:rPr>
          <w:rFonts w:ascii="Calibri" w:hAnsi="Calibri"/>
          <w:bCs/>
          <w:lang w:val="en-GB"/>
        </w:rPr>
        <w:t xml:space="preserve">, </w:t>
      </w:r>
      <w:r w:rsidR="00BB3FAF">
        <w:rPr>
          <w:rFonts w:ascii="Calibri" w:hAnsi="Calibri"/>
          <w:bCs/>
          <w:lang w:val="en-GB"/>
        </w:rPr>
        <w:t xml:space="preserve">for the sake of inclusiveness, </w:t>
      </w:r>
      <w:r>
        <w:rPr>
          <w:rFonts w:ascii="Calibri" w:hAnsi="Calibri"/>
          <w:bCs/>
          <w:lang w:val="en-GB"/>
        </w:rPr>
        <w:t>we use the terms</w:t>
      </w:r>
      <w:r w:rsidRPr="0055303C">
        <w:rPr>
          <w:rFonts w:ascii="Calibri" w:hAnsi="Calibri"/>
          <w:bCs/>
          <w:lang w:val="en-GB"/>
        </w:rPr>
        <w:t xml:space="preserve"> </w:t>
      </w:r>
      <w:r>
        <w:rPr>
          <w:rFonts w:ascii="Calibri" w:hAnsi="Calibri"/>
          <w:bCs/>
          <w:lang w:val="en-GB"/>
        </w:rPr>
        <w:t xml:space="preserve">‘persons with </w:t>
      </w:r>
      <w:r w:rsidRPr="0055303C">
        <w:rPr>
          <w:rFonts w:ascii="Calibri" w:hAnsi="Calibri"/>
          <w:bCs/>
          <w:lang w:val="en-GB"/>
        </w:rPr>
        <w:t>psychosocial disabilities</w:t>
      </w:r>
      <w:r>
        <w:rPr>
          <w:rFonts w:ascii="Calibri" w:hAnsi="Calibri"/>
          <w:bCs/>
          <w:lang w:val="en-GB"/>
        </w:rPr>
        <w:t>’,</w:t>
      </w:r>
      <w:r w:rsidRPr="0055303C">
        <w:rPr>
          <w:rFonts w:ascii="Calibri" w:hAnsi="Calibri"/>
          <w:bCs/>
          <w:lang w:val="en-GB"/>
        </w:rPr>
        <w:t xml:space="preserve"> </w:t>
      </w:r>
      <w:r>
        <w:rPr>
          <w:rFonts w:ascii="Calibri" w:hAnsi="Calibri"/>
          <w:bCs/>
          <w:lang w:val="en-GB"/>
        </w:rPr>
        <w:t>‘</w:t>
      </w:r>
      <w:r w:rsidRPr="0055303C">
        <w:rPr>
          <w:rFonts w:ascii="Calibri" w:hAnsi="Calibri"/>
          <w:bCs/>
          <w:lang w:val="en-GB"/>
        </w:rPr>
        <w:t>persons with</w:t>
      </w:r>
      <w:r>
        <w:rPr>
          <w:rFonts w:ascii="Calibri" w:hAnsi="Calibri"/>
          <w:bCs/>
          <w:lang w:val="en-GB"/>
        </w:rPr>
        <w:t xml:space="preserve"> mental conditions’, ‘</w:t>
      </w:r>
      <w:r w:rsidRPr="0055303C">
        <w:rPr>
          <w:rFonts w:ascii="Calibri" w:hAnsi="Calibri"/>
          <w:bCs/>
          <w:lang w:val="en-GB"/>
        </w:rPr>
        <w:t>persons using mental health services</w:t>
      </w:r>
      <w:r>
        <w:rPr>
          <w:rFonts w:ascii="Calibri" w:hAnsi="Calibri"/>
          <w:bCs/>
          <w:lang w:val="en-GB"/>
        </w:rPr>
        <w:t>’</w:t>
      </w:r>
      <w:r w:rsidR="00BB3FAF">
        <w:rPr>
          <w:rFonts w:ascii="Calibri" w:hAnsi="Calibri"/>
          <w:bCs/>
          <w:lang w:val="en-GB"/>
        </w:rPr>
        <w:t>,</w:t>
      </w:r>
      <w:r w:rsidRPr="0055303C">
        <w:rPr>
          <w:rFonts w:ascii="Calibri" w:hAnsi="Calibri"/>
          <w:bCs/>
          <w:lang w:val="en-GB"/>
        </w:rPr>
        <w:t xml:space="preserve"> </w:t>
      </w:r>
      <w:r>
        <w:rPr>
          <w:rFonts w:ascii="Calibri" w:hAnsi="Calibri"/>
          <w:bCs/>
          <w:lang w:val="en-GB"/>
        </w:rPr>
        <w:t>‘s</w:t>
      </w:r>
      <w:r w:rsidRPr="0055303C">
        <w:rPr>
          <w:rFonts w:ascii="Calibri" w:hAnsi="Calibri"/>
          <w:bCs/>
          <w:lang w:val="en-GB"/>
        </w:rPr>
        <w:t>ervice users</w:t>
      </w:r>
      <w:r>
        <w:rPr>
          <w:rFonts w:ascii="Calibri" w:hAnsi="Calibri"/>
          <w:bCs/>
          <w:lang w:val="en-GB"/>
        </w:rPr>
        <w:t>’</w:t>
      </w:r>
      <w:r w:rsidR="00BB3FAF">
        <w:rPr>
          <w:rFonts w:ascii="Calibri" w:hAnsi="Calibri"/>
          <w:bCs/>
          <w:lang w:val="en-GB"/>
        </w:rPr>
        <w:t xml:space="preserve"> and ‘persons with lived experience’</w:t>
      </w:r>
      <w:r w:rsidRPr="0055303C">
        <w:rPr>
          <w:rFonts w:ascii="Calibri" w:hAnsi="Calibri"/>
          <w:bCs/>
          <w:lang w:val="en-GB"/>
        </w:rPr>
        <w:t>.</w:t>
      </w:r>
      <w:r w:rsidR="008046DA">
        <w:rPr>
          <w:rFonts w:ascii="Calibri" w:hAnsi="Calibri"/>
          <w:bCs/>
          <w:lang w:val="en-GB"/>
        </w:rPr>
        <w:t xml:space="preserve"> </w:t>
      </w:r>
    </w:p>
    <w:p w14:paraId="626F6F00" w14:textId="77777777" w:rsidR="00395E11" w:rsidRPr="00A42B94" w:rsidRDefault="00395E11" w:rsidP="00082DF5">
      <w:pPr>
        <w:jc w:val="both"/>
        <w:rPr>
          <w:rFonts w:ascii="Calibri" w:hAnsi="Calibri"/>
          <w:bCs/>
          <w:lang w:val="en-US"/>
        </w:rPr>
      </w:pPr>
    </w:p>
    <w:p w14:paraId="542DC27C" w14:textId="6B4E84B2" w:rsidR="00405709" w:rsidRPr="008046DA" w:rsidRDefault="00405709" w:rsidP="00405709">
      <w:pPr>
        <w:jc w:val="both"/>
        <w:rPr>
          <w:rFonts w:ascii="Calibri" w:hAnsi="Calibri" w:cs="Calibri"/>
          <w:bCs/>
          <w:lang w:val="en-GB"/>
        </w:rPr>
      </w:pPr>
      <w:r w:rsidRPr="0055303C">
        <w:rPr>
          <w:rFonts w:ascii="Calibri" w:hAnsi="Calibri"/>
          <w:bCs/>
          <w:lang w:val="en-GB"/>
        </w:rPr>
        <w:t xml:space="preserve">The term </w:t>
      </w:r>
      <w:r>
        <w:rPr>
          <w:rFonts w:ascii="Calibri" w:hAnsi="Calibri"/>
          <w:bCs/>
          <w:lang w:val="en-GB"/>
        </w:rPr>
        <w:t>‘</w:t>
      </w:r>
      <w:r w:rsidRPr="0055303C">
        <w:rPr>
          <w:rFonts w:ascii="Calibri" w:hAnsi="Calibri"/>
          <w:bCs/>
          <w:lang w:val="en-GB"/>
        </w:rPr>
        <w:t>psychosocial disability</w:t>
      </w:r>
      <w:r>
        <w:rPr>
          <w:rFonts w:ascii="Calibri" w:hAnsi="Calibri"/>
          <w:bCs/>
          <w:lang w:val="en-GB"/>
        </w:rPr>
        <w:t>’</w:t>
      </w:r>
      <w:r w:rsidRPr="0055303C">
        <w:rPr>
          <w:rFonts w:ascii="Calibri" w:hAnsi="Calibri"/>
          <w:bCs/>
          <w:lang w:val="en-GB"/>
        </w:rPr>
        <w:t xml:space="preserve"> </w:t>
      </w:r>
      <w:r w:rsidRPr="00807CF3">
        <w:rPr>
          <w:rFonts w:ascii="Calibri" w:hAnsi="Calibri"/>
          <w:bCs/>
          <w:lang w:val="en-GB"/>
        </w:rPr>
        <w:t xml:space="preserve">is the preferred term used by international human rights </w:t>
      </w:r>
      <w:r>
        <w:rPr>
          <w:rFonts w:ascii="Calibri" w:hAnsi="Calibri"/>
          <w:bCs/>
          <w:lang w:val="en-GB"/>
        </w:rPr>
        <w:t>actors and the disability community</w:t>
      </w:r>
      <w:r w:rsidR="007455ED">
        <w:rPr>
          <w:rFonts w:ascii="Calibri" w:hAnsi="Calibri"/>
          <w:bCs/>
          <w:lang w:val="en-GB"/>
        </w:rPr>
        <w:t xml:space="preserve"> to refer to</w:t>
      </w:r>
      <w:r>
        <w:rPr>
          <w:rFonts w:ascii="Calibri" w:hAnsi="Calibri"/>
          <w:bCs/>
          <w:lang w:val="en-GB"/>
        </w:rPr>
        <w:t xml:space="preserve"> people</w:t>
      </w:r>
      <w:r w:rsidRPr="00807CF3">
        <w:rPr>
          <w:rFonts w:ascii="Calibri" w:hAnsi="Calibri"/>
          <w:bCs/>
          <w:lang w:val="en-GB"/>
        </w:rPr>
        <w:t xml:space="preserve"> who, regardless of their self-identification, experience discrimination and societal barriers based on </w:t>
      </w:r>
      <w:r>
        <w:rPr>
          <w:rFonts w:ascii="Calibri" w:hAnsi="Calibri"/>
          <w:bCs/>
          <w:lang w:val="en-GB"/>
        </w:rPr>
        <w:t>a</w:t>
      </w:r>
      <w:r w:rsidRPr="00807CF3">
        <w:rPr>
          <w:rFonts w:ascii="Calibri" w:hAnsi="Calibri"/>
          <w:bCs/>
          <w:lang w:val="en-GB"/>
        </w:rPr>
        <w:t xml:space="preserve"> mental health</w:t>
      </w:r>
      <w:r>
        <w:rPr>
          <w:rFonts w:ascii="Calibri" w:hAnsi="Calibri"/>
          <w:bCs/>
          <w:lang w:val="en-GB"/>
        </w:rPr>
        <w:t>-related</w:t>
      </w:r>
      <w:r w:rsidRPr="00807CF3">
        <w:rPr>
          <w:rFonts w:ascii="Calibri" w:hAnsi="Calibri"/>
          <w:bCs/>
          <w:lang w:val="en-GB"/>
        </w:rPr>
        <w:t xml:space="preserve"> </w:t>
      </w:r>
      <w:r w:rsidRPr="008046DA">
        <w:rPr>
          <w:rFonts w:ascii="Calibri" w:hAnsi="Calibri" w:cs="Calibri"/>
          <w:bCs/>
          <w:lang w:val="en-GB"/>
        </w:rPr>
        <w:t>diagnosis</w:t>
      </w:r>
      <w:r w:rsidR="00283FEF">
        <w:rPr>
          <w:rFonts w:ascii="Calibri" w:hAnsi="Calibri" w:cs="Calibri"/>
          <w:bCs/>
          <w:lang w:val="en-GB"/>
        </w:rPr>
        <w:t xml:space="preserve"> or </w:t>
      </w:r>
      <w:r w:rsidR="00EE6FD8">
        <w:rPr>
          <w:rFonts w:ascii="Calibri" w:hAnsi="Calibri" w:cs="Calibri"/>
          <w:bCs/>
          <w:lang w:val="en-GB"/>
        </w:rPr>
        <w:t>experiences of subjective distress</w:t>
      </w:r>
      <w:r w:rsidRPr="008046DA">
        <w:rPr>
          <w:rFonts w:ascii="Calibri" w:hAnsi="Calibri" w:cs="Calibri"/>
          <w:bCs/>
          <w:lang w:val="en-GB"/>
        </w:rPr>
        <w:t xml:space="preserve">. The use of the term ‘disability’ highlights the significant barriers that hinder the full and effective participation in society of people with actual or perceived impairments and the fact that they are protected under the CRPD. </w:t>
      </w:r>
    </w:p>
    <w:p w14:paraId="1DD8AF7E" w14:textId="2DF311A0" w:rsidR="00395E11" w:rsidRPr="008046DA" w:rsidRDefault="00395E11" w:rsidP="00395E11">
      <w:pPr>
        <w:jc w:val="both"/>
        <w:rPr>
          <w:rFonts w:ascii="Calibri" w:hAnsi="Calibri" w:cs="Calibri"/>
          <w:bCs/>
          <w:lang w:val="en-GB"/>
        </w:rPr>
      </w:pPr>
    </w:p>
    <w:p w14:paraId="713DCBA0" w14:textId="3B1B2575" w:rsidR="00182B3B" w:rsidRPr="008046DA" w:rsidRDefault="00182B3B" w:rsidP="00182B3B">
      <w:pPr>
        <w:jc w:val="both"/>
        <w:rPr>
          <w:rFonts w:ascii="Calibri" w:hAnsi="Calibri" w:cs="Calibri"/>
          <w:bCs/>
          <w:lang w:val="en-GB"/>
        </w:rPr>
      </w:pPr>
      <w:r w:rsidRPr="008046DA">
        <w:rPr>
          <w:rFonts w:ascii="Calibri" w:hAnsi="Calibri" w:cs="Calibri"/>
          <w:bCs/>
          <w:lang w:val="en-GB"/>
        </w:rPr>
        <w:t>The term ‘mental health condition’ is used in a similar way as the term physical health condition</w:t>
      </w:r>
      <w:r w:rsidR="00B01F3E">
        <w:rPr>
          <w:rFonts w:ascii="Calibri" w:hAnsi="Calibri" w:cs="Calibri"/>
          <w:bCs/>
          <w:lang w:val="en-GB"/>
        </w:rPr>
        <w:t xml:space="preserve"> </w:t>
      </w:r>
      <w:r w:rsidR="00D65B77">
        <w:rPr>
          <w:rFonts w:ascii="Calibri" w:hAnsi="Calibri" w:cs="Calibri"/>
          <w:bCs/>
          <w:lang w:val="en-GB"/>
        </w:rPr>
        <w:t xml:space="preserve">and </w:t>
      </w:r>
      <w:r w:rsidR="00B01F3E">
        <w:rPr>
          <w:rFonts w:ascii="Calibri" w:hAnsi="Calibri" w:cs="Calibri"/>
          <w:bCs/>
          <w:lang w:val="en-GB"/>
        </w:rPr>
        <w:t>refer</w:t>
      </w:r>
      <w:r w:rsidR="00D65B77">
        <w:rPr>
          <w:rFonts w:ascii="Calibri" w:hAnsi="Calibri" w:cs="Calibri"/>
          <w:bCs/>
          <w:lang w:val="en-GB"/>
        </w:rPr>
        <w:t>s</w:t>
      </w:r>
      <w:r w:rsidR="00B01F3E">
        <w:rPr>
          <w:rFonts w:ascii="Calibri" w:hAnsi="Calibri" w:cs="Calibri"/>
          <w:bCs/>
          <w:lang w:val="en-GB"/>
        </w:rPr>
        <w:t xml:space="preserve"> to</w:t>
      </w:r>
      <w:r w:rsidR="007455ED" w:rsidRPr="008046DA">
        <w:rPr>
          <w:rFonts w:ascii="Calibri" w:hAnsi="Calibri" w:cs="Calibri"/>
          <w:bCs/>
          <w:lang w:val="en-GB"/>
        </w:rPr>
        <w:t xml:space="preserve"> </w:t>
      </w:r>
      <w:r w:rsidR="00B01F3E">
        <w:rPr>
          <w:rFonts w:ascii="Calibri" w:hAnsi="Calibri" w:cs="Calibri"/>
          <w:bCs/>
          <w:lang w:val="en-GB"/>
        </w:rPr>
        <w:t>all people</w:t>
      </w:r>
      <w:r w:rsidRPr="008046DA">
        <w:rPr>
          <w:rFonts w:ascii="Calibri" w:hAnsi="Calibri" w:cs="Calibri"/>
          <w:bCs/>
          <w:lang w:val="en-GB"/>
        </w:rPr>
        <w:t xml:space="preserve"> experiencing or having experienced mental health issues or challenges</w:t>
      </w:r>
      <w:r w:rsidR="00B01F3E">
        <w:rPr>
          <w:rFonts w:ascii="Calibri" w:hAnsi="Calibri" w:cs="Calibri"/>
          <w:bCs/>
          <w:lang w:val="en-GB"/>
        </w:rPr>
        <w:t xml:space="preserve"> </w:t>
      </w:r>
      <w:r w:rsidR="00AD0F0D">
        <w:rPr>
          <w:rFonts w:ascii="Calibri" w:hAnsi="Calibri" w:cs="Calibri"/>
          <w:bCs/>
          <w:lang w:val="en-GB"/>
        </w:rPr>
        <w:t>–</w:t>
      </w:r>
      <w:r w:rsidR="00B01F3E">
        <w:rPr>
          <w:rFonts w:ascii="Calibri" w:hAnsi="Calibri" w:cs="Calibri"/>
          <w:bCs/>
          <w:lang w:val="en-GB"/>
        </w:rPr>
        <w:t xml:space="preserve"> </w:t>
      </w:r>
      <w:r w:rsidR="00AD0F0D">
        <w:rPr>
          <w:rFonts w:ascii="Calibri" w:hAnsi="Calibri" w:cs="Calibri"/>
          <w:bCs/>
          <w:lang w:val="en-GB"/>
        </w:rPr>
        <w:t xml:space="preserve">this may include people who may or may </w:t>
      </w:r>
      <w:r w:rsidR="00B01F3E" w:rsidRPr="00B01F3E">
        <w:rPr>
          <w:rFonts w:ascii="Calibri" w:hAnsi="Calibri" w:cs="Calibri"/>
          <w:bCs/>
          <w:lang w:val="en-GB"/>
        </w:rPr>
        <w:t xml:space="preserve">not identify as having a disability </w:t>
      </w:r>
      <w:r w:rsidR="00AD0F0D">
        <w:rPr>
          <w:rFonts w:ascii="Calibri" w:hAnsi="Calibri" w:cs="Calibri"/>
          <w:bCs/>
          <w:lang w:val="en-GB"/>
        </w:rPr>
        <w:t xml:space="preserve">and who may or may </w:t>
      </w:r>
      <w:r w:rsidR="00B01F3E" w:rsidRPr="00B01F3E">
        <w:rPr>
          <w:rFonts w:ascii="Calibri" w:hAnsi="Calibri" w:cs="Calibri"/>
          <w:bCs/>
          <w:lang w:val="en-GB"/>
        </w:rPr>
        <w:t>not face disabling barriers</w:t>
      </w:r>
      <w:r w:rsidR="00B01F3E">
        <w:rPr>
          <w:rFonts w:ascii="Calibri" w:hAnsi="Calibri" w:cs="Calibri"/>
          <w:bCs/>
          <w:lang w:val="en-GB"/>
        </w:rPr>
        <w:t xml:space="preserve">. </w:t>
      </w:r>
      <w:r w:rsidRPr="008046DA">
        <w:rPr>
          <w:rFonts w:ascii="Calibri" w:hAnsi="Calibri" w:cs="Calibri"/>
          <w:bCs/>
          <w:lang w:val="en-GB"/>
        </w:rPr>
        <w:t xml:space="preserve">The term has been adopted in this guidance </w:t>
      </w:r>
      <w:r w:rsidR="008046DA" w:rsidRPr="008046DA">
        <w:rPr>
          <w:rFonts w:ascii="Calibri" w:hAnsi="Calibri" w:cs="Calibri"/>
          <w:bCs/>
          <w:lang w:val="en-GB"/>
        </w:rPr>
        <w:t xml:space="preserve">in recognition that </w:t>
      </w:r>
      <w:r w:rsidR="008046DA" w:rsidRPr="00A42B94">
        <w:rPr>
          <w:rFonts w:ascii="Calibri" w:hAnsi="Calibri" w:cs="Calibri"/>
          <w:lang w:val="en-GB"/>
        </w:rPr>
        <w:t xml:space="preserve">medical conceptualisations constitute the dominant way of understanding </w:t>
      </w:r>
      <w:r w:rsidR="008046DA" w:rsidRPr="00A42B94">
        <w:rPr>
          <w:rFonts w:ascii="Calibri" w:hAnsi="Calibri" w:cs="Calibri"/>
          <w:lang w:val="en-US"/>
        </w:rPr>
        <w:t xml:space="preserve">mental </w:t>
      </w:r>
      <w:r w:rsidR="008046DA" w:rsidRPr="00A42B94">
        <w:rPr>
          <w:rFonts w:ascii="Calibri" w:hAnsi="Calibri" w:cs="Calibri"/>
          <w:lang w:val="en-GB"/>
        </w:rPr>
        <w:t>distress</w:t>
      </w:r>
      <w:r w:rsidR="008046DA" w:rsidRPr="00A42B94">
        <w:rPr>
          <w:rFonts w:ascii="Calibri" w:hAnsi="Calibri" w:cs="Calibri"/>
          <w:lang w:val="en-US"/>
        </w:rPr>
        <w:t xml:space="preserve"> and experiences</w:t>
      </w:r>
      <w:r w:rsidR="008046DA" w:rsidRPr="00A42B94">
        <w:rPr>
          <w:rFonts w:ascii="Calibri" w:hAnsi="Calibri" w:cs="Calibri"/>
          <w:lang w:val="en-GB"/>
        </w:rPr>
        <w:t xml:space="preserve"> in many</w:t>
      </w:r>
      <w:r w:rsidR="00B01F3E" w:rsidRPr="00A42B94">
        <w:rPr>
          <w:rFonts w:ascii="Calibri" w:hAnsi="Calibri" w:cs="Calibri"/>
          <w:lang w:val="en-US"/>
        </w:rPr>
        <w:t>,</w:t>
      </w:r>
      <w:r w:rsidR="008046DA" w:rsidRPr="00A42B94">
        <w:rPr>
          <w:rFonts w:ascii="Calibri" w:hAnsi="Calibri" w:cs="Calibri"/>
          <w:lang w:val="en-GB"/>
        </w:rPr>
        <w:t xml:space="preserve"> if not most</w:t>
      </w:r>
      <w:r w:rsidR="00B01F3E" w:rsidRPr="00A42B94">
        <w:rPr>
          <w:rFonts w:ascii="Calibri" w:hAnsi="Calibri" w:cs="Calibri"/>
          <w:lang w:val="en-US"/>
        </w:rPr>
        <w:t xml:space="preserve">, </w:t>
      </w:r>
      <w:r w:rsidR="008046DA" w:rsidRPr="00A42B94">
        <w:rPr>
          <w:rFonts w:ascii="Calibri" w:hAnsi="Calibri" w:cs="Calibri"/>
          <w:lang w:val="en-GB"/>
        </w:rPr>
        <w:t>countries in the world, and that healthcare professionals and systems have a crucial role to play in social responses to human distress</w:t>
      </w:r>
      <w:r w:rsidR="008046DA" w:rsidRPr="00A42B94">
        <w:rPr>
          <w:rFonts w:ascii="Calibri" w:hAnsi="Calibri" w:cs="Calibri"/>
          <w:lang w:val="en-US"/>
        </w:rPr>
        <w:t xml:space="preserve"> and suffering</w:t>
      </w:r>
      <w:r w:rsidR="008046DA" w:rsidRPr="00A42B94">
        <w:rPr>
          <w:rFonts w:ascii="Calibri" w:hAnsi="Calibri" w:cs="Calibri"/>
          <w:lang w:val="en-GB"/>
        </w:rPr>
        <w:t>.</w:t>
      </w:r>
      <w:r w:rsidR="008046DA" w:rsidRPr="008046DA">
        <w:rPr>
          <w:rFonts w:ascii="Calibri" w:hAnsi="Calibri" w:cs="Calibri"/>
          <w:bCs/>
          <w:lang w:val="en-GB"/>
        </w:rPr>
        <w:t xml:space="preserve"> </w:t>
      </w:r>
      <w:r w:rsidR="00E56C00" w:rsidRPr="00A42B94">
        <w:rPr>
          <w:rFonts w:ascii="Calibri" w:hAnsi="Calibri" w:cs="Calibri"/>
          <w:lang w:val="en-GB"/>
        </w:rPr>
        <w:t>Notwithstanding,</w:t>
      </w:r>
      <w:r w:rsidR="008046DA" w:rsidRPr="00A42B94">
        <w:rPr>
          <w:rFonts w:ascii="Calibri" w:hAnsi="Calibri" w:cs="Calibri"/>
          <w:lang w:val="en-GB"/>
        </w:rPr>
        <w:t xml:space="preserve"> </w:t>
      </w:r>
      <w:proofErr w:type="spellStart"/>
      <w:r w:rsidR="008046DA" w:rsidRPr="00A42B94">
        <w:rPr>
          <w:rFonts w:ascii="Calibri" w:hAnsi="Calibri" w:cs="Calibri"/>
          <w:lang w:val="en-GB"/>
        </w:rPr>
        <w:t>th</w:t>
      </w:r>
      <w:proofErr w:type="spellEnd"/>
      <w:r w:rsidR="00B01F3E" w:rsidRPr="00A42B94">
        <w:rPr>
          <w:rFonts w:ascii="Calibri" w:hAnsi="Calibri" w:cs="Calibri"/>
          <w:lang w:val="en-US"/>
        </w:rPr>
        <w:t>is</w:t>
      </w:r>
      <w:r w:rsidR="008046DA" w:rsidRPr="00A42B94">
        <w:rPr>
          <w:rFonts w:ascii="Calibri" w:hAnsi="Calibri" w:cs="Calibri"/>
          <w:lang w:val="en-US"/>
        </w:rPr>
        <w:t xml:space="preserve"> Guidance</w:t>
      </w:r>
      <w:r w:rsidR="008046DA" w:rsidRPr="00A42B94">
        <w:rPr>
          <w:rFonts w:ascii="Calibri" w:hAnsi="Calibri" w:cs="Calibri"/>
          <w:lang w:val="en-GB"/>
        </w:rPr>
        <w:t xml:space="preserve"> raises concerns with the over-medicalisation of distress and draws attention to </w:t>
      </w:r>
      <w:r w:rsidR="00283FEF">
        <w:rPr>
          <w:rFonts w:ascii="Calibri" w:hAnsi="Calibri" w:cs="Calibri"/>
          <w:lang w:val="en-GB"/>
        </w:rPr>
        <w:t xml:space="preserve">the </w:t>
      </w:r>
      <w:r w:rsidR="008046DA" w:rsidRPr="00A42B94">
        <w:rPr>
          <w:rFonts w:ascii="Calibri" w:hAnsi="Calibri" w:cs="Calibri"/>
          <w:lang w:val="en-GB"/>
        </w:rPr>
        <w:t>problems this creates</w:t>
      </w:r>
      <w:r w:rsidR="008046DA" w:rsidRPr="00A42B94">
        <w:rPr>
          <w:rFonts w:ascii="Calibri" w:hAnsi="Calibri" w:cs="Calibri"/>
          <w:lang w:val="en-US"/>
        </w:rPr>
        <w:t>.</w:t>
      </w:r>
      <w:r w:rsidR="00B01F3E">
        <w:rPr>
          <w:rFonts w:ascii="Calibri" w:hAnsi="Calibri" w:cs="Calibri"/>
          <w:lang w:val="en-US"/>
        </w:rPr>
        <w:t xml:space="preserve"> </w:t>
      </w:r>
    </w:p>
    <w:p w14:paraId="013D73A2" w14:textId="77777777" w:rsidR="00D70DAB" w:rsidRPr="00A42B94" w:rsidRDefault="00D70DAB" w:rsidP="00082DF5">
      <w:pPr>
        <w:jc w:val="both"/>
        <w:rPr>
          <w:rFonts w:ascii="Calibri" w:hAnsi="Calibri" w:cs="Calibri"/>
          <w:bCs/>
          <w:lang w:val="en-US"/>
        </w:rPr>
      </w:pPr>
    </w:p>
    <w:p w14:paraId="4A2E67A0" w14:textId="3EACD73A" w:rsidR="00405709" w:rsidRPr="008046DA" w:rsidRDefault="009E0648" w:rsidP="00405709">
      <w:pPr>
        <w:jc w:val="both"/>
        <w:rPr>
          <w:rFonts w:ascii="Calibri" w:hAnsi="Calibri" w:cs="Calibri"/>
          <w:bCs/>
          <w:lang w:val="en-GB"/>
        </w:rPr>
      </w:pPr>
      <w:r>
        <w:rPr>
          <w:rFonts w:ascii="Calibri" w:hAnsi="Calibri" w:cs="Calibri"/>
          <w:bCs/>
          <w:lang w:val="en-GB"/>
        </w:rPr>
        <w:t>While</w:t>
      </w:r>
      <w:r w:rsidR="00405709" w:rsidRPr="008046DA">
        <w:rPr>
          <w:rFonts w:ascii="Calibri" w:hAnsi="Calibri" w:cs="Calibri"/>
          <w:bCs/>
          <w:lang w:val="en-GB"/>
        </w:rPr>
        <w:t xml:space="preserve"> individual</w:t>
      </w:r>
      <w:r>
        <w:rPr>
          <w:rFonts w:ascii="Calibri" w:hAnsi="Calibri" w:cs="Calibri"/>
          <w:bCs/>
          <w:lang w:val="en-GB"/>
        </w:rPr>
        <w:t>s can</w:t>
      </w:r>
      <w:r w:rsidR="00405709" w:rsidRPr="008046DA">
        <w:rPr>
          <w:rFonts w:ascii="Calibri" w:hAnsi="Calibri" w:cs="Calibri"/>
          <w:bCs/>
          <w:lang w:val="en-GB"/>
        </w:rPr>
        <w:t xml:space="preserve"> self-identify with certain expressions or concepts, human rights still apply to everyone, everywhere. Above all, a diagnosis or </w:t>
      </w:r>
      <w:r w:rsidR="008E3E25">
        <w:rPr>
          <w:rFonts w:ascii="Calibri" w:hAnsi="Calibri" w:cs="Calibri"/>
          <w:bCs/>
          <w:lang w:val="en-GB"/>
        </w:rPr>
        <w:t xml:space="preserve">attribution of a </w:t>
      </w:r>
      <w:r w:rsidR="00405709" w:rsidRPr="008046DA">
        <w:rPr>
          <w:rFonts w:ascii="Calibri" w:hAnsi="Calibri" w:cs="Calibri"/>
          <w:bCs/>
          <w:lang w:val="en-GB"/>
        </w:rPr>
        <w:t xml:space="preserve">disability </w:t>
      </w:r>
      <w:r w:rsidR="008E3E25">
        <w:rPr>
          <w:rFonts w:ascii="Calibri" w:hAnsi="Calibri" w:cs="Calibri"/>
          <w:bCs/>
          <w:lang w:val="en-GB"/>
        </w:rPr>
        <w:t xml:space="preserve">status </w:t>
      </w:r>
      <w:r w:rsidR="00405709" w:rsidRPr="008046DA">
        <w:rPr>
          <w:rFonts w:ascii="Calibri" w:hAnsi="Calibri" w:cs="Calibri"/>
          <w:bCs/>
          <w:lang w:val="en-GB"/>
        </w:rPr>
        <w:t xml:space="preserve">should never define a person. </w:t>
      </w:r>
      <w:r>
        <w:rPr>
          <w:rFonts w:ascii="Calibri" w:hAnsi="Calibri" w:cs="Calibri"/>
          <w:bCs/>
          <w:lang w:val="en-GB"/>
        </w:rPr>
        <w:t xml:space="preserve">Everyone has </w:t>
      </w:r>
      <w:r w:rsidR="00405709" w:rsidRPr="008046DA">
        <w:rPr>
          <w:rFonts w:ascii="Calibri" w:hAnsi="Calibri" w:cs="Calibri"/>
          <w:bCs/>
          <w:lang w:val="en-GB"/>
        </w:rPr>
        <w:t>a unique social context, personality, autonomy, dreams, goals and aspirations and relationships with others.</w:t>
      </w:r>
    </w:p>
    <w:p w14:paraId="46299456" w14:textId="77777777" w:rsidR="00082DF5" w:rsidRPr="00DB30DF" w:rsidRDefault="00082DF5" w:rsidP="00082DF5">
      <w:pPr>
        <w:rPr>
          <w:rFonts w:ascii="Calibri" w:hAnsi="Calibri"/>
          <w:b/>
          <w:lang w:val="en-GB"/>
        </w:rPr>
      </w:pPr>
      <w:r w:rsidRPr="00DB30DF">
        <w:rPr>
          <w:rFonts w:ascii="Calibri" w:hAnsi="Calibri"/>
          <w:b/>
          <w:lang w:val="en-GB"/>
        </w:rPr>
        <w:br w:type="page"/>
      </w:r>
    </w:p>
    <w:p w14:paraId="07E96EB7" w14:textId="77777777" w:rsidR="00F12782" w:rsidRPr="00DB30DF" w:rsidRDefault="00F12782" w:rsidP="00A42B94">
      <w:pPr>
        <w:pStyle w:val="Heading1"/>
        <w:numPr>
          <w:ilvl w:val="0"/>
          <w:numId w:val="0"/>
        </w:numPr>
        <w:rPr>
          <w:rFonts w:ascii="Calibri" w:hAnsi="Calibri"/>
          <w:lang w:val="en-GB"/>
        </w:rPr>
      </w:pPr>
      <w:bookmarkStart w:id="8" w:name="_Toc107404244"/>
      <w:r w:rsidRPr="00DB30DF">
        <w:rPr>
          <w:rFonts w:ascii="Calibri" w:hAnsi="Calibri"/>
          <w:lang w:val="en-GB"/>
        </w:rPr>
        <w:lastRenderedPageBreak/>
        <w:t>CHAPTER 1</w:t>
      </w:r>
      <w:bookmarkEnd w:id="8"/>
      <w:r w:rsidRPr="00DB30DF">
        <w:rPr>
          <w:rFonts w:ascii="Calibri" w:hAnsi="Calibri"/>
          <w:lang w:val="en-GB"/>
        </w:rPr>
        <w:t xml:space="preserve"> </w:t>
      </w:r>
    </w:p>
    <w:p w14:paraId="21490B3E" w14:textId="19169FF7" w:rsidR="00F12782" w:rsidRPr="00DB30DF" w:rsidRDefault="005134E4" w:rsidP="00A42B94">
      <w:pPr>
        <w:pStyle w:val="Heading1"/>
        <w:numPr>
          <w:ilvl w:val="0"/>
          <w:numId w:val="0"/>
        </w:numPr>
        <w:spacing w:before="0"/>
        <w:ind w:left="432" w:hanging="432"/>
        <w:rPr>
          <w:rFonts w:ascii="Calibri" w:hAnsi="Calibri"/>
          <w:lang w:val="en-GB"/>
        </w:rPr>
      </w:pPr>
      <w:bookmarkStart w:id="9" w:name="_Toc107404245"/>
      <w:r w:rsidRPr="00DB30DF">
        <w:rPr>
          <w:rFonts w:ascii="Calibri" w:hAnsi="Calibri"/>
          <w:lang w:val="en-GB"/>
        </w:rPr>
        <w:t xml:space="preserve">Rethinking </w:t>
      </w:r>
      <w:r w:rsidR="0016593C">
        <w:rPr>
          <w:rFonts w:ascii="Calibri" w:hAnsi="Calibri"/>
          <w:lang w:val="en-GB"/>
        </w:rPr>
        <w:t xml:space="preserve">legislation on </w:t>
      </w:r>
      <w:r w:rsidRPr="00DB30DF">
        <w:rPr>
          <w:rFonts w:ascii="Calibri" w:hAnsi="Calibri"/>
          <w:lang w:val="en-GB"/>
        </w:rPr>
        <w:t>mental health</w:t>
      </w:r>
      <w:bookmarkEnd w:id="9"/>
      <w:r w:rsidRPr="00DB30DF">
        <w:rPr>
          <w:rFonts w:ascii="Calibri" w:hAnsi="Calibri"/>
          <w:lang w:val="en-GB"/>
        </w:rPr>
        <w:t xml:space="preserve"> </w:t>
      </w:r>
    </w:p>
    <w:p w14:paraId="0A411C2C" w14:textId="77777777" w:rsidR="00F12782" w:rsidRPr="00DB30DF" w:rsidRDefault="00F12782" w:rsidP="00D434F6">
      <w:pPr>
        <w:rPr>
          <w:rFonts w:ascii="Calibri" w:hAnsi="Calibri"/>
          <w:b/>
          <w:sz w:val="28"/>
          <w:szCs w:val="28"/>
          <w:lang w:val="en-GB"/>
        </w:rPr>
      </w:pPr>
    </w:p>
    <w:p w14:paraId="7EE284DE" w14:textId="77777777" w:rsidR="00F12782" w:rsidRPr="00DB30DF" w:rsidRDefault="00F12782" w:rsidP="00A42B94">
      <w:pPr>
        <w:pStyle w:val="Heading2"/>
        <w:numPr>
          <w:ilvl w:val="0"/>
          <w:numId w:val="0"/>
        </w:numPr>
        <w:ind w:left="576" w:hanging="576"/>
        <w:rPr>
          <w:rFonts w:ascii="Calibri" w:hAnsi="Calibri"/>
          <w:sz w:val="28"/>
          <w:szCs w:val="28"/>
          <w:lang w:val="en-GB"/>
        </w:rPr>
      </w:pPr>
      <w:bookmarkStart w:id="10" w:name="_Toc107404246"/>
      <w:r w:rsidRPr="00DB30DF">
        <w:rPr>
          <w:rFonts w:ascii="Calibri" w:hAnsi="Calibri"/>
          <w:sz w:val="28"/>
          <w:szCs w:val="28"/>
          <w:lang w:val="en-GB"/>
        </w:rPr>
        <w:t>Introduction</w:t>
      </w:r>
      <w:bookmarkEnd w:id="10"/>
    </w:p>
    <w:p w14:paraId="6943FA28" w14:textId="77777777" w:rsidR="00771F20" w:rsidRPr="00DB30DF" w:rsidRDefault="00771F20" w:rsidP="00D434F6">
      <w:pPr>
        <w:rPr>
          <w:rFonts w:ascii="Calibri" w:hAnsi="Calibri"/>
          <w:b/>
          <w:sz w:val="28"/>
          <w:szCs w:val="28"/>
          <w:lang w:val="en-GB"/>
        </w:rPr>
      </w:pPr>
    </w:p>
    <w:p w14:paraId="2B42C594" w14:textId="7C920240" w:rsidR="000B2C13" w:rsidRPr="000B2C13" w:rsidRDefault="00F12782" w:rsidP="000B2C13">
      <w:pPr>
        <w:jc w:val="both"/>
        <w:rPr>
          <w:rFonts w:ascii="Calibri" w:hAnsi="Calibri"/>
          <w:lang w:val="en-GB"/>
        </w:rPr>
      </w:pPr>
      <w:r w:rsidRPr="00DB30DF">
        <w:rPr>
          <w:rFonts w:ascii="Calibri" w:hAnsi="Calibri"/>
          <w:bCs/>
          <w:lang w:val="en-GB"/>
        </w:rPr>
        <w:t>This chapter provides an overview of the state of</w:t>
      </w:r>
      <w:r w:rsidRPr="00DB30DF">
        <w:rPr>
          <w:rFonts w:ascii="Calibri" w:hAnsi="Calibri"/>
          <w:lang w:val="en-GB"/>
        </w:rPr>
        <w:t xml:space="preserve"> mental health and related legislation around the world.</w:t>
      </w:r>
      <w:r w:rsidRPr="00DB30DF">
        <w:rPr>
          <w:rFonts w:ascii="Calibri" w:hAnsi="Calibri"/>
          <w:bCs/>
          <w:lang w:val="en-GB"/>
        </w:rPr>
        <w:t xml:space="preserve"> </w:t>
      </w:r>
      <w:r w:rsidRPr="00DB30DF">
        <w:rPr>
          <w:rFonts w:ascii="Calibri" w:hAnsi="Calibri"/>
          <w:lang w:val="en-GB"/>
        </w:rPr>
        <w:t xml:space="preserve">It </w:t>
      </w:r>
      <w:r w:rsidRPr="00DB30DF">
        <w:rPr>
          <w:rFonts w:ascii="Calibri" w:hAnsi="Calibri"/>
          <w:bCs/>
          <w:lang w:val="en-GB"/>
        </w:rPr>
        <w:t xml:space="preserve">examines </w:t>
      </w:r>
      <w:r w:rsidRPr="000B2C13">
        <w:rPr>
          <w:rFonts w:ascii="Calibri" w:hAnsi="Calibri"/>
          <w:bCs/>
          <w:lang w:val="en-GB"/>
        </w:rPr>
        <w:t>important human rights issues in the</w:t>
      </w:r>
      <w:r w:rsidR="00771F20" w:rsidRPr="000B2C13">
        <w:rPr>
          <w:rFonts w:ascii="Calibri" w:hAnsi="Calibri"/>
          <w:bCs/>
          <w:lang w:val="en-GB"/>
        </w:rPr>
        <w:t xml:space="preserve"> current</w:t>
      </w:r>
      <w:r w:rsidRPr="000B2C13">
        <w:rPr>
          <w:rFonts w:ascii="Calibri" w:hAnsi="Calibri"/>
          <w:bCs/>
          <w:lang w:val="en-GB"/>
        </w:rPr>
        <w:t xml:space="preserve"> mental health context and underscores </w:t>
      </w:r>
      <w:r w:rsidRPr="000B2C13">
        <w:rPr>
          <w:rFonts w:ascii="Calibri" w:hAnsi="Calibri"/>
          <w:lang w:val="en-GB"/>
        </w:rPr>
        <w:t xml:space="preserve">how most existing legislation </w:t>
      </w:r>
      <w:r w:rsidR="0016593C" w:rsidRPr="000B2C13">
        <w:rPr>
          <w:rFonts w:ascii="Calibri" w:hAnsi="Calibri"/>
          <w:lang w:val="en-GB"/>
        </w:rPr>
        <w:t xml:space="preserve">on mental health </w:t>
      </w:r>
      <w:r w:rsidRPr="000B2C13">
        <w:rPr>
          <w:rFonts w:ascii="Calibri" w:hAnsi="Calibri"/>
          <w:lang w:val="en-GB"/>
        </w:rPr>
        <w:t>does not align with international human rights obligations</w:t>
      </w:r>
      <w:r w:rsidR="00771F20" w:rsidRPr="000B2C13">
        <w:rPr>
          <w:rFonts w:ascii="Calibri" w:hAnsi="Calibri"/>
          <w:lang w:val="en-GB"/>
        </w:rPr>
        <w:t>, thereby calling for a</w:t>
      </w:r>
      <w:r w:rsidR="00AA0C05" w:rsidRPr="000B2C13">
        <w:rPr>
          <w:rFonts w:ascii="Calibri" w:hAnsi="Calibri"/>
          <w:lang w:val="en-GB"/>
        </w:rPr>
        <w:t xml:space="preserve"> </w:t>
      </w:r>
      <w:r w:rsidR="00771F20" w:rsidRPr="000B2C13">
        <w:rPr>
          <w:rFonts w:ascii="Calibri" w:hAnsi="Calibri"/>
          <w:lang w:val="en-GB"/>
        </w:rPr>
        <w:t xml:space="preserve">paradigm shift in </w:t>
      </w:r>
      <w:r w:rsidR="009B0036" w:rsidRPr="000B2C13">
        <w:rPr>
          <w:rFonts w:ascii="Calibri" w:hAnsi="Calibri"/>
          <w:lang w:val="en-GB"/>
        </w:rPr>
        <w:t xml:space="preserve">legislation on </w:t>
      </w:r>
      <w:r w:rsidR="00771F20" w:rsidRPr="000B2C13">
        <w:rPr>
          <w:rFonts w:ascii="Calibri" w:hAnsi="Calibri"/>
          <w:lang w:val="en-GB"/>
        </w:rPr>
        <w:t>mental health</w:t>
      </w:r>
      <w:r w:rsidR="000316C0">
        <w:rPr>
          <w:rFonts w:ascii="Calibri" w:hAnsi="Calibri"/>
          <w:lang w:val="en-GB"/>
        </w:rPr>
        <w:t>, alongside the broader paradigm shift towards holistic</w:t>
      </w:r>
      <w:r w:rsidR="000814E7">
        <w:rPr>
          <w:rFonts w:ascii="Calibri" w:hAnsi="Calibri"/>
          <w:lang w:val="en-GB"/>
        </w:rPr>
        <w:t>,</w:t>
      </w:r>
      <w:r w:rsidR="000316C0">
        <w:rPr>
          <w:rFonts w:ascii="Calibri" w:hAnsi="Calibri"/>
          <w:lang w:val="en-GB"/>
        </w:rPr>
        <w:t xml:space="preserve"> person-</w:t>
      </w:r>
      <w:proofErr w:type="spellStart"/>
      <w:r w:rsidR="000316C0">
        <w:rPr>
          <w:rFonts w:ascii="Calibri" w:hAnsi="Calibri"/>
          <w:lang w:val="en-GB"/>
        </w:rPr>
        <w:t>centered</w:t>
      </w:r>
      <w:proofErr w:type="spellEnd"/>
      <w:r w:rsidR="000316C0">
        <w:rPr>
          <w:rFonts w:ascii="Calibri" w:hAnsi="Calibri"/>
          <w:lang w:val="en-GB"/>
        </w:rPr>
        <w:t xml:space="preserve">, </w:t>
      </w:r>
      <w:proofErr w:type="gramStart"/>
      <w:r w:rsidR="000316C0">
        <w:rPr>
          <w:rFonts w:ascii="Calibri" w:hAnsi="Calibri"/>
          <w:lang w:val="en-GB"/>
        </w:rPr>
        <w:t>rights based</w:t>
      </w:r>
      <w:proofErr w:type="gramEnd"/>
      <w:r w:rsidR="000316C0">
        <w:rPr>
          <w:rFonts w:ascii="Calibri" w:hAnsi="Calibri"/>
          <w:lang w:val="en-GB"/>
        </w:rPr>
        <w:t xml:space="preserve"> approaches in mental health</w:t>
      </w:r>
      <w:r w:rsidRPr="000B2C13">
        <w:rPr>
          <w:rFonts w:ascii="Calibri" w:hAnsi="Calibri"/>
          <w:lang w:val="en-GB"/>
        </w:rPr>
        <w:t xml:space="preserve">. </w:t>
      </w:r>
    </w:p>
    <w:p w14:paraId="637575A4" w14:textId="77777777" w:rsidR="000B2C13" w:rsidRPr="000B2C13" w:rsidRDefault="000B2C13" w:rsidP="000B2C13">
      <w:pPr>
        <w:jc w:val="both"/>
        <w:rPr>
          <w:rFonts w:ascii="Calibri" w:hAnsi="Calibri"/>
          <w:lang w:val="en-GB"/>
        </w:rPr>
      </w:pPr>
    </w:p>
    <w:p w14:paraId="341D86D9" w14:textId="641169F0" w:rsidR="000B2C13" w:rsidRPr="000B2C13" w:rsidRDefault="000B2C13" w:rsidP="000B2C13">
      <w:pPr>
        <w:jc w:val="both"/>
        <w:rPr>
          <w:rFonts w:ascii="Calibri" w:hAnsi="Calibri"/>
          <w:lang w:val="en-GB"/>
        </w:rPr>
      </w:pPr>
      <w:r w:rsidRPr="000B2C13">
        <w:rPr>
          <w:rFonts w:ascii="Calibri" w:hAnsi="Calibri"/>
          <w:lang w:val="en-GB"/>
        </w:rPr>
        <w:t>Th</w:t>
      </w:r>
      <w:r w:rsidR="0015765E">
        <w:rPr>
          <w:rFonts w:ascii="Calibri" w:hAnsi="Calibri"/>
          <w:lang w:val="en-GB"/>
        </w:rPr>
        <w:t>e</w:t>
      </w:r>
      <w:r w:rsidRPr="000B2C13">
        <w:rPr>
          <w:rFonts w:ascii="Calibri" w:hAnsi="Calibri"/>
          <w:lang w:val="en-GB"/>
        </w:rPr>
        <w:t xml:space="preserve"> chapter further </w:t>
      </w:r>
      <w:r w:rsidR="00771F20" w:rsidRPr="000B2C13">
        <w:rPr>
          <w:rFonts w:ascii="Calibri" w:hAnsi="Calibri"/>
          <w:lang w:val="en-GB"/>
        </w:rPr>
        <w:t>introduces</w:t>
      </w:r>
      <w:r>
        <w:rPr>
          <w:rFonts w:ascii="Calibri" w:hAnsi="Calibri"/>
          <w:lang w:val="en-GB"/>
        </w:rPr>
        <w:t xml:space="preserve"> the</w:t>
      </w:r>
      <w:r w:rsidR="00771F20" w:rsidRPr="000B2C13">
        <w:rPr>
          <w:rFonts w:ascii="Calibri" w:hAnsi="Calibri"/>
          <w:lang w:val="en-GB"/>
        </w:rPr>
        <w:t xml:space="preserve"> </w:t>
      </w:r>
      <w:r>
        <w:rPr>
          <w:rFonts w:ascii="Calibri" w:hAnsi="Calibri"/>
          <w:lang w:val="en-GB"/>
        </w:rPr>
        <w:t>international</w:t>
      </w:r>
      <w:r w:rsidR="00192F51" w:rsidRPr="000B2C13">
        <w:rPr>
          <w:rFonts w:ascii="Calibri" w:hAnsi="Calibri"/>
          <w:lang w:val="en-GB"/>
        </w:rPr>
        <w:t xml:space="preserve"> human rights </w:t>
      </w:r>
      <w:r w:rsidR="002D51B7" w:rsidRPr="000B2C13">
        <w:rPr>
          <w:rFonts w:ascii="Calibri" w:hAnsi="Calibri"/>
          <w:lang w:val="en-GB"/>
        </w:rPr>
        <w:t>framework</w:t>
      </w:r>
      <w:r>
        <w:rPr>
          <w:rFonts w:ascii="Calibri" w:hAnsi="Calibri"/>
          <w:lang w:val="en-GB"/>
        </w:rPr>
        <w:t>, including the contributions of CRPD,</w:t>
      </w:r>
      <w:r w:rsidR="00192F51" w:rsidRPr="000B2C13">
        <w:rPr>
          <w:rFonts w:ascii="Calibri" w:hAnsi="Calibri"/>
          <w:lang w:val="en-GB"/>
        </w:rPr>
        <w:t xml:space="preserve"> </w:t>
      </w:r>
      <w:r w:rsidR="002D51B7" w:rsidRPr="000B2C13">
        <w:rPr>
          <w:rFonts w:ascii="Calibri" w:hAnsi="Calibri"/>
          <w:lang w:val="en-GB"/>
        </w:rPr>
        <w:t>and</w:t>
      </w:r>
      <w:r w:rsidR="00770DD6" w:rsidRPr="000B2C13">
        <w:rPr>
          <w:rFonts w:ascii="Calibri" w:hAnsi="Calibri"/>
          <w:lang w:val="en-GB"/>
        </w:rPr>
        <w:t xml:space="preserve"> provides key guidance to revisit legislation</w:t>
      </w:r>
      <w:r w:rsidR="009B0036" w:rsidRPr="000B2C13">
        <w:rPr>
          <w:rFonts w:ascii="Calibri" w:hAnsi="Calibri"/>
          <w:lang w:val="en-GB"/>
        </w:rPr>
        <w:t xml:space="preserve"> on mental health</w:t>
      </w:r>
      <w:r w:rsidR="00770DD6" w:rsidRPr="000B2C13">
        <w:rPr>
          <w:rFonts w:ascii="Calibri" w:hAnsi="Calibri"/>
          <w:lang w:val="en-GB"/>
        </w:rPr>
        <w:t xml:space="preserve"> from a human </w:t>
      </w:r>
      <w:r w:rsidR="00192F51" w:rsidRPr="000B2C13">
        <w:rPr>
          <w:rFonts w:ascii="Calibri" w:hAnsi="Calibri"/>
          <w:lang w:val="en-GB"/>
        </w:rPr>
        <w:t>rights perspective</w:t>
      </w:r>
      <w:r w:rsidR="00770DD6" w:rsidRPr="000B2C13">
        <w:rPr>
          <w:rFonts w:ascii="Calibri" w:hAnsi="Calibri"/>
          <w:lang w:val="en-GB"/>
        </w:rPr>
        <w:t xml:space="preserve">. </w:t>
      </w:r>
    </w:p>
    <w:p w14:paraId="6FC04DB3" w14:textId="7C760FA4" w:rsidR="00F12782" w:rsidRPr="00DB30DF" w:rsidRDefault="00F12782" w:rsidP="00D434F6">
      <w:pPr>
        <w:rPr>
          <w:rFonts w:ascii="Calibri" w:hAnsi="Calibri"/>
          <w:b/>
          <w:sz w:val="28"/>
          <w:szCs w:val="28"/>
          <w:lang w:val="en-GB"/>
        </w:rPr>
      </w:pPr>
    </w:p>
    <w:p w14:paraId="3F71C5C9" w14:textId="58430F9F" w:rsidR="00F12782" w:rsidRPr="00A42B94" w:rsidRDefault="008279F8">
      <w:pPr>
        <w:pStyle w:val="Heading2"/>
        <w:numPr>
          <w:ilvl w:val="1"/>
          <w:numId w:val="116"/>
        </w:numPr>
        <w:rPr>
          <w:rFonts w:ascii="Calibri" w:hAnsi="Calibri" w:cs="Calibri"/>
          <w:sz w:val="28"/>
          <w:szCs w:val="28"/>
          <w:lang w:val="en-GB"/>
        </w:rPr>
      </w:pPr>
      <w:bookmarkStart w:id="11" w:name="_Toc107404247"/>
      <w:r w:rsidRPr="00A42B94">
        <w:rPr>
          <w:rFonts w:ascii="Calibri" w:hAnsi="Calibri" w:cs="Calibri"/>
          <w:sz w:val="28"/>
          <w:szCs w:val="28"/>
          <w:lang w:val="en-GB"/>
        </w:rPr>
        <w:t>Context and challenges in mental health</w:t>
      </w:r>
      <w:bookmarkEnd w:id="11"/>
      <w:r w:rsidRPr="00A42B94">
        <w:rPr>
          <w:rFonts w:ascii="Calibri" w:hAnsi="Calibri" w:cs="Calibri"/>
          <w:sz w:val="28"/>
          <w:szCs w:val="28"/>
          <w:lang w:val="en-GB"/>
        </w:rPr>
        <w:t xml:space="preserve"> </w:t>
      </w:r>
    </w:p>
    <w:p w14:paraId="0ABD904E" w14:textId="77777777" w:rsidR="00F12782" w:rsidRPr="00DB30DF" w:rsidRDefault="00F12782" w:rsidP="00D434F6">
      <w:pPr>
        <w:jc w:val="both"/>
        <w:rPr>
          <w:rFonts w:ascii="Calibri" w:hAnsi="Calibri"/>
          <w:lang w:val="en-GB"/>
        </w:rPr>
      </w:pPr>
    </w:p>
    <w:p w14:paraId="2555C379" w14:textId="73731F91" w:rsidR="00F12782" w:rsidRDefault="00F12782" w:rsidP="00D434F6">
      <w:pPr>
        <w:jc w:val="both"/>
        <w:rPr>
          <w:rFonts w:ascii="Calibri" w:hAnsi="Calibri"/>
          <w:lang w:val="en-GB"/>
        </w:rPr>
      </w:pPr>
      <w:r w:rsidRPr="00DB30DF">
        <w:rPr>
          <w:rFonts w:ascii="Calibri" w:hAnsi="Calibri"/>
          <w:lang w:val="en-GB"/>
        </w:rPr>
        <w:t xml:space="preserve">Mental health is more than just the absence of mental health conditions. Embracing a holistic view of mental health, WHO defines it as a state of well-being in which every individual realizes </w:t>
      </w:r>
      <w:r w:rsidR="00BD1AFB">
        <w:rPr>
          <w:rFonts w:ascii="Calibri" w:hAnsi="Calibri"/>
          <w:lang w:val="en-GB"/>
        </w:rPr>
        <w:t>their</w:t>
      </w:r>
      <w:r w:rsidRPr="00DB30DF">
        <w:rPr>
          <w:rFonts w:ascii="Calibri" w:hAnsi="Calibri"/>
          <w:lang w:val="en-GB"/>
        </w:rPr>
        <w:t xml:space="preserve"> own potential, can cope with the normal stresses of life, can work productively and fruitfully, and is able to make a contribution to </w:t>
      </w:r>
      <w:r w:rsidR="00E272E2">
        <w:rPr>
          <w:rFonts w:ascii="Calibri" w:hAnsi="Calibri"/>
          <w:lang w:val="en-GB"/>
        </w:rPr>
        <w:t>the</w:t>
      </w:r>
      <w:r w:rsidRPr="00DB30DF">
        <w:rPr>
          <w:rFonts w:ascii="Calibri" w:hAnsi="Calibri"/>
          <w:lang w:val="en-GB"/>
        </w:rPr>
        <w:t xml:space="preserve"> community</w:t>
      </w:r>
      <w:r w:rsidR="00DA04D2">
        <w:rPr>
          <w:rFonts w:ascii="Calibri" w:hAnsi="Calibri"/>
          <w:lang w:val="en-GB"/>
        </w:rPr>
        <w:t xml:space="preserve"> </w:t>
      </w:r>
      <w:r w:rsidR="00DA04D2" w:rsidRPr="00DA04D2">
        <w:rPr>
          <w:rFonts w:ascii="Calibri" w:hAnsi="Calibri"/>
          <w:i/>
          <w:iCs/>
          <w:lang w:val="en-GB"/>
        </w:rPr>
        <w:fldChar w:fldCharType="begin"/>
      </w:r>
      <w:r w:rsidR="00917B8D">
        <w:rPr>
          <w:rFonts w:ascii="Calibri" w:hAnsi="Calibri"/>
          <w:i/>
          <w:iCs/>
          <w:lang w:val="en-GB"/>
        </w:rPr>
        <w:instrText xml:space="preserve"> ADDIN EN.CITE &lt;EndNote&gt;&lt;Cite&gt;&lt;Year&gt;2018&lt;/Year&gt;&lt;RecNum&gt;194&lt;/RecNum&gt;&lt;IDText&gt;Mental health: strengthening our response&lt;/IDText&gt;&lt;DisplayText&gt;(22)&lt;/DisplayText&gt;&lt;record&gt;&lt;rec-number&gt;194&lt;/rec-number&gt;&lt;foreign-keys&gt;&lt;key app="EN" db-id="eetvde9acxtt9gevd0lxvsxy5far9vatzrrr" timestamp="1619764601" guid="cc407c53-296b-433c-b16a-082a12b4b99d"&gt;194&lt;/key&gt;&lt;/foreign-keys&gt;&lt;ref-type name="Web Page"&gt;12&lt;/ref-type&gt;&lt;contributors&gt;&lt;/contributors&gt;&lt;titles&gt;&lt;title&gt;Mental health: strengthening our response&lt;/title&gt;&lt;secondary-title&gt;World Health Organization&lt;/secondary-title&gt;&lt;/titles&gt;&lt;number&gt;30 April 2021&lt;/number&gt;&lt;dates&gt;&lt;year&gt;2018&lt;/year&gt;&lt;/dates&gt;&lt;pub-location&gt;Geneva&lt;/pub-location&gt;&lt;publisher&gt;World Health Organization&lt;/publisher&gt;&lt;work-type&gt;website&lt;/work-type&gt;&lt;urls&gt;&lt;related-urls&gt;&lt;url&gt;https://www.who.int/news-room/fact-sheets/detail/mental-health-strengthening-our-response&lt;/url&gt;&lt;/related-urls&gt;&lt;/urls&gt;&lt;/record&gt;&lt;/Cite&gt;&lt;/EndNote&gt;</w:instrText>
      </w:r>
      <w:r w:rsidR="00DA04D2" w:rsidRPr="00DA04D2">
        <w:rPr>
          <w:rFonts w:ascii="Calibri" w:hAnsi="Calibri"/>
          <w:i/>
          <w:iCs/>
          <w:lang w:val="en-GB"/>
        </w:rPr>
        <w:fldChar w:fldCharType="separate"/>
      </w:r>
      <w:r w:rsidR="00917B8D">
        <w:rPr>
          <w:rFonts w:ascii="Calibri" w:hAnsi="Calibri"/>
          <w:i/>
          <w:iCs/>
          <w:noProof/>
          <w:lang w:val="en-GB"/>
        </w:rPr>
        <w:t>(22)</w:t>
      </w:r>
      <w:r w:rsidR="00DA04D2" w:rsidRPr="00DA04D2">
        <w:rPr>
          <w:rFonts w:ascii="Calibri" w:hAnsi="Calibri"/>
          <w:i/>
          <w:iCs/>
          <w:lang w:val="en-GB"/>
        </w:rPr>
        <w:fldChar w:fldCharType="end"/>
      </w:r>
      <w:r w:rsidRPr="00DB30DF">
        <w:rPr>
          <w:rFonts w:ascii="Calibri" w:hAnsi="Calibri"/>
          <w:lang w:val="en-GB"/>
        </w:rPr>
        <w:t xml:space="preserve">. The conditions in which people are born, grow, live, work and age shape their lived experience of mental health. As such, mental health issues cannot be </w:t>
      </w:r>
      <w:r w:rsidR="00364777">
        <w:rPr>
          <w:rFonts w:ascii="Calibri" w:hAnsi="Calibri"/>
          <w:lang w:val="en-GB"/>
        </w:rPr>
        <w:t>addressed</w:t>
      </w:r>
      <w:r w:rsidR="00364777" w:rsidRPr="00DB30DF">
        <w:rPr>
          <w:rFonts w:ascii="Calibri" w:hAnsi="Calibri"/>
          <w:lang w:val="en-GB"/>
        </w:rPr>
        <w:t xml:space="preserve"> </w:t>
      </w:r>
      <w:r w:rsidRPr="00DB30DF">
        <w:rPr>
          <w:rFonts w:ascii="Calibri" w:hAnsi="Calibri"/>
          <w:lang w:val="en-GB"/>
        </w:rPr>
        <w:t xml:space="preserve">in isolation from other non-health sectors such as education, employment, child protection, or </w:t>
      </w:r>
      <w:r w:rsidR="00BD1AFB">
        <w:rPr>
          <w:rFonts w:ascii="Calibri" w:hAnsi="Calibri"/>
          <w:lang w:val="en-GB"/>
        </w:rPr>
        <w:t>humanitarian and disaster</w:t>
      </w:r>
      <w:r w:rsidRPr="00DB30DF">
        <w:rPr>
          <w:rFonts w:ascii="Calibri" w:hAnsi="Calibri"/>
          <w:lang w:val="en-GB"/>
        </w:rPr>
        <w:t xml:space="preserve"> responses. </w:t>
      </w:r>
    </w:p>
    <w:p w14:paraId="291255FB" w14:textId="3F7938DA" w:rsidR="00911560" w:rsidRDefault="00911560" w:rsidP="00D434F6">
      <w:pPr>
        <w:jc w:val="both"/>
        <w:rPr>
          <w:rFonts w:ascii="Calibri" w:hAnsi="Calibri"/>
          <w:lang w:val="en-GB"/>
        </w:rPr>
      </w:pPr>
    </w:p>
    <w:p w14:paraId="07F2D8C5" w14:textId="51ADAAA9" w:rsidR="00CC189D" w:rsidRDefault="00AF4E52" w:rsidP="00CC189D">
      <w:pPr>
        <w:jc w:val="both"/>
        <w:rPr>
          <w:rFonts w:ascii="Calibri" w:hAnsi="Calibri" w:cs="Calibri"/>
          <w:lang w:val="en-GB"/>
        </w:rPr>
      </w:pPr>
      <w:r>
        <w:rPr>
          <w:rFonts w:ascii="Calibri" w:hAnsi="Calibri" w:cs="Calibri"/>
          <w:lang w:val="en-GB"/>
        </w:rPr>
        <w:t>M</w:t>
      </w:r>
      <w:r w:rsidR="002D2563" w:rsidRPr="009B64E3">
        <w:rPr>
          <w:rFonts w:ascii="Calibri" w:hAnsi="Calibri" w:cs="Calibri"/>
          <w:lang w:val="en-GB"/>
        </w:rPr>
        <w:t xml:space="preserve">ental health </w:t>
      </w:r>
      <w:r>
        <w:rPr>
          <w:rFonts w:ascii="Calibri" w:hAnsi="Calibri" w:cs="Calibri"/>
          <w:lang w:val="en-GB"/>
        </w:rPr>
        <w:t xml:space="preserve">cannot </w:t>
      </w:r>
      <w:r w:rsidR="002D2563" w:rsidRPr="009B64E3">
        <w:rPr>
          <w:rFonts w:ascii="Calibri" w:hAnsi="Calibri" w:cs="Calibri"/>
          <w:lang w:val="en-GB"/>
        </w:rPr>
        <w:t>be considered in isolation of an individual’s multiple and intersecting layers of identity</w:t>
      </w:r>
      <w:r w:rsidR="00D96FEF">
        <w:rPr>
          <w:rFonts w:ascii="Calibri" w:hAnsi="Calibri" w:cs="Calibri"/>
          <w:lang w:val="en-GB"/>
        </w:rPr>
        <w:t xml:space="preserve"> and oppression</w:t>
      </w:r>
      <w:r w:rsidR="00D45D58" w:rsidRPr="009B64E3">
        <w:rPr>
          <w:rFonts w:ascii="Calibri" w:hAnsi="Calibri" w:cs="Calibri"/>
          <w:lang w:val="en-GB"/>
        </w:rPr>
        <w:t xml:space="preserve">. </w:t>
      </w:r>
      <w:r w:rsidR="005E4CA7" w:rsidRPr="009B64E3">
        <w:rPr>
          <w:rFonts w:ascii="Calibri" w:hAnsi="Calibri" w:cs="Calibri"/>
          <w:lang w:val="en-GB"/>
        </w:rPr>
        <w:t>A person’s</w:t>
      </w:r>
      <w:r w:rsidR="00D45D58" w:rsidRPr="009B64E3">
        <w:rPr>
          <w:rFonts w:ascii="Calibri" w:hAnsi="Calibri" w:cs="Calibri"/>
          <w:lang w:val="en-GB"/>
        </w:rPr>
        <w:t xml:space="preserve"> age, sex, </w:t>
      </w:r>
      <w:r w:rsidR="009E0648" w:rsidRPr="009B64E3">
        <w:rPr>
          <w:rFonts w:ascii="Calibri" w:hAnsi="Calibri" w:cs="Calibri"/>
          <w:lang w:val="en-GB"/>
        </w:rPr>
        <w:t>sexual orientation</w:t>
      </w:r>
      <w:r w:rsidR="009E0648">
        <w:rPr>
          <w:rFonts w:ascii="Calibri" w:hAnsi="Calibri" w:cs="Calibri"/>
          <w:lang w:val="en-GB"/>
        </w:rPr>
        <w:t>,</w:t>
      </w:r>
      <w:r w:rsidR="009E0648" w:rsidRPr="009B64E3">
        <w:rPr>
          <w:rFonts w:ascii="Calibri" w:hAnsi="Calibri" w:cs="Calibri"/>
          <w:lang w:val="en-GB"/>
        </w:rPr>
        <w:t xml:space="preserve"> </w:t>
      </w:r>
      <w:r w:rsidR="00D45D58" w:rsidRPr="009B64E3">
        <w:rPr>
          <w:rFonts w:ascii="Calibri" w:hAnsi="Calibri" w:cs="Calibri"/>
          <w:lang w:val="en-GB"/>
        </w:rPr>
        <w:t xml:space="preserve">gender identity, disability, </w:t>
      </w:r>
      <w:r w:rsidR="00D96FEF">
        <w:rPr>
          <w:rFonts w:ascii="Calibri" w:hAnsi="Calibri" w:cs="Calibri"/>
          <w:lang w:val="en-GB"/>
        </w:rPr>
        <w:t>cast</w:t>
      </w:r>
      <w:r w:rsidR="009E0648">
        <w:rPr>
          <w:rFonts w:ascii="Calibri" w:hAnsi="Calibri" w:cs="Calibri"/>
          <w:lang w:val="en-GB"/>
        </w:rPr>
        <w:t>e</w:t>
      </w:r>
      <w:r w:rsidR="00D96FEF">
        <w:rPr>
          <w:rFonts w:ascii="Calibri" w:hAnsi="Calibri" w:cs="Calibri"/>
          <w:lang w:val="en-GB"/>
        </w:rPr>
        <w:t xml:space="preserve">, </w:t>
      </w:r>
      <w:r w:rsidR="00D45D58" w:rsidRPr="009B64E3">
        <w:rPr>
          <w:rFonts w:ascii="Calibri" w:hAnsi="Calibri" w:cs="Calibri"/>
          <w:lang w:val="en-GB"/>
        </w:rPr>
        <w:t xml:space="preserve">racial or ethnic </w:t>
      </w:r>
      <w:r w:rsidR="009B64E3">
        <w:rPr>
          <w:rFonts w:ascii="Calibri" w:hAnsi="Calibri" w:cs="Calibri"/>
          <w:lang w:val="en-GB"/>
        </w:rPr>
        <w:t>origin</w:t>
      </w:r>
      <w:r w:rsidR="00D45D58" w:rsidRPr="009B64E3">
        <w:rPr>
          <w:rFonts w:ascii="Calibri" w:hAnsi="Calibri" w:cs="Calibri"/>
          <w:lang w:val="en-GB"/>
        </w:rPr>
        <w:t xml:space="preserve">, </w:t>
      </w:r>
      <w:r w:rsidR="005E4CA7" w:rsidRPr="009B64E3">
        <w:rPr>
          <w:rFonts w:ascii="Calibri" w:hAnsi="Calibri" w:cs="Calibri"/>
          <w:lang w:val="en-GB"/>
        </w:rPr>
        <w:t xml:space="preserve">socio-economic </w:t>
      </w:r>
      <w:r w:rsidR="009E0648">
        <w:rPr>
          <w:rFonts w:ascii="Calibri" w:hAnsi="Calibri" w:cs="Calibri"/>
          <w:lang w:val="en-GB"/>
        </w:rPr>
        <w:t>sta</w:t>
      </w:r>
      <w:r w:rsidR="001C508C">
        <w:rPr>
          <w:rFonts w:ascii="Calibri" w:hAnsi="Calibri" w:cs="Calibri"/>
          <w:lang w:val="en-GB"/>
        </w:rPr>
        <w:t>t</w:t>
      </w:r>
      <w:r w:rsidR="009E0648">
        <w:rPr>
          <w:rFonts w:ascii="Calibri" w:hAnsi="Calibri" w:cs="Calibri"/>
          <w:lang w:val="en-GB"/>
        </w:rPr>
        <w:t>us</w:t>
      </w:r>
      <w:r w:rsidR="005E4CA7" w:rsidRPr="009B64E3">
        <w:rPr>
          <w:rFonts w:ascii="Calibri" w:hAnsi="Calibri" w:cs="Calibri"/>
          <w:lang w:val="en-GB"/>
        </w:rPr>
        <w:t>,</w:t>
      </w:r>
      <w:r w:rsidR="00D45D58" w:rsidRPr="009B64E3">
        <w:rPr>
          <w:rFonts w:ascii="Calibri" w:hAnsi="Calibri" w:cs="Calibri"/>
          <w:lang w:val="en-GB"/>
        </w:rPr>
        <w:t xml:space="preserve"> migrant or refugee</w:t>
      </w:r>
      <w:r w:rsidR="00252B5B" w:rsidRPr="00252B5B">
        <w:rPr>
          <w:rFonts w:ascii="Calibri" w:hAnsi="Calibri" w:cs="Calibri"/>
          <w:lang w:val="en-GB"/>
        </w:rPr>
        <w:t xml:space="preserve"> </w:t>
      </w:r>
      <w:r w:rsidR="00252B5B" w:rsidRPr="009B64E3">
        <w:rPr>
          <w:rFonts w:ascii="Calibri" w:hAnsi="Calibri" w:cs="Calibri"/>
          <w:lang w:val="en-GB"/>
        </w:rPr>
        <w:t>status</w:t>
      </w:r>
      <w:r w:rsidR="00D45D58" w:rsidRPr="009B64E3">
        <w:rPr>
          <w:rFonts w:ascii="Calibri" w:hAnsi="Calibri" w:cs="Calibri"/>
          <w:lang w:val="en-GB"/>
        </w:rPr>
        <w:t xml:space="preserve">, </w:t>
      </w:r>
      <w:r w:rsidR="005E4CA7" w:rsidRPr="009B64E3">
        <w:rPr>
          <w:rFonts w:ascii="Calibri" w:hAnsi="Calibri" w:cs="Calibri"/>
          <w:lang w:val="en-GB"/>
        </w:rPr>
        <w:t xml:space="preserve">and other </w:t>
      </w:r>
      <w:r w:rsidR="006A4CF5" w:rsidRPr="009B64E3">
        <w:rPr>
          <w:rFonts w:ascii="Calibri" w:hAnsi="Calibri" w:cs="Calibri"/>
          <w:lang w:val="en-GB"/>
        </w:rPr>
        <w:t>markers of identity and experience</w:t>
      </w:r>
      <w:r w:rsidR="00363C12" w:rsidRPr="009B64E3">
        <w:rPr>
          <w:rFonts w:ascii="Calibri" w:hAnsi="Calibri" w:cs="Calibri"/>
          <w:lang w:val="en-GB"/>
        </w:rPr>
        <w:t xml:space="preserve"> </w:t>
      </w:r>
      <w:r w:rsidR="00CC189D" w:rsidRPr="009B64E3">
        <w:rPr>
          <w:rFonts w:ascii="Calibri" w:hAnsi="Calibri" w:cs="Calibri"/>
          <w:lang w:val="en-GB"/>
        </w:rPr>
        <w:t>cumulate</w:t>
      </w:r>
      <w:r w:rsidR="004F294D" w:rsidRPr="009B64E3">
        <w:rPr>
          <w:rFonts w:ascii="Calibri" w:hAnsi="Calibri" w:cs="Calibri"/>
          <w:lang w:val="en-GB"/>
        </w:rPr>
        <w:t xml:space="preserve"> to </w:t>
      </w:r>
      <w:r w:rsidR="000316C0">
        <w:rPr>
          <w:rFonts w:ascii="Calibri" w:hAnsi="Calibri" w:cs="Calibri"/>
          <w:lang w:val="en-GB"/>
        </w:rPr>
        <w:t xml:space="preserve">influence </w:t>
      </w:r>
      <w:r w:rsidR="004F294D" w:rsidRPr="009B64E3">
        <w:rPr>
          <w:rFonts w:ascii="Calibri" w:hAnsi="Calibri" w:cs="Calibri"/>
          <w:lang w:val="en-GB"/>
        </w:rPr>
        <w:t>mental health</w:t>
      </w:r>
      <w:r>
        <w:rPr>
          <w:rFonts w:ascii="Calibri" w:hAnsi="Calibri" w:cs="Calibri"/>
          <w:lang w:val="en-GB"/>
        </w:rPr>
        <w:t xml:space="preserve"> and</w:t>
      </w:r>
      <w:r w:rsidR="004F294D" w:rsidRPr="009B64E3">
        <w:rPr>
          <w:rFonts w:ascii="Calibri" w:hAnsi="Calibri" w:cs="Calibri"/>
          <w:lang w:val="en-GB"/>
        </w:rPr>
        <w:t xml:space="preserve"> access to </w:t>
      </w:r>
      <w:r w:rsidR="00827FC7" w:rsidRPr="009B64E3">
        <w:rPr>
          <w:rFonts w:ascii="Calibri" w:hAnsi="Calibri" w:cs="Calibri"/>
          <w:lang w:val="en-GB"/>
        </w:rPr>
        <w:t xml:space="preserve">quality </w:t>
      </w:r>
      <w:r w:rsidR="007B20A2" w:rsidRPr="009B64E3">
        <w:rPr>
          <w:rFonts w:ascii="Calibri" w:hAnsi="Calibri" w:cs="Calibri"/>
          <w:lang w:val="en-GB"/>
        </w:rPr>
        <w:t xml:space="preserve">mental health </w:t>
      </w:r>
      <w:r w:rsidR="004F294D" w:rsidRPr="009B64E3">
        <w:rPr>
          <w:rFonts w:ascii="Calibri" w:hAnsi="Calibri" w:cs="Calibri"/>
          <w:lang w:val="en-GB"/>
        </w:rPr>
        <w:t>care and support.</w:t>
      </w:r>
      <w:r w:rsidR="007B20A2" w:rsidRPr="009B64E3">
        <w:rPr>
          <w:rFonts w:ascii="Calibri" w:hAnsi="Calibri" w:cs="Calibri"/>
          <w:lang w:val="en-GB"/>
        </w:rPr>
        <w:t xml:space="preserve"> </w:t>
      </w:r>
      <w:r w:rsidR="00CC189D" w:rsidRPr="009B64E3">
        <w:rPr>
          <w:rFonts w:ascii="Calibri" w:hAnsi="Calibri" w:cs="Calibri"/>
          <w:lang w:val="en-GB"/>
        </w:rPr>
        <w:t xml:space="preserve">Mental health policies, services and programmes </w:t>
      </w:r>
      <w:r w:rsidR="00827FC7" w:rsidRPr="009B64E3">
        <w:rPr>
          <w:rFonts w:ascii="Calibri" w:hAnsi="Calibri" w:cs="Calibri"/>
          <w:lang w:val="en-GB"/>
        </w:rPr>
        <w:t xml:space="preserve">should be </w:t>
      </w:r>
      <w:r w:rsidR="00CC189D" w:rsidRPr="009B64E3">
        <w:rPr>
          <w:rFonts w:ascii="Calibri" w:hAnsi="Calibri" w:cs="Calibri"/>
          <w:lang w:val="en-GB"/>
        </w:rPr>
        <w:t>respon</w:t>
      </w:r>
      <w:r w:rsidR="00827FC7" w:rsidRPr="009B64E3">
        <w:rPr>
          <w:rFonts w:ascii="Calibri" w:hAnsi="Calibri" w:cs="Calibri"/>
          <w:lang w:val="en-GB"/>
        </w:rPr>
        <w:t>sive</w:t>
      </w:r>
      <w:r w:rsidR="00CC189D" w:rsidRPr="009B64E3">
        <w:rPr>
          <w:rFonts w:ascii="Calibri" w:hAnsi="Calibri" w:cs="Calibri"/>
          <w:lang w:val="en-GB"/>
        </w:rPr>
        <w:t xml:space="preserve"> to a diversity of needs and seek to overcome the </w:t>
      </w:r>
      <w:r w:rsidR="000316C0">
        <w:rPr>
          <w:rFonts w:ascii="Calibri" w:hAnsi="Calibri" w:cs="Calibri"/>
          <w:lang w:val="en-GB"/>
        </w:rPr>
        <w:t xml:space="preserve">negative </w:t>
      </w:r>
      <w:r w:rsidR="00CC189D" w:rsidRPr="009B64E3">
        <w:rPr>
          <w:rFonts w:ascii="Calibri" w:hAnsi="Calibri" w:cs="Calibri"/>
          <w:lang w:val="en-GB"/>
        </w:rPr>
        <w:t>impact of multiple and intersecting forms of discrimination</w:t>
      </w:r>
      <w:r w:rsidR="00EF3DFC" w:rsidRPr="009B64E3">
        <w:rPr>
          <w:rFonts w:ascii="Calibri" w:hAnsi="Calibri" w:cs="Calibri"/>
          <w:lang w:val="en-GB"/>
        </w:rPr>
        <w:t xml:space="preserve"> experienced by individuals</w:t>
      </w:r>
      <w:r w:rsidR="00CC189D" w:rsidRPr="009B64E3">
        <w:rPr>
          <w:rFonts w:ascii="Calibri" w:hAnsi="Calibri" w:cs="Calibri"/>
          <w:lang w:val="en-GB"/>
        </w:rPr>
        <w:t>.</w:t>
      </w:r>
      <w:r w:rsidR="00CC189D" w:rsidRPr="00DB30DF">
        <w:rPr>
          <w:rFonts w:ascii="Calibri" w:hAnsi="Calibri" w:cs="Calibri"/>
          <w:lang w:val="en-GB"/>
        </w:rPr>
        <w:t xml:space="preserve"> </w:t>
      </w:r>
    </w:p>
    <w:p w14:paraId="6638C934" w14:textId="77777777" w:rsidR="00F12782" w:rsidRPr="00DB30DF" w:rsidRDefault="00F12782" w:rsidP="00D434F6">
      <w:pPr>
        <w:jc w:val="both"/>
        <w:rPr>
          <w:rFonts w:ascii="Calibri" w:hAnsi="Calibri"/>
          <w:lang w:val="en-GB"/>
        </w:rPr>
      </w:pPr>
    </w:p>
    <w:p w14:paraId="04A44CD0" w14:textId="15B60C9A" w:rsidR="00AF4E52" w:rsidRDefault="00F12782" w:rsidP="003A7D35">
      <w:pPr>
        <w:jc w:val="both"/>
        <w:rPr>
          <w:rFonts w:ascii="Calibri" w:hAnsi="Calibri"/>
          <w:lang w:val="en-GB"/>
        </w:rPr>
      </w:pPr>
      <w:r w:rsidRPr="00DB30DF">
        <w:rPr>
          <w:rFonts w:ascii="Calibri" w:hAnsi="Calibri"/>
          <w:lang w:val="en-GB"/>
        </w:rPr>
        <w:t xml:space="preserve">Mental </w:t>
      </w:r>
      <w:r w:rsidR="008352DC">
        <w:rPr>
          <w:rFonts w:ascii="Calibri" w:hAnsi="Calibri"/>
          <w:lang w:val="en-GB"/>
        </w:rPr>
        <w:t>h</w:t>
      </w:r>
      <w:r w:rsidRPr="00DB30DF">
        <w:rPr>
          <w:rFonts w:ascii="Calibri" w:hAnsi="Calibri"/>
          <w:lang w:val="en-GB"/>
        </w:rPr>
        <w:t xml:space="preserve">ealth </w:t>
      </w:r>
      <w:r w:rsidR="003A7D35">
        <w:rPr>
          <w:rFonts w:ascii="Calibri" w:hAnsi="Calibri"/>
          <w:lang w:val="en-GB"/>
        </w:rPr>
        <w:t>is</w:t>
      </w:r>
      <w:r w:rsidRPr="00DB30DF">
        <w:rPr>
          <w:rFonts w:ascii="Calibri" w:hAnsi="Calibri"/>
          <w:lang w:val="en-GB"/>
        </w:rPr>
        <w:t xml:space="preserve"> essential for sustainable development.</w:t>
      </w:r>
      <w:r w:rsidR="00202360">
        <w:rPr>
          <w:rFonts w:ascii="Calibri" w:hAnsi="Calibri"/>
          <w:lang w:val="en-GB"/>
        </w:rPr>
        <w:t xml:space="preserve"> </w:t>
      </w:r>
      <w:r w:rsidR="00202360" w:rsidRPr="00202360">
        <w:rPr>
          <w:rFonts w:ascii="Calibri" w:hAnsi="Calibri"/>
          <w:lang w:val="en-GB"/>
        </w:rPr>
        <w:t xml:space="preserve">Without good mental health, people </w:t>
      </w:r>
      <w:r w:rsidR="00202360">
        <w:rPr>
          <w:rFonts w:ascii="Calibri" w:hAnsi="Calibri"/>
          <w:lang w:val="en-GB"/>
        </w:rPr>
        <w:t xml:space="preserve">can </w:t>
      </w:r>
      <w:r w:rsidR="00AD0F0D">
        <w:rPr>
          <w:rFonts w:ascii="Calibri" w:hAnsi="Calibri"/>
          <w:lang w:val="en-GB"/>
        </w:rPr>
        <w:t xml:space="preserve">experience challenges </w:t>
      </w:r>
      <w:r w:rsidR="00AF4E52">
        <w:rPr>
          <w:rFonts w:ascii="Calibri" w:hAnsi="Calibri"/>
          <w:lang w:val="en-GB"/>
        </w:rPr>
        <w:t>in</w:t>
      </w:r>
      <w:r w:rsidR="00AD0F0D">
        <w:rPr>
          <w:rFonts w:ascii="Calibri" w:hAnsi="Calibri"/>
          <w:lang w:val="en-GB"/>
        </w:rPr>
        <w:t xml:space="preserve"> </w:t>
      </w:r>
      <w:r w:rsidR="00202360" w:rsidRPr="00202360">
        <w:rPr>
          <w:rFonts w:ascii="Calibri" w:hAnsi="Calibri"/>
          <w:lang w:val="en-GB"/>
        </w:rPr>
        <w:t>carry</w:t>
      </w:r>
      <w:r w:rsidR="00AD0F0D">
        <w:rPr>
          <w:rFonts w:ascii="Calibri" w:hAnsi="Calibri"/>
          <w:lang w:val="en-GB"/>
        </w:rPr>
        <w:t>ing</w:t>
      </w:r>
      <w:r w:rsidR="00202360" w:rsidRPr="00202360">
        <w:rPr>
          <w:rFonts w:ascii="Calibri" w:hAnsi="Calibri"/>
          <w:lang w:val="en-GB"/>
        </w:rPr>
        <w:t xml:space="preserve"> out daily living</w:t>
      </w:r>
      <w:r w:rsidR="00AF4E52">
        <w:rPr>
          <w:rFonts w:ascii="Calibri" w:hAnsi="Calibri"/>
          <w:lang w:val="en-GB"/>
        </w:rPr>
        <w:t xml:space="preserve"> activities</w:t>
      </w:r>
      <w:r w:rsidR="00202360" w:rsidRPr="00202360">
        <w:rPr>
          <w:rFonts w:ascii="Calibri" w:hAnsi="Calibri"/>
          <w:lang w:val="en-GB"/>
        </w:rPr>
        <w:t>,</w:t>
      </w:r>
      <w:r w:rsidR="00202360">
        <w:rPr>
          <w:rFonts w:ascii="Calibri" w:hAnsi="Calibri"/>
          <w:lang w:val="en-GB"/>
        </w:rPr>
        <w:t xml:space="preserve"> </w:t>
      </w:r>
      <w:r w:rsidR="00202360" w:rsidRPr="00202360">
        <w:rPr>
          <w:rFonts w:ascii="Calibri" w:hAnsi="Calibri"/>
          <w:lang w:val="en-GB"/>
        </w:rPr>
        <w:t>play</w:t>
      </w:r>
      <w:r w:rsidR="00AD0F0D">
        <w:rPr>
          <w:rFonts w:ascii="Calibri" w:hAnsi="Calibri"/>
          <w:lang w:val="en-GB"/>
        </w:rPr>
        <w:t>ing</w:t>
      </w:r>
      <w:r w:rsidR="00202360" w:rsidRPr="00202360">
        <w:rPr>
          <w:rFonts w:ascii="Calibri" w:hAnsi="Calibri"/>
          <w:lang w:val="en-GB"/>
        </w:rPr>
        <w:t xml:space="preserve"> an active part </w:t>
      </w:r>
      <w:r w:rsidR="00202360">
        <w:rPr>
          <w:rFonts w:ascii="Calibri" w:hAnsi="Calibri"/>
          <w:lang w:val="en-GB"/>
        </w:rPr>
        <w:t>in their communities</w:t>
      </w:r>
      <w:r w:rsidR="000316C0">
        <w:rPr>
          <w:rFonts w:ascii="Calibri" w:hAnsi="Calibri"/>
          <w:lang w:val="en-GB"/>
        </w:rPr>
        <w:t xml:space="preserve"> or </w:t>
      </w:r>
      <w:r w:rsidR="00AF4E52">
        <w:rPr>
          <w:rFonts w:ascii="Calibri" w:hAnsi="Calibri"/>
          <w:lang w:val="en-GB"/>
        </w:rPr>
        <w:t>in</w:t>
      </w:r>
      <w:r w:rsidR="000316C0">
        <w:rPr>
          <w:rFonts w:ascii="Calibri" w:hAnsi="Calibri"/>
          <w:lang w:val="en-GB"/>
        </w:rPr>
        <w:t xml:space="preserve"> liv</w:t>
      </w:r>
      <w:r w:rsidR="00AF4E52">
        <w:rPr>
          <w:rFonts w:ascii="Calibri" w:hAnsi="Calibri"/>
          <w:lang w:val="en-GB"/>
        </w:rPr>
        <w:t>ing</w:t>
      </w:r>
      <w:r w:rsidR="000316C0">
        <w:rPr>
          <w:rFonts w:ascii="Calibri" w:hAnsi="Calibri"/>
          <w:lang w:val="en-GB"/>
        </w:rPr>
        <w:t xml:space="preserve"> a life that has meaning to them</w:t>
      </w:r>
      <w:r w:rsidR="00202360">
        <w:rPr>
          <w:rFonts w:ascii="Calibri" w:hAnsi="Calibri"/>
          <w:lang w:val="en-GB"/>
        </w:rPr>
        <w:t xml:space="preserve">. </w:t>
      </w:r>
      <w:r w:rsidR="003A7D35" w:rsidRPr="003A7D35">
        <w:rPr>
          <w:rFonts w:ascii="Calibri" w:hAnsi="Calibri"/>
          <w:lang w:val="en-GB"/>
        </w:rPr>
        <w:t xml:space="preserve">Mental health is relevant to all the </w:t>
      </w:r>
      <w:r w:rsidR="003A7D35" w:rsidRPr="00F51972">
        <w:rPr>
          <w:rFonts w:ascii="Calibri" w:hAnsi="Calibri"/>
          <w:lang w:val="en-GB"/>
        </w:rPr>
        <w:t>Sustainable Development Goals and is explicitly mentioned under Goal 3. Pe</w:t>
      </w:r>
      <w:r w:rsidR="00064A2E" w:rsidRPr="00FA1987">
        <w:rPr>
          <w:rFonts w:ascii="Calibri" w:hAnsi="Calibri"/>
          <w:lang w:val="en-GB"/>
        </w:rPr>
        <w:t>rsons</w:t>
      </w:r>
      <w:r w:rsidR="003A7D35" w:rsidRPr="00F51972">
        <w:rPr>
          <w:rFonts w:ascii="Calibri" w:hAnsi="Calibri"/>
          <w:lang w:val="en-GB"/>
        </w:rPr>
        <w:t xml:space="preserve"> with mental conditions and psychosocial disabilities</w:t>
      </w:r>
      <w:r w:rsidR="00FB6D07" w:rsidRPr="00F51972">
        <w:rPr>
          <w:rFonts w:ascii="Calibri" w:hAnsi="Calibri"/>
          <w:lang w:val="en-GB"/>
        </w:rPr>
        <w:t xml:space="preserve"> </w:t>
      </w:r>
      <w:r w:rsidR="006307CF" w:rsidRPr="00F51972">
        <w:rPr>
          <w:rFonts w:ascii="Calibri" w:hAnsi="Calibri"/>
          <w:lang w:val="en-GB"/>
        </w:rPr>
        <w:t>are more likely to fall</w:t>
      </w:r>
      <w:r w:rsidRPr="00F51972">
        <w:rPr>
          <w:rFonts w:ascii="Calibri" w:hAnsi="Calibri"/>
          <w:lang w:val="en-GB"/>
        </w:rPr>
        <w:t xml:space="preserve"> in</w:t>
      </w:r>
      <w:r w:rsidR="006307CF" w:rsidRPr="00F51972">
        <w:rPr>
          <w:rFonts w:ascii="Calibri" w:hAnsi="Calibri"/>
          <w:lang w:val="en-GB"/>
        </w:rPr>
        <w:t>to</w:t>
      </w:r>
      <w:r w:rsidRPr="00F51972">
        <w:rPr>
          <w:rFonts w:ascii="Calibri" w:hAnsi="Calibri"/>
          <w:lang w:val="en-GB"/>
        </w:rPr>
        <w:t xml:space="preserve"> poverty, experience poor physical health, and have less access to livelihood opportunities and resources</w:t>
      </w:r>
      <w:r w:rsidR="00DA04D2" w:rsidRPr="00F51972">
        <w:rPr>
          <w:rFonts w:ascii="Calibri" w:hAnsi="Calibri"/>
          <w:lang w:val="en-GB"/>
        </w:rPr>
        <w:t xml:space="preserve"> </w:t>
      </w:r>
      <w:r w:rsidR="00DA04D2" w:rsidRPr="00F51972">
        <w:rPr>
          <w:rFonts w:ascii="Calibri" w:hAnsi="Calibri"/>
          <w:i/>
          <w:iCs/>
          <w:lang w:val="en-GB"/>
        </w:rPr>
        <w:fldChar w:fldCharType="begin">
          <w:fldData xml:space="preserve">PEVuZE5vdGU+PENpdGU+PEF1dGhvcj5MdW5kPC9BdXRob3I+PFllYXI+MjAxMDwvWWVhcj48UmVj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</w:fldData>
        </w:fldChar>
      </w:r>
      <w:r w:rsidR="00917B8D">
        <w:rPr>
          <w:rFonts w:ascii="Calibri" w:hAnsi="Calibri"/>
          <w:i/>
          <w:iCs/>
          <w:lang w:val="en-GB"/>
        </w:rPr>
        <w:instrText xml:space="preserve"> ADDIN EN.CITE </w:instrText>
      </w:r>
      <w:r w:rsidR="00917B8D">
        <w:rPr>
          <w:rFonts w:ascii="Calibri" w:hAnsi="Calibri"/>
          <w:i/>
          <w:iCs/>
          <w:lang w:val="en-GB"/>
        </w:rPr>
        <w:fldChar w:fldCharType="begin">
          <w:fldData xml:space="preserve">PEVuZE5vdGU+PENpdGU+PEF1dGhvcj5MdW5kPC9BdXRob3I+PFllYXI+MjAxMDwvWWVhcj48UmVj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</w:fldData>
        </w:fldChar>
      </w:r>
      <w:r w:rsidR="00917B8D">
        <w:rPr>
          <w:rFonts w:ascii="Calibri" w:hAnsi="Calibri"/>
          <w:i/>
          <w:iCs/>
          <w:lang w:val="en-GB"/>
        </w:rPr>
        <w:instrText xml:space="preserve"> ADDIN EN.CITE.DATA </w:instrText>
      </w:r>
      <w:r w:rsidR="00917B8D">
        <w:rPr>
          <w:rFonts w:ascii="Calibri" w:hAnsi="Calibri"/>
          <w:i/>
          <w:iCs/>
          <w:lang w:val="en-GB"/>
        </w:rPr>
      </w:r>
      <w:r w:rsidR="00917B8D">
        <w:rPr>
          <w:rFonts w:ascii="Calibri" w:hAnsi="Calibri"/>
          <w:i/>
          <w:iCs/>
          <w:lang w:val="en-GB"/>
        </w:rPr>
        <w:fldChar w:fldCharType="end"/>
      </w:r>
      <w:r w:rsidR="00DA04D2" w:rsidRPr="00F51972">
        <w:rPr>
          <w:rFonts w:ascii="Calibri" w:hAnsi="Calibri"/>
          <w:i/>
          <w:iCs/>
          <w:lang w:val="en-GB"/>
        </w:rPr>
      </w:r>
      <w:r w:rsidR="00DA04D2" w:rsidRPr="00F51972">
        <w:rPr>
          <w:rFonts w:ascii="Calibri" w:hAnsi="Calibri"/>
          <w:i/>
          <w:iCs/>
          <w:lang w:val="en-GB"/>
        </w:rPr>
        <w:fldChar w:fldCharType="separate"/>
      </w:r>
      <w:r w:rsidR="00917B8D">
        <w:rPr>
          <w:rFonts w:ascii="Calibri" w:hAnsi="Calibri"/>
          <w:i/>
          <w:iCs/>
          <w:noProof/>
          <w:lang w:val="en-GB"/>
        </w:rPr>
        <w:t>(23, 24)</w:t>
      </w:r>
      <w:r w:rsidR="00DA04D2" w:rsidRPr="00F51972">
        <w:rPr>
          <w:rFonts w:ascii="Calibri" w:hAnsi="Calibri"/>
          <w:i/>
          <w:iCs/>
          <w:lang w:val="en-GB"/>
        </w:rPr>
        <w:fldChar w:fldCharType="end"/>
      </w:r>
      <w:r w:rsidRPr="00F51972">
        <w:rPr>
          <w:rFonts w:ascii="Calibri" w:hAnsi="Calibri"/>
          <w:lang w:val="en-GB"/>
        </w:rPr>
        <w:t>.</w:t>
      </w:r>
      <w:r w:rsidRPr="00DB30DF">
        <w:rPr>
          <w:rFonts w:ascii="Calibri" w:hAnsi="Calibri"/>
          <w:lang w:val="en-GB"/>
        </w:rPr>
        <w:t xml:space="preserve"> </w:t>
      </w:r>
      <w:r w:rsidR="00FE53A2">
        <w:rPr>
          <w:rFonts w:ascii="Calibri" w:hAnsi="Calibri"/>
          <w:lang w:val="en-GB"/>
        </w:rPr>
        <w:t>S</w:t>
      </w:r>
      <w:r w:rsidR="00FE53A2" w:rsidRPr="00DB30DF">
        <w:rPr>
          <w:rFonts w:ascii="Calibri" w:hAnsi="Calibri"/>
          <w:lang w:val="en-GB"/>
        </w:rPr>
        <w:t xml:space="preserve">uicide mortality is </w:t>
      </w:r>
      <w:r w:rsidR="00FE53A2">
        <w:rPr>
          <w:rFonts w:ascii="Calibri" w:hAnsi="Calibri"/>
          <w:lang w:val="en-GB"/>
        </w:rPr>
        <w:t xml:space="preserve">a </w:t>
      </w:r>
      <w:r w:rsidR="00FE53A2" w:rsidRPr="007D6128">
        <w:rPr>
          <w:rFonts w:ascii="Calibri" w:hAnsi="Calibri"/>
          <w:lang w:val="en-GB"/>
        </w:rPr>
        <w:t xml:space="preserve">global public health </w:t>
      </w:r>
      <w:r w:rsidR="003A7D35">
        <w:rPr>
          <w:rFonts w:ascii="Calibri" w:hAnsi="Calibri"/>
          <w:lang w:val="en-GB"/>
        </w:rPr>
        <w:t xml:space="preserve">concern </w:t>
      </w:r>
      <w:r w:rsidR="00FE53A2">
        <w:rPr>
          <w:rFonts w:ascii="Calibri" w:hAnsi="Calibri"/>
          <w:lang w:val="en-GB"/>
        </w:rPr>
        <w:t>that affects a</w:t>
      </w:r>
      <w:r w:rsidR="00FE53A2" w:rsidRPr="007D6128">
        <w:rPr>
          <w:rFonts w:ascii="Calibri" w:hAnsi="Calibri"/>
          <w:lang w:val="en-GB"/>
        </w:rPr>
        <w:t>ll ages, sexes and regions of the world</w:t>
      </w:r>
      <w:r w:rsidR="00FE53A2" w:rsidRPr="00DB30DF">
        <w:rPr>
          <w:rFonts w:ascii="Calibri" w:hAnsi="Calibri"/>
          <w:lang w:val="en-GB"/>
        </w:rPr>
        <w:t xml:space="preserve"> </w:t>
      </w:r>
      <w:r w:rsidRPr="00DB30DF">
        <w:rPr>
          <w:rFonts w:ascii="Calibri" w:hAnsi="Calibri"/>
          <w:lang w:val="en-GB"/>
        </w:rPr>
        <w:t>and</w:t>
      </w:r>
      <w:r w:rsidR="00AF4E52">
        <w:rPr>
          <w:rFonts w:ascii="Calibri" w:hAnsi="Calibri"/>
          <w:lang w:val="en-GB"/>
        </w:rPr>
        <w:t xml:space="preserve"> that</w:t>
      </w:r>
      <w:r w:rsidRPr="00DB30DF">
        <w:rPr>
          <w:rFonts w:ascii="Calibri" w:hAnsi="Calibri"/>
          <w:lang w:val="en-GB"/>
        </w:rPr>
        <w:t xml:space="preserve"> disproportionately affects young people </w:t>
      </w:r>
      <w:r w:rsidR="00DA04D2" w:rsidRPr="00DA04D2">
        <w:rPr>
          <w:rFonts w:ascii="Calibri" w:hAnsi="Calibri"/>
          <w:i/>
          <w:iCs/>
          <w:lang w:val="en-GB"/>
        </w:rPr>
        <w:fldChar w:fldCharType="begin"/>
      </w:r>
      <w:r w:rsidR="00917B8D">
        <w:rPr>
          <w:rFonts w:ascii="Calibri" w:hAnsi="Calibri"/>
          <w:i/>
          <w:iCs/>
          <w:lang w:val="en-GB"/>
        </w:rPr>
        <w:instrText xml:space="preserve"> ADDIN EN.CITE &lt;EndNote&gt;&lt;Cite&gt;&lt;Year&gt;2019&lt;/Year&gt;&lt;RecNum&gt;195&lt;/RecNum&gt;&lt;IDText&gt;Special initiative for mental health (2019-2023): Universal Health Coverage for mental health&lt;/IDText&gt;&lt;DisplayText&gt;(25, 26)&lt;/DisplayText&gt;&lt;record&gt;&lt;rec-number&gt;195&lt;/rec-number&gt;&lt;foreign-keys&gt;&lt;key app="EN" db-id="eetvde9acxtt9gevd0lxvsxy5far9vatzrrr" timestamp="1619764768" guid="5a702a3a-2750-4d03-945f-e5559d550888"&gt;195&lt;/key&gt;&lt;/foreign-keys&gt;&lt;ref-type name="Report"&gt;27&lt;/ref-type&gt;&lt;contributors&gt;&lt;/contributors&gt;&lt;titles&gt;&lt;title&gt;Special initiative for mental health (2019-2023): Universal Health Coverage for mental health&lt;/title&gt;&lt;/titles&gt;&lt;dates&gt;&lt;year&gt;2019&lt;/year&gt;&lt;/dates&gt;&lt;pub-location&gt;Geneva&lt;/pub-location&gt;&lt;publisher&gt;World Health Organization&lt;/publisher&gt;&lt;urls&gt;&lt;related-urls&gt;&lt;url&gt;https://www.who.int/publications/i/item/special-initiative-for-mental-health-(2019-2023)&lt;/url&gt;&lt;/related-urls&gt;&lt;/urls&gt;&lt;access-date&gt;30 April 2021&lt;/access-date&gt;&lt;/record&gt;&lt;/Cite&gt;&lt;Cite&gt;&lt;Author&gt;McKinnon&lt;/Author&gt;&lt;Year&gt;2016&lt;/Year&gt;&lt;RecNum&gt;92&lt;/RecNum&gt;&lt;IDText&gt;Adolescent suicidal behaviours in 32 low- and middle-income countries&lt;/IDText&gt;&lt;record&gt;&lt;rec-number&gt;92&lt;/rec-number&gt;&lt;foreign-keys&gt;&lt;key app="EN" db-id="eetvde9acxtt9gevd0lxvsxy5far9vatzrrr" timestamp="1619535688" guid="b10cb91c-403f-4eb1-a140-a450aca72cce"&gt;92&lt;/key&gt;&lt;/foreign-keys&gt;&lt;ref-type name="Journal Article"&gt;17&lt;/ref-type&gt;&lt;contributors&gt;&lt;authors&gt;&lt;author&gt;McKinnon, B.&lt;/author&gt;&lt;author&gt;Gariépy, G.&lt;/author&gt;&lt;author&gt;Sentenac, M.&lt;/author&gt;&lt;author&gt;Elgar, F.J.&lt;/author&gt;&lt;/authors&gt;&lt;/contributors&gt;&lt;titles&gt;&lt;title&gt;Adolescent suicidal behaviours in 32 low- and middle-income countries&lt;/title&gt;&lt;secondary-title&gt;Bull World Health Organ&lt;/secondary-title&gt;&lt;/titles&gt;&lt;periodical&gt;&lt;full-title&gt;Bull World Health Organ&lt;/full-title&gt;&lt;/periodical&gt;&lt;pages&gt;340-350F&lt;/pages&gt;&lt;volume&gt;94&lt;/volume&gt;&lt;number&gt;5&lt;/number&gt;&lt;dates&gt;&lt;year&gt;2016&lt;/year&gt;&lt;/dates&gt;&lt;urls&gt;&lt;/urls&gt;&lt;electronic-resource-num&gt;10.2471/BLT.15.163295&lt;/electronic-resource-num&gt;&lt;/record&gt;&lt;/Cite&gt;&lt;/EndNote&gt;</w:instrText>
      </w:r>
      <w:r w:rsidR="00DA04D2" w:rsidRPr="00DA04D2">
        <w:rPr>
          <w:rFonts w:ascii="Calibri" w:hAnsi="Calibri"/>
          <w:i/>
          <w:iCs/>
          <w:lang w:val="en-GB"/>
        </w:rPr>
        <w:fldChar w:fldCharType="separate"/>
      </w:r>
      <w:r w:rsidR="00917B8D">
        <w:rPr>
          <w:rFonts w:ascii="Calibri" w:hAnsi="Calibri"/>
          <w:i/>
          <w:iCs/>
          <w:noProof/>
          <w:lang w:val="en-GB"/>
        </w:rPr>
        <w:t>(25, 26)</w:t>
      </w:r>
      <w:r w:rsidR="00DA04D2" w:rsidRPr="00DA04D2">
        <w:rPr>
          <w:rFonts w:ascii="Calibri" w:hAnsi="Calibri"/>
          <w:i/>
          <w:iCs/>
          <w:lang w:val="en-GB"/>
        </w:rPr>
        <w:fldChar w:fldCharType="end"/>
      </w:r>
      <w:r w:rsidRPr="00DB30DF">
        <w:rPr>
          <w:rFonts w:ascii="Calibri" w:hAnsi="Calibri"/>
          <w:lang w:val="en-GB"/>
        </w:rPr>
        <w:t xml:space="preserve">. </w:t>
      </w:r>
      <w:r w:rsidR="00F95520" w:rsidRPr="00F95520">
        <w:rPr>
          <w:rFonts w:ascii="Calibri" w:hAnsi="Calibri"/>
          <w:lang w:val="en-GB"/>
        </w:rPr>
        <w:t>The mental health consequences of conflict</w:t>
      </w:r>
      <w:r w:rsidR="00F95520">
        <w:rPr>
          <w:rFonts w:ascii="Calibri" w:hAnsi="Calibri"/>
          <w:lang w:val="en-GB"/>
        </w:rPr>
        <w:t xml:space="preserve">, humanitarian crisis </w:t>
      </w:r>
      <w:r w:rsidRPr="00DB30DF">
        <w:rPr>
          <w:rFonts w:ascii="Calibri" w:hAnsi="Calibri"/>
          <w:lang w:val="en-GB"/>
        </w:rPr>
        <w:lastRenderedPageBreak/>
        <w:t>and other forms of adversity</w:t>
      </w:r>
      <w:r w:rsidR="00F95520">
        <w:rPr>
          <w:rFonts w:ascii="Calibri" w:hAnsi="Calibri"/>
          <w:lang w:val="en-GB"/>
        </w:rPr>
        <w:t xml:space="preserve"> are significant</w:t>
      </w:r>
      <w:r w:rsidR="0048270A">
        <w:rPr>
          <w:rFonts w:ascii="Calibri" w:hAnsi="Calibri"/>
          <w:lang w:val="en-GB"/>
        </w:rPr>
        <w:t xml:space="preserve">, </w:t>
      </w:r>
      <w:r w:rsidR="0048270A" w:rsidRPr="0048270A">
        <w:rPr>
          <w:rFonts w:ascii="Calibri" w:hAnsi="Calibri"/>
          <w:lang w:val="en-GB"/>
        </w:rPr>
        <w:t>with elevated rates of post-traumatic stress, depression, and anxiety</w:t>
      </w:r>
      <w:r w:rsidR="00D02582">
        <w:rPr>
          <w:rFonts w:ascii="Calibri" w:hAnsi="Calibri"/>
          <w:lang w:val="en-GB"/>
        </w:rPr>
        <w:t xml:space="preserve"> </w:t>
      </w:r>
      <w:r w:rsidR="00D02582" w:rsidRPr="00D02582">
        <w:rPr>
          <w:rFonts w:ascii="Calibri" w:hAnsi="Calibri"/>
          <w:i/>
          <w:iCs/>
          <w:lang w:val="en-GB"/>
        </w:rPr>
        <w:fldChar w:fldCharType="begin"/>
      </w:r>
      <w:r w:rsidR="00917B8D">
        <w:rPr>
          <w:rFonts w:ascii="Calibri" w:hAnsi="Calibri"/>
          <w:i/>
          <w:iCs/>
          <w:lang w:val="en-GB"/>
        </w:rPr>
        <w:instrText xml:space="preserve"> ADDIN EN.CITE &lt;EndNote&gt;&lt;Cite&gt;&lt;Author&gt;Roberts&lt;/Author&gt;&lt;Year&gt;2011&lt;/Year&gt;&lt;RecNum&gt;2228&lt;/RecNum&gt;&lt;DisplayText&gt;(27)&lt;/DisplayText&gt;&lt;record&gt;&lt;rec-number&gt;2228&lt;/rec-number&gt;&lt;foreign-keys&gt;&lt;key app="EN" db-id="eetvde9acxtt9gevd0lxvsxy5far9vatzrrr" timestamp="1656328842" guid="3ceeae4e-93a2-4cf8-a750-ff2150553c24"&gt;2228&lt;/key&gt;&lt;/foreign-keys&gt;&lt;ref-type name="Journal Article"&gt;17&lt;/ref-type&gt;&lt;contributors&gt;&lt;authors&gt;&lt;author&gt;Roberts, B&lt;/author&gt;&lt;author&gt;Browne, J. &lt;/author&gt;&lt;/authors&gt;&lt;/contributors&gt;&lt;titles&gt;&lt;title&gt;A systematic review of factors influencing the psychological health of conflict-affected populations in low- and middle-income countries&lt;/title&gt;&lt;secondary-title&gt;Glob Public Health&lt;/secondary-title&gt;&lt;/titles&gt;&lt;periodical&gt;&lt;full-title&gt;Glob Public Health&lt;/full-title&gt;&lt;/periodical&gt;&lt;pages&gt;814-29&lt;/pages&gt;&lt;volume&gt;6&lt;/volume&gt;&lt;number&gt;18&lt;/number&gt;&lt;dates&gt;&lt;year&gt;2011&lt;/year&gt;&lt;/dates&gt;&lt;urls&gt;&lt;/urls&gt;&lt;electronic-resource-num&gt;10.1080/17441692.2010.511625&lt;/electronic-resource-num&gt;&lt;/record&gt;&lt;/Cite&gt;&lt;/EndNote&gt;</w:instrText>
      </w:r>
      <w:r w:rsidR="00D02582" w:rsidRPr="00D02582">
        <w:rPr>
          <w:rFonts w:ascii="Calibri" w:hAnsi="Calibri"/>
          <w:i/>
          <w:iCs/>
          <w:lang w:val="en-GB"/>
        </w:rPr>
        <w:fldChar w:fldCharType="separate"/>
      </w:r>
      <w:r w:rsidR="00917B8D">
        <w:rPr>
          <w:rFonts w:ascii="Calibri" w:hAnsi="Calibri"/>
          <w:i/>
          <w:iCs/>
          <w:noProof/>
          <w:lang w:val="en-GB"/>
        </w:rPr>
        <w:t>(27)</w:t>
      </w:r>
      <w:r w:rsidR="00D02582" w:rsidRPr="00D02582">
        <w:rPr>
          <w:rFonts w:ascii="Calibri" w:hAnsi="Calibri"/>
          <w:i/>
          <w:iCs/>
          <w:lang w:val="en-GB"/>
        </w:rPr>
        <w:fldChar w:fldCharType="end"/>
      </w:r>
      <w:r w:rsidR="00201376">
        <w:rPr>
          <w:rFonts w:ascii="Calibri" w:hAnsi="Calibri"/>
          <w:lang w:val="en-GB"/>
        </w:rPr>
        <w:t>.</w:t>
      </w:r>
      <w:r w:rsidR="009878A8">
        <w:rPr>
          <w:rFonts w:ascii="Calibri" w:hAnsi="Calibri"/>
          <w:lang w:val="en-GB"/>
        </w:rPr>
        <w:t xml:space="preserve"> </w:t>
      </w:r>
    </w:p>
    <w:p w14:paraId="1F821F58" w14:textId="77777777" w:rsidR="00AF4E52" w:rsidRDefault="00AF4E52" w:rsidP="003A7D35">
      <w:pPr>
        <w:jc w:val="both"/>
        <w:rPr>
          <w:rFonts w:ascii="Calibri" w:hAnsi="Calibri"/>
          <w:lang w:val="en-GB"/>
        </w:rPr>
      </w:pPr>
    </w:p>
    <w:p w14:paraId="5E57B3B0" w14:textId="284CFE64" w:rsidR="00B246FA" w:rsidRPr="00FA1987" w:rsidRDefault="0048270A" w:rsidP="0048270A">
      <w:pPr>
        <w:jc w:val="both"/>
        <w:rPr>
          <w:rFonts w:ascii="Calibri" w:hAnsi="Calibri"/>
          <w:lang w:val="en-NZ"/>
        </w:rPr>
      </w:pPr>
      <w:r w:rsidRPr="0048270A">
        <w:rPr>
          <w:rFonts w:ascii="Calibri" w:hAnsi="Calibri"/>
          <w:lang w:val="en-GB"/>
        </w:rPr>
        <w:t xml:space="preserve">The </w:t>
      </w:r>
      <w:r w:rsidR="00855359">
        <w:rPr>
          <w:rFonts w:ascii="Calibri" w:hAnsi="Calibri"/>
          <w:lang w:val="en-GB"/>
        </w:rPr>
        <w:t xml:space="preserve">economic </w:t>
      </w:r>
      <w:r w:rsidRPr="0048270A">
        <w:rPr>
          <w:rFonts w:ascii="Calibri" w:hAnsi="Calibri"/>
          <w:lang w:val="en-GB"/>
        </w:rPr>
        <w:t>c</w:t>
      </w:r>
      <w:r w:rsidR="00855359">
        <w:rPr>
          <w:rFonts w:ascii="Calibri" w:hAnsi="Calibri"/>
          <w:lang w:val="en-GB"/>
        </w:rPr>
        <w:t xml:space="preserve">ase of ignoring mental health </w:t>
      </w:r>
      <w:r w:rsidRPr="0048270A">
        <w:rPr>
          <w:rFonts w:ascii="Calibri" w:hAnsi="Calibri"/>
          <w:lang w:val="en-GB"/>
        </w:rPr>
        <w:t>to the global economy is</w:t>
      </w:r>
      <w:r>
        <w:rPr>
          <w:rFonts w:ascii="Calibri" w:hAnsi="Calibri"/>
          <w:lang w:val="en-GB"/>
        </w:rPr>
        <w:t xml:space="preserve"> substantial.</w:t>
      </w:r>
      <w:r w:rsidRPr="0048270A">
        <w:rPr>
          <w:rFonts w:ascii="Calibri" w:hAnsi="Calibri"/>
          <w:lang w:val="en-GB"/>
        </w:rPr>
        <w:t xml:space="preserve"> </w:t>
      </w:r>
      <w:r w:rsidR="0099728B" w:rsidRPr="00DB30DF">
        <w:rPr>
          <w:rFonts w:ascii="Calibri" w:hAnsi="Calibri"/>
          <w:lang w:val="en-GB"/>
        </w:rPr>
        <w:t>Lost productivity as a result of depression and anxiety, two of the most common mental health conditions, is estimated at US$ 1 trillion each year</w:t>
      </w:r>
      <w:r w:rsidR="0099728B">
        <w:rPr>
          <w:rFonts w:ascii="Calibri" w:hAnsi="Calibri"/>
          <w:lang w:val="en-GB"/>
        </w:rPr>
        <w:t xml:space="preserve"> </w:t>
      </w:r>
      <w:r w:rsidR="0099728B" w:rsidRPr="009878A8">
        <w:rPr>
          <w:rFonts w:ascii="Calibri" w:hAnsi="Calibri"/>
          <w:i/>
          <w:iCs/>
          <w:lang w:val="en-GB"/>
        </w:rPr>
        <w:fldChar w:fldCharType="begin"/>
      </w:r>
      <w:r w:rsidR="00917B8D">
        <w:rPr>
          <w:rFonts w:ascii="Calibri" w:hAnsi="Calibri"/>
          <w:i/>
          <w:iCs/>
          <w:lang w:val="en-GB"/>
        </w:rPr>
        <w:instrText xml:space="preserve"> ADDIN EN.CITE &lt;EndNote&gt;&lt;Cite&gt;&lt;Author&gt;Chisholm&lt;/Author&gt;&lt;Year&gt;2016&lt;/Year&gt;&lt;RecNum&gt;95&lt;/RecNum&gt;&lt;IDText&gt;Scaling-up treatment of depression and anxiety: a global return on investment analysis&lt;/IDText&gt;&lt;DisplayText&gt;(28)&lt;/DisplayText&gt;&lt;record&gt;&lt;rec-number&gt;95&lt;/rec-number&gt;&lt;foreign-keys&gt;&lt;key app="EN" db-id="eetvde9acxtt9gevd0lxvsxy5far9vatzrrr" timestamp="1619536081" guid="3da90fa6-264c-4dd5-9f82-c7aed2f64caf"&gt;95&lt;/key&gt;&lt;/foreign-keys&gt;&lt;ref-type name="Journal Article"&gt;17&lt;/ref-type&gt;&lt;contributors&gt;&lt;authors&gt;&lt;author&gt;Chisholm, D.&lt;/author&gt;&lt;author&gt;Sweeny, K.&lt;/author&gt;&lt;author&gt;Sheehan, P.&lt;/author&gt;&lt;author&gt;Rasmussen, B.&lt;/author&gt;&lt;author&gt;Smit, F.&lt;/author&gt;&lt;author&gt;Cuijpers, P.&lt;/author&gt;&lt;author&gt;Saxena, S.&lt;/author&gt;&lt;/authors&gt;&lt;/contributors&gt;&lt;titles&gt;&lt;title&gt;Scaling-up treatment of depression and anxiety: a global return on investment analysis&lt;/title&gt;&lt;secondary-title&gt;Lancet Psychiatry&lt;/secondary-title&gt;&lt;/titles&gt;&lt;periodical&gt;&lt;full-title&gt;Lancet Psychiatry&lt;/full-title&gt;&lt;/periodical&gt;&lt;pages&gt;415-24&lt;/pages&gt;&lt;volume&gt;3&lt;/volume&gt;&lt;number&gt;5&lt;/number&gt;&lt;dates&gt;&lt;year&gt;2016&lt;/year&gt;&lt;/dates&gt;&lt;urls&gt;&lt;/urls&gt;&lt;electronic-resource-num&gt;10.1016/S2215-0366(16)30024-4&lt;/electronic-resource-num&gt;&lt;/record&gt;&lt;/Cite&gt;&lt;/EndNote&gt;</w:instrText>
      </w:r>
      <w:r w:rsidR="0099728B" w:rsidRPr="009878A8">
        <w:rPr>
          <w:rFonts w:ascii="Calibri" w:hAnsi="Calibri"/>
          <w:i/>
          <w:iCs/>
          <w:lang w:val="en-GB"/>
        </w:rPr>
        <w:fldChar w:fldCharType="separate"/>
      </w:r>
      <w:r w:rsidR="00917B8D">
        <w:rPr>
          <w:rFonts w:ascii="Calibri" w:hAnsi="Calibri"/>
          <w:i/>
          <w:iCs/>
          <w:noProof/>
          <w:lang w:val="en-GB"/>
        </w:rPr>
        <w:t>(28)</w:t>
      </w:r>
      <w:r w:rsidR="0099728B" w:rsidRPr="009878A8">
        <w:rPr>
          <w:rFonts w:ascii="Calibri" w:hAnsi="Calibri"/>
          <w:i/>
          <w:iCs/>
          <w:lang w:val="en-GB"/>
        </w:rPr>
        <w:fldChar w:fldCharType="end"/>
      </w:r>
      <w:r w:rsidR="0099728B" w:rsidRPr="00DB30DF">
        <w:rPr>
          <w:rFonts w:ascii="Calibri" w:hAnsi="Calibri"/>
          <w:lang w:val="en-GB"/>
        </w:rPr>
        <w:t xml:space="preserve">. </w:t>
      </w:r>
      <w:r w:rsidR="00AF4E52">
        <w:rPr>
          <w:rFonts w:ascii="Calibri" w:hAnsi="Calibri"/>
          <w:lang w:val="en-GB"/>
        </w:rPr>
        <w:t>I</w:t>
      </w:r>
      <w:r w:rsidRPr="00BB3616">
        <w:rPr>
          <w:rFonts w:ascii="Calibri" w:hAnsi="Calibri"/>
          <w:lang w:val="en-GB"/>
        </w:rPr>
        <w:t xml:space="preserve">nvestment in quality </w:t>
      </w:r>
      <w:r w:rsidR="000316C0">
        <w:rPr>
          <w:rFonts w:ascii="Calibri" w:hAnsi="Calibri"/>
          <w:lang w:val="en-GB"/>
        </w:rPr>
        <w:t xml:space="preserve">and rights-based </w:t>
      </w:r>
      <w:r w:rsidRPr="00BB3616">
        <w:rPr>
          <w:rFonts w:ascii="Calibri" w:hAnsi="Calibri"/>
          <w:lang w:val="en-GB"/>
        </w:rPr>
        <w:t>mental health care and support is typically</w:t>
      </w:r>
      <w:r w:rsidR="00855359">
        <w:rPr>
          <w:rFonts w:ascii="Calibri" w:hAnsi="Calibri"/>
          <w:lang w:val="en-GB"/>
        </w:rPr>
        <w:t xml:space="preserve"> not seen as an investment, but as a cost, and is often</w:t>
      </w:r>
      <w:r w:rsidRPr="00BB3616">
        <w:rPr>
          <w:rFonts w:ascii="Calibri" w:hAnsi="Calibri"/>
          <w:lang w:val="en-GB"/>
        </w:rPr>
        <w:t xml:space="preserve"> scarce. </w:t>
      </w:r>
      <w:r w:rsidR="00B246FA" w:rsidRPr="00BB3616">
        <w:rPr>
          <w:rFonts w:ascii="Calibri" w:hAnsi="Calibri"/>
          <w:lang w:val="en-GB"/>
        </w:rPr>
        <w:t>According to the WHO M</w:t>
      </w:r>
      <w:r w:rsidR="00B246FA" w:rsidRPr="00CD5D78">
        <w:rPr>
          <w:rFonts w:ascii="Calibri" w:hAnsi="Calibri"/>
          <w:lang w:val="en-GB"/>
        </w:rPr>
        <w:t>ental Health Atlas 20</w:t>
      </w:r>
      <w:r w:rsidR="00EF3A46" w:rsidRPr="00BB3616">
        <w:rPr>
          <w:rFonts w:ascii="Calibri" w:hAnsi="Calibri"/>
          <w:lang w:val="en-GB"/>
        </w:rPr>
        <w:t>20</w:t>
      </w:r>
      <w:r w:rsidR="00B246FA" w:rsidRPr="00BB3616">
        <w:rPr>
          <w:rFonts w:ascii="Calibri" w:hAnsi="Calibri"/>
          <w:lang w:val="en-GB"/>
        </w:rPr>
        <w:t>, levels of public expenditure on mental health are low</w:t>
      </w:r>
      <w:r w:rsidR="005A6908" w:rsidRPr="00BB3616">
        <w:rPr>
          <w:rFonts w:ascii="Calibri" w:hAnsi="Calibri"/>
          <w:lang w:val="en-GB"/>
        </w:rPr>
        <w:t>, w</w:t>
      </w:r>
      <w:r w:rsidR="005A6908" w:rsidRPr="00CD5D78">
        <w:rPr>
          <w:rFonts w:ascii="Calibri" w:hAnsi="Calibri"/>
          <w:lang w:val="en-GB"/>
        </w:rPr>
        <w:t xml:space="preserve">ith </w:t>
      </w:r>
      <w:r w:rsidR="005A6908" w:rsidRPr="00BB3616">
        <w:rPr>
          <w:rFonts w:ascii="Calibri" w:hAnsi="Calibri"/>
          <w:lang w:val="en-GB"/>
        </w:rPr>
        <w:t>a</w:t>
      </w:r>
      <w:r w:rsidR="00B246FA" w:rsidRPr="00BB3616">
        <w:rPr>
          <w:rFonts w:ascii="Calibri" w:hAnsi="Calibri"/>
          <w:lang w:val="en-GB"/>
        </w:rPr>
        <w:t xml:space="preserve"> global median of 2.1% of government health expenditure</w:t>
      </w:r>
      <w:r w:rsidR="00A062CB">
        <w:rPr>
          <w:rFonts w:ascii="Calibri" w:hAnsi="Calibri"/>
          <w:lang w:val="en-GB"/>
        </w:rPr>
        <w:t xml:space="preserve"> </w:t>
      </w:r>
      <w:r w:rsidR="00A062CB" w:rsidRPr="00FA198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&lt;EndNote&gt;&lt;Cite&gt;&lt;Year&gt;2021&lt;/Year&gt;&lt;RecNum&gt;2220&lt;/RecNum&gt;&lt;DisplayText&gt;(29)&lt;/DisplayText&gt;&lt;record&gt;&lt;rec-number&gt;2220&lt;/rec-number&gt;&lt;foreign-keys&gt;&lt;key app="EN" db-id="eetvde9acxtt9gevd0lxvsxy5far9vatzrrr" timestamp="1638353880" guid="cb62ca85-b92e-41b5-af25-d7c970d776a3"&gt;2220&lt;/key&gt;&lt;/foreign-keys&gt;&lt;ref-type name="Report"&gt;27&lt;/ref-type&gt;&lt;contributors&gt;&lt;/contributors&gt;&lt;titles&gt;&lt;title&gt;Mental health atlas 2020, p 54&lt;/title&gt;&lt;/titles&gt;&lt;dates&gt;&lt;year&gt;2021&lt;/year&gt;&lt;/dates&gt;&lt;pub-location&gt;Geneva&lt;/pub-location&gt;&lt;publisher&gt;World Health Organization&lt;/publisher&gt;&lt;isbn&gt;Licence: CC BY-NC-SA 3.0 IGO&lt;/isbn&gt;&lt;urls&gt;&lt;related-urls&gt;&lt;url&gt;https://www.who.int/publications-detail-redirect/9789240036703&lt;/url&gt;&lt;/related-urls&gt;&lt;/urls&gt;&lt;access-date&gt;19 October 2021&lt;/access-date&gt;&lt;/record&gt;&lt;/Cite&gt;&lt;/EndNote&gt;</w:instrText>
      </w:r>
      <w:r w:rsidR="00A062CB" w:rsidRPr="00FA1987">
        <w:rPr>
          <w:rFonts w:ascii="Calibri" w:hAnsi="Calibri" w:cs="Calibri"/>
          <w:i/>
          <w:iCs/>
          <w:lang w:val="en-GB"/>
        </w:rPr>
        <w:fldChar w:fldCharType="separate"/>
      </w:r>
      <w:r w:rsidR="00917B8D">
        <w:rPr>
          <w:rFonts w:ascii="Calibri" w:hAnsi="Calibri" w:cs="Calibri"/>
          <w:i/>
          <w:iCs/>
          <w:noProof/>
          <w:lang w:val="en-GB"/>
        </w:rPr>
        <w:t>(29)</w:t>
      </w:r>
      <w:r w:rsidR="00A062CB" w:rsidRPr="00FA1987">
        <w:rPr>
          <w:rFonts w:ascii="Calibri" w:hAnsi="Calibri" w:cs="Calibri"/>
          <w:i/>
          <w:iCs/>
          <w:lang w:val="en-GB"/>
        </w:rPr>
        <w:fldChar w:fldCharType="end"/>
      </w:r>
      <w:r w:rsidR="00470C84" w:rsidRPr="00BB3616">
        <w:rPr>
          <w:rFonts w:ascii="Calibri" w:hAnsi="Calibri"/>
          <w:lang w:val="en-GB"/>
        </w:rPr>
        <w:t>.</w:t>
      </w:r>
      <w:r w:rsidR="00B246FA" w:rsidRPr="00BB3616">
        <w:rPr>
          <w:rFonts w:ascii="Calibri" w:hAnsi="Calibri"/>
          <w:lang w:val="en-GB"/>
        </w:rPr>
        <w:t xml:space="preserve"> </w:t>
      </w:r>
      <w:r w:rsidR="00CD5D78" w:rsidRPr="00075BA4">
        <w:rPr>
          <w:rFonts w:ascii="Calibri" w:hAnsi="Calibri"/>
          <w:lang w:val="en-GB"/>
        </w:rPr>
        <w:t>Without</w:t>
      </w:r>
      <w:r w:rsidR="00B246FA" w:rsidRPr="00BB3616">
        <w:rPr>
          <w:rFonts w:ascii="Calibri" w:hAnsi="Calibri"/>
          <w:lang w:val="en-GB"/>
        </w:rPr>
        <w:t xml:space="preserve"> enough financial resources</w:t>
      </w:r>
      <w:r w:rsidR="00CD5D78" w:rsidRPr="00075BA4">
        <w:rPr>
          <w:rFonts w:ascii="Calibri" w:hAnsi="Calibri"/>
          <w:lang w:val="en-GB"/>
        </w:rPr>
        <w:t xml:space="preserve">, </w:t>
      </w:r>
      <w:r w:rsidR="00B246FA" w:rsidRPr="00BB3616">
        <w:rPr>
          <w:rFonts w:ascii="Calibri" w:hAnsi="Calibri"/>
          <w:lang w:val="en-GB"/>
        </w:rPr>
        <w:t xml:space="preserve">mental health systems </w:t>
      </w:r>
      <w:r w:rsidR="00CD5D78" w:rsidRPr="00075BA4">
        <w:rPr>
          <w:rFonts w:ascii="Calibri" w:hAnsi="Calibri"/>
          <w:lang w:val="en-GB"/>
        </w:rPr>
        <w:t xml:space="preserve">struggle to </w:t>
      </w:r>
      <w:r w:rsidR="00B246FA" w:rsidRPr="00BB3616">
        <w:rPr>
          <w:rFonts w:ascii="Calibri" w:hAnsi="Calibri"/>
          <w:lang w:val="en-GB"/>
        </w:rPr>
        <w:t>provide adequate support to meet people’s needs.</w:t>
      </w:r>
      <w:r w:rsidR="008352DC" w:rsidRPr="00BB3616">
        <w:rPr>
          <w:rFonts w:ascii="Calibri" w:hAnsi="Calibri"/>
          <w:lang w:val="en-GB"/>
        </w:rPr>
        <w:t xml:space="preserve"> </w:t>
      </w:r>
      <w:r w:rsidR="00B246FA" w:rsidRPr="00BB3616">
        <w:rPr>
          <w:rFonts w:ascii="Calibri" w:hAnsi="Calibri"/>
          <w:lang w:val="en-GB"/>
        </w:rPr>
        <w:t>However, the problems of mental health provision cannot be addressed by simply increasing resources</w:t>
      </w:r>
      <w:r w:rsidR="00CD5D78" w:rsidRPr="00075BA4">
        <w:rPr>
          <w:rFonts w:ascii="Calibri" w:hAnsi="Calibri"/>
          <w:lang w:val="en-GB"/>
        </w:rPr>
        <w:t>; there is a</w:t>
      </w:r>
      <w:r w:rsidR="000316C0">
        <w:rPr>
          <w:rFonts w:ascii="Calibri" w:hAnsi="Calibri"/>
          <w:lang w:val="en-GB"/>
        </w:rPr>
        <w:t>n imperative</w:t>
      </w:r>
      <w:r w:rsidR="00CD5D78" w:rsidRPr="00FA1987">
        <w:rPr>
          <w:rFonts w:ascii="Calibri" w:hAnsi="Calibri"/>
          <w:lang w:val="en-GB"/>
        </w:rPr>
        <w:t xml:space="preserve"> to transform </w:t>
      </w:r>
      <w:r w:rsidR="00CD5D78" w:rsidRPr="00BB3616">
        <w:rPr>
          <w:rFonts w:ascii="Calibri" w:hAnsi="Calibri"/>
          <w:lang w:val="en-GB"/>
        </w:rPr>
        <w:t xml:space="preserve">the way mental health care and support </w:t>
      </w:r>
      <w:r w:rsidR="00855359">
        <w:rPr>
          <w:rFonts w:ascii="Calibri" w:hAnsi="Calibri"/>
          <w:lang w:val="en-GB"/>
        </w:rPr>
        <w:t xml:space="preserve">are conceived and </w:t>
      </w:r>
      <w:r w:rsidR="00CD5D78" w:rsidRPr="00BB3616">
        <w:rPr>
          <w:rFonts w:ascii="Calibri" w:hAnsi="Calibri"/>
          <w:lang w:val="en-GB"/>
        </w:rPr>
        <w:t>provided</w:t>
      </w:r>
      <w:r w:rsidR="00B246FA" w:rsidRPr="00BB3616">
        <w:rPr>
          <w:rFonts w:ascii="Calibri" w:hAnsi="Calibri"/>
          <w:lang w:val="en-GB"/>
        </w:rPr>
        <w:t>.</w:t>
      </w:r>
    </w:p>
    <w:p w14:paraId="63C5F83B" w14:textId="3CD0E48D" w:rsidR="00113C24" w:rsidRDefault="00113C24" w:rsidP="00D434F6">
      <w:pPr>
        <w:jc w:val="both"/>
        <w:rPr>
          <w:rFonts w:ascii="Calibri" w:hAnsi="Calibri"/>
          <w:lang w:val="en-GB"/>
        </w:rPr>
      </w:pPr>
    </w:p>
    <w:p w14:paraId="0609F1FA" w14:textId="0B1C2814" w:rsidR="008E1179" w:rsidRPr="00160A59" w:rsidRDefault="003644B7" w:rsidP="004674FE">
      <w:pPr>
        <w:jc w:val="both"/>
        <w:rPr>
          <w:rFonts w:ascii="Calibri" w:hAnsi="Calibri"/>
          <w:lang w:val="en-GB"/>
        </w:rPr>
      </w:pPr>
      <w:r>
        <w:rPr>
          <w:rFonts w:ascii="Calibri" w:hAnsi="Calibri"/>
          <w:lang w:val="en-GB"/>
        </w:rPr>
        <w:t>While there is</w:t>
      </w:r>
      <w:r w:rsidR="00210120">
        <w:rPr>
          <w:rFonts w:ascii="Calibri" w:hAnsi="Calibri"/>
          <w:lang w:val="en-GB"/>
        </w:rPr>
        <w:t xml:space="preserve"> growing recognition that m</w:t>
      </w:r>
      <w:r w:rsidR="00113C24">
        <w:rPr>
          <w:rFonts w:ascii="Calibri" w:hAnsi="Calibri"/>
          <w:lang w:val="en-GB"/>
        </w:rPr>
        <w:t xml:space="preserve">ental health and well-being </w:t>
      </w:r>
      <w:r w:rsidR="0099728B">
        <w:rPr>
          <w:rFonts w:ascii="Calibri" w:hAnsi="Calibri"/>
          <w:lang w:val="en-GB"/>
        </w:rPr>
        <w:t>are</w:t>
      </w:r>
      <w:r w:rsidR="00210120">
        <w:rPr>
          <w:rFonts w:ascii="Calibri" w:hAnsi="Calibri"/>
          <w:lang w:val="en-GB"/>
        </w:rPr>
        <w:t xml:space="preserve"> </w:t>
      </w:r>
      <w:r>
        <w:rPr>
          <w:rFonts w:ascii="Calibri" w:hAnsi="Calibri"/>
          <w:lang w:val="en-GB"/>
        </w:rPr>
        <w:t xml:space="preserve">intimately </w:t>
      </w:r>
      <w:r w:rsidR="00210120">
        <w:rPr>
          <w:rFonts w:ascii="Calibri" w:hAnsi="Calibri"/>
          <w:lang w:val="en-GB"/>
        </w:rPr>
        <w:t xml:space="preserve">linked to </w:t>
      </w:r>
      <w:r w:rsidR="00113C24">
        <w:rPr>
          <w:rFonts w:ascii="Calibri" w:hAnsi="Calibri"/>
          <w:lang w:val="en-GB"/>
        </w:rPr>
        <w:t xml:space="preserve">one’s </w:t>
      </w:r>
      <w:r>
        <w:rPr>
          <w:rFonts w:ascii="Calibri" w:hAnsi="Calibri"/>
          <w:lang w:val="en-GB"/>
        </w:rPr>
        <w:t xml:space="preserve">social, economic, and physical </w:t>
      </w:r>
      <w:r w:rsidR="00113C24">
        <w:rPr>
          <w:rFonts w:ascii="Calibri" w:hAnsi="Calibri"/>
          <w:lang w:val="en-GB"/>
        </w:rPr>
        <w:t>environment</w:t>
      </w:r>
      <w:r>
        <w:rPr>
          <w:rFonts w:ascii="Calibri" w:hAnsi="Calibri"/>
          <w:lang w:val="en-GB"/>
        </w:rPr>
        <w:t xml:space="preserve">, including exposure to </w:t>
      </w:r>
      <w:r w:rsidR="00210120">
        <w:rPr>
          <w:rFonts w:ascii="Calibri" w:hAnsi="Calibri"/>
          <w:lang w:val="en-GB"/>
        </w:rPr>
        <w:t>poverty, violence and discrimination,</w:t>
      </w:r>
      <w:r>
        <w:rPr>
          <w:rFonts w:ascii="Calibri" w:hAnsi="Calibri"/>
          <w:lang w:val="en-GB"/>
        </w:rPr>
        <w:t xml:space="preserve"> most mental health systems fail to embrace a holistic </w:t>
      </w:r>
      <w:r w:rsidR="001E7499">
        <w:rPr>
          <w:rFonts w:ascii="Calibri" w:hAnsi="Calibri"/>
          <w:lang w:val="en-GB"/>
        </w:rPr>
        <w:t>approach</w:t>
      </w:r>
      <w:r w:rsidR="00BB3616">
        <w:rPr>
          <w:rFonts w:ascii="Calibri" w:hAnsi="Calibri"/>
          <w:lang w:val="en-GB"/>
        </w:rPr>
        <w:t>. The biomedical model</w:t>
      </w:r>
      <w:r w:rsidR="008E1179">
        <w:rPr>
          <w:rFonts w:ascii="Calibri" w:hAnsi="Calibri"/>
          <w:lang w:val="en-GB"/>
        </w:rPr>
        <w:t>,</w:t>
      </w:r>
      <w:r w:rsidR="00BB3616">
        <w:rPr>
          <w:rFonts w:ascii="Calibri" w:hAnsi="Calibri"/>
          <w:lang w:val="en-GB"/>
        </w:rPr>
        <w:t xml:space="preserve"> </w:t>
      </w:r>
      <w:r w:rsidR="00BB3616" w:rsidRPr="00BB3616">
        <w:rPr>
          <w:rFonts w:ascii="Calibri" w:hAnsi="Calibri"/>
          <w:lang w:val="en-GB"/>
        </w:rPr>
        <w:t xml:space="preserve">in which the </w:t>
      </w:r>
      <w:r w:rsidR="00BB3616" w:rsidRPr="00F51972">
        <w:rPr>
          <w:rFonts w:ascii="Calibri" w:hAnsi="Calibri"/>
          <w:lang w:val="en-GB"/>
        </w:rPr>
        <w:t>predominant focus of care is on diagnosis, medication and symptom reduction</w:t>
      </w:r>
      <w:r w:rsidR="008E1179" w:rsidRPr="00F51972">
        <w:rPr>
          <w:rFonts w:ascii="Calibri" w:hAnsi="Calibri"/>
          <w:lang w:val="en-GB"/>
        </w:rPr>
        <w:t>,</w:t>
      </w:r>
      <w:r w:rsidR="00BB3616" w:rsidRPr="00F51972">
        <w:rPr>
          <w:rFonts w:ascii="Calibri" w:hAnsi="Calibri"/>
          <w:lang w:val="en-GB"/>
        </w:rPr>
        <w:t xml:space="preserve"> continues to be the most prevalent approach across existing mental health systems. </w:t>
      </w:r>
      <w:r w:rsidR="008E1179" w:rsidRPr="00F51972">
        <w:rPr>
          <w:rFonts w:ascii="Calibri" w:hAnsi="Calibri"/>
          <w:lang w:val="en-GB"/>
        </w:rPr>
        <w:t>As a result, social determinants that impact people’s mental health are overlooked</w:t>
      </w:r>
      <w:r w:rsidR="00855359" w:rsidRPr="00F51972">
        <w:rPr>
          <w:rFonts w:ascii="Calibri" w:hAnsi="Calibri"/>
          <w:lang w:val="en-GB"/>
        </w:rPr>
        <w:t>,</w:t>
      </w:r>
      <w:r w:rsidR="00B01107" w:rsidRPr="00F51972">
        <w:rPr>
          <w:rFonts w:ascii="Calibri" w:hAnsi="Calibri"/>
          <w:lang w:val="en-GB"/>
        </w:rPr>
        <w:t xml:space="preserve"> resulting in p</w:t>
      </w:r>
      <w:r w:rsidR="00353560" w:rsidRPr="00075BA4">
        <w:rPr>
          <w:rFonts w:ascii="Calibri" w:hAnsi="Calibri"/>
          <w:lang w:val="en-GB"/>
        </w:rPr>
        <w:t>ersons with mental health conditions and psychosocial disabilities</w:t>
      </w:r>
      <w:r w:rsidR="00B01107" w:rsidRPr="00F51972">
        <w:rPr>
          <w:rFonts w:ascii="Calibri" w:hAnsi="Calibri"/>
          <w:lang w:val="en-GB"/>
        </w:rPr>
        <w:t xml:space="preserve"> continuing to</w:t>
      </w:r>
      <w:r w:rsidR="00353560" w:rsidRPr="00F51972">
        <w:rPr>
          <w:rFonts w:ascii="Calibri" w:hAnsi="Calibri"/>
          <w:lang w:val="en-GB"/>
        </w:rPr>
        <w:t xml:space="preserve"> face higher rates of unemployment, poverty, homelessness, and incarceration </w:t>
      </w:r>
      <w:r w:rsidR="00353560" w:rsidRPr="00F51972">
        <w:rPr>
          <w:rFonts w:ascii="Calibri" w:hAnsi="Calibri"/>
          <w:i/>
          <w:iCs/>
          <w:lang w:val="en-GB"/>
        </w:rPr>
        <w:fldChar w:fldCharType="begin">
          <w:fldData xml:space="preserve">PEVuZE5vdGU+PENpdGU+PEF1dGhvcj5Mb3ZldHQ8L0F1dGhvcj48WWVhcj4yMDE5PC9ZZWFyPjxS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</w:fldData>
        </w:fldChar>
      </w:r>
      <w:r w:rsidR="00917B8D">
        <w:rPr>
          <w:rFonts w:ascii="Calibri" w:hAnsi="Calibri"/>
          <w:i/>
          <w:iCs/>
          <w:lang w:val="en-GB"/>
        </w:rPr>
        <w:instrText xml:space="preserve"> ADDIN EN.CITE </w:instrText>
      </w:r>
      <w:r w:rsidR="00917B8D">
        <w:rPr>
          <w:rFonts w:ascii="Calibri" w:hAnsi="Calibri"/>
          <w:i/>
          <w:iCs/>
          <w:lang w:val="en-GB"/>
        </w:rPr>
        <w:fldChar w:fldCharType="begin">
          <w:fldData xml:space="preserve">PEVuZE5vdGU+PENpdGU+PEF1dGhvcj5Mb3ZldHQ8L0F1dGhvcj48WWVhcj4yMDE5PC9ZZWFyPjxS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</w:fldData>
        </w:fldChar>
      </w:r>
      <w:r w:rsidR="00917B8D">
        <w:rPr>
          <w:rFonts w:ascii="Calibri" w:hAnsi="Calibri"/>
          <w:i/>
          <w:iCs/>
          <w:lang w:val="en-GB"/>
        </w:rPr>
        <w:instrText xml:space="preserve"> ADDIN EN.CITE.DATA </w:instrText>
      </w:r>
      <w:r w:rsidR="00917B8D">
        <w:rPr>
          <w:rFonts w:ascii="Calibri" w:hAnsi="Calibri"/>
          <w:i/>
          <w:iCs/>
          <w:lang w:val="en-GB"/>
        </w:rPr>
      </w:r>
      <w:r w:rsidR="00917B8D">
        <w:rPr>
          <w:rFonts w:ascii="Calibri" w:hAnsi="Calibri"/>
          <w:i/>
          <w:iCs/>
          <w:lang w:val="en-GB"/>
        </w:rPr>
        <w:fldChar w:fldCharType="end"/>
      </w:r>
      <w:r w:rsidR="00353560" w:rsidRPr="00F51972">
        <w:rPr>
          <w:rFonts w:ascii="Calibri" w:hAnsi="Calibri"/>
          <w:i/>
          <w:iCs/>
          <w:lang w:val="en-GB"/>
        </w:rPr>
      </w:r>
      <w:r w:rsidR="00353560" w:rsidRPr="00F51972">
        <w:rPr>
          <w:rFonts w:ascii="Calibri" w:hAnsi="Calibri"/>
          <w:i/>
          <w:iCs/>
          <w:lang w:val="en-GB"/>
        </w:rPr>
        <w:fldChar w:fldCharType="separate"/>
      </w:r>
      <w:r w:rsidR="00917B8D">
        <w:rPr>
          <w:rFonts w:ascii="Calibri" w:hAnsi="Calibri"/>
          <w:i/>
          <w:iCs/>
          <w:noProof/>
          <w:lang w:val="en-GB"/>
        </w:rPr>
        <w:t>(30-32)</w:t>
      </w:r>
      <w:r w:rsidR="00353560" w:rsidRPr="00F51972">
        <w:rPr>
          <w:rFonts w:ascii="Calibri" w:hAnsi="Calibri"/>
          <w:i/>
          <w:iCs/>
          <w:lang w:val="en-GB"/>
        </w:rPr>
        <w:fldChar w:fldCharType="end"/>
      </w:r>
      <w:r w:rsidR="00353560" w:rsidRPr="00F51972">
        <w:rPr>
          <w:rFonts w:ascii="Calibri" w:hAnsi="Calibri"/>
          <w:lang w:val="en-GB"/>
        </w:rPr>
        <w:t>.</w:t>
      </w:r>
      <w:r w:rsidR="00353560">
        <w:rPr>
          <w:rFonts w:ascii="Calibri" w:hAnsi="Calibri"/>
          <w:lang w:val="en-GB"/>
        </w:rPr>
        <w:t xml:space="preserve"> </w:t>
      </w:r>
    </w:p>
    <w:p w14:paraId="50A50329" w14:textId="77777777" w:rsidR="008E1179" w:rsidRDefault="008E1179" w:rsidP="004674FE">
      <w:pPr>
        <w:jc w:val="both"/>
        <w:rPr>
          <w:rFonts w:ascii="Calibri" w:hAnsi="Calibri"/>
          <w:lang w:val="en-GB"/>
        </w:rPr>
      </w:pPr>
    </w:p>
    <w:p w14:paraId="37086499" w14:textId="0912F61C" w:rsidR="00931A2B" w:rsidRDefault="00BB3616" w:rsidP="00BC0F88">
      <w:pPr>
        <w:jc w:val="both"/>
        <w:rPr>
          <w:rFonts w:ascii="Calibri" w:hAnsi="Calibri"/>
          <w:lang w:val="en-GB"/>
        </w:rPr>
      </w:pPr>
      <w:r>
        <w:rPr>
          <w:rFonts w:ascii="Calibri" w:hAnsi="Calibri"/>
          <w:lang w:val="en-GB"/>
        </w:rPr>
        <w:t xml:space="preserve">Moreover, </w:t>
      </w:r>
      <w:r w:rsidR="00285CEF">
        <w:rPr>
          <w:rFonts w:ascii="Calibri" w:hAnsi="Calibri"/>
          <w:lang w:val="en-GB"/>
        </w:rPr>
        <w:t>t</w:t>
      </w:r>
      <w:r w:rsidR="007500D1">
        <w:rPr>
          <w:rFonts w:ascii="Calibri" w:hAnsi="Calibri"/>
          <w:lang w:val="en-GB"/>
        </w:rPr>
        <w:t>oo m</w:t>
      </w:r>
      <w:r w:rsidR="00386781">
        <w:rPr>
          <w:rFonts w:ascii="Calibri" w:hAnsi="Calibri"/>
          <w:lang w:val="en-GB"/>
        </w:rPr>
        <w:t>any p</w:t>
      </w:r>
      <w:r w:rsidR="00752BD4">
        <w:rPr>
          <w:rFonts w:ascii="Calibri" w:hAnsi="Calibri"/>
          <w:lang w:val="en-GB"/>
        </w:rPr>
        <w:t>eople</w:t>
      </w:r>
      <w:r w:rsidR="00752BD4" w:rsidRPr="00752BD4">
        <w:rPr>
          <w:rFonts w:ascii="Calibri" w:hAnsi="Calibri"/>
          <w:lang w:val="en-GB"/>
        </w:rPr>
        <w:t xml:space="preserve"> experience discrimination </w:t>
      </w:r>
      <w:r w:rsidR="00285CEF">
        <w:rPr>
          <w:rFonts w:ascii="Calibri" w:hAnsi="Calibri"/>
          <w:lang w:val="en-GB"/>
        </w:rPr>
        <w:t xml:space="preserve">and human rights violations </w:t>
      </w:r>
      <w:r w:rsidR="007500D1" w:rsidRPr="007500D1">
        <w:rPr>
          <w:rFonts w:ascii="Calibri" w:hAnsi="Calibri"/>
          <w:lang w:val="en-GB"/>
        </w:rPr>
        <w:t>when they seek to access</w:t>
      </w:r>
      <w:r w:rsidR="007500D1">
        <w:rPr>
          <w:rFonts w:ascii="Calibri" w:hAnsi="Calibri"/>
          <w:lang w:val="en-GB"/>
        </w:rPr>
        <w:t xml:space="preserve"> </w:t>
      </w:r>
      <w:r w:rsidR="00F51972">
        <w:rPr>
          <w:rFonts w:ascii="Calibri" w:hAnsi="Calibri"/>
          <w:lang w:val="en-GB"/>
        </w:rPr>
        <w:t xml:space="preserve">mental health </w:t>
      </w:r>
      <w:r w:rsidR="007500D1">
        <w:rPr>
          <w:rFonts w:ascii="Calibri" w:hAnsi="Calibri"/>
          <w:lang w:val="en-GB"/>
        </w:rPr>
        <w:t>care and support</w:t>
      </w:r>
      <w:r w:rsidR="00752BD4" w:rsidRPr="00752BD4">
        <w:rPr>
          <w:rFonts w:ascii="Calibri" w:hAnsi="Calibri"/>
          <w:lang w:val="en-GB"/>
        </w:rPr>
        <w:t xml:space="preserve">. </w:t>
      </w:r>
      <w:r w:rsidR="00285CEF" w:rsidRPr="00285CEF">
        <w:rPr>
          <w:rFonts w:ascii="Calibri" w:hAnsi="Calibri"/>
          <w:lang w:val="en-GB"/>
        </w:rPr>
        <w:t xml:space="preserve">Many are denied </w:t>
      </w:r>
      <w:r w:rsidR="0046362E">
        <w:rPr>
          <w:rFonts w:ascii="Calibri" w:hAnsi="Calibri"/>
          <w:lang w:val="en-GB"/>
        </w:rPr>
        <w:t>care</w:t>
      </w:r>
      <w:r w:rsidR="00285CEF" w:rsidRPr="00285CEF">
        <w:rPr>
          <w:rFonts w:ascii="Calibri" w:hAnsi="Calibri"/>
          <w:lang w:val="en-GB"/>
        </w:rPr>
        <w:t xml:space="preserve"> due to lack of resources or migra</w:t>
      </w:r>
      <w:r w:rsidR="00CE7884">
        <w:rPr>
          <w:rFonts w:ascii="Calibri" w:hAnsi="Calibri"/>
          <w:lang w:val="en-GB"/>
        </w:rPr>
        <w:t>n</w:t>
      </w:r>
      <w:r w:rsidR="00285CEF" w:rsidRPr="00285CEF">
        <w:rPr>
          <w:rFonts w:ascii="Calibri" w:hAnsi="Calibri"/>
          <w:lang w:val="en-GB"/>
        </w:rPr>
        <w:t>t status</w:t>
      </w:r>
      <w:r w:rsidR="00285CEF">
        <w:rPr>
          <w:rFonts w:ascii="Calibri" w:hAnsi="Calibri"/>
          <w:lang w:val="en-GB"/>
        </w:rPr>
        <w:t>.</w:t>
      </w:r>
      <w:r w:rsidR="00931A2B">
        <w:rPr>
          <w:rFonts w:ascii="Calibri" w:hAnsi="Calibri"/>
          <w:lang w:val="en-GB"/>
        </w:rPr>
        <w:t xml:space="preserve"> Those </w:t>
      </w:r>
      <w:r w:rsidR="000316C0">
        <w:rPr>
          <w:rFonts w:ascii="Calibri" w:hAnsi="Calibri"/>
          <w:lang w:val="en-GB"/>
        </w:rPr>
        <w:t>receiving care through psychiatric hospitals</w:t>
      </w:r>
      <w:r w:rsidR="00931A2B">
        <w:rPr>
          <w:rFonts w:ascii="Calibri" w:hAnsi="Calibri"/>
          <w:lang w:val="en-GB"/>
        </w:rPr>
        <w:t xml:space="preserve"> are often </w:t>
      </w:r>
      <w:r w:rsidR="00931A2B" w:rsidRPr="00752BD4">
        <w:rPr>
          <w:rFonts w:ascii="Calibri" w:hAnsi="Calibri"/>
          <w:lang w:val="en-GB"/>
        </w:rPr>
        <w:t xml:space="preserve">denied general health treatment, including access to life-saving treatment </w:t>
      </w:r>
      <w:r w:rsidR="00931A2B" w:rsidRPr="00752BD4">
        <w:rPr>
          <w:rFonts w:ascii="Calibri" w:hAnsi="Calibri"/>
          <w:i/>
          <w:iCs/>
          <w:lang w:val="en-GB"/>
        </w:rPr>
        <w:fldChar w:fldCharType="begin"/>
      </w:r>
      <w:r w:rsidR="00917B8D">
        <w:rPr>
          <w:rFonts w:ascii="Calibri" w:hAnsi="Calibri"/>
          <w:i/>
          <w:iCs/>
          <w:lang w:val="en-GB"/>
        </w:rPr>
        <w:instrText xml:space="preserve"> ADDIN EN.CITE &lt;EndNote&gt;&lt;Cite&gt;&lt;Author&gt;Nyblade&lt;/Author&gt;&lt;Year&gt;2019&lt;/Year&gt;&lt;RecNum&gt;101&lt;/RecNum&gt;&lt;IDText&gt;Stigma in health facilities: why it matters and how we can change it&lt;/IDText&gt;&lt;DisplayText&gt;(33)&lt;/DisplayText&gt;&lt;record&gt;&lt;rec-number&gt;101&lt;/rec-number&gt;&lt;foreign-keys&gt;&lt;key app="EN" db-id="eetvde9acxtt9gevd0lxvsxy5far9vatzrrr" timestamp="1619539512" guid="ae1f1ba8-fd55-438a-bab5-891e4180876f"&gt;101&lt;/key&gt;&lt;/foreign-keys&gt;&lt;ref-type name="Journal Article"&gt;17&lt;/ref-type&gt;&lt;contributors&gt;&lt;authors&gt;&lt;author&gt;Nyblade, L.&lt;/author&gt;&lt;author&gt;Stockton, M.A.&lt;/author&gt;&lt;author&gt;Giger, K.&lt;/author&gt;&lt;author&gt;Bond, V.&lt;/author&gt;&lt;author&gt;Ekstrand, M.L.&lt;/author&gt;&lt;author&gt;Mc Lean, R.&lt;/author&gt;&lt;author&gt;Mitchell, E.M.H.&lt;/author&gt;&lt;/authors&gt;&lt;/contributors&gt;&lt;titles&gt;&lt;title&gt;Stigma in health facilities: why it matters and how we can change it&lt;/title&gt;&lt;secondary-title&gt;BMC Med&lt;/secondary-title&gt;&lt;/titles&gt;&lt;periodical&gt;&lt;full-title&gt;BMC Med&lt;/full-title&gt;&lt;/periodical&gt;&lt;pages&gt;25&lt;/pages&gt;&lt;volume&gt;17&lt;/volume&gt;&lt;number&gt;1&lt;/number&gt;&lt;dates&gt;&lt;year&gt;2019&lt;/year&gt;&lt;/dates&gt;&lt;urls&gt;&lt;/urls&gt;&lt;electronic-resource-num&gt;10.1186/s12916-019-1256-2&lt;/electronic-resource-num&gt;&lt;/record&gt;&lt;/Cite&gt;&lt;/EndNote&gt;</w:instrText>
      </w:r>
      <w:r w:rsidR="00931A2B" w:rsidRPr="00752BD4">
        <w:rPr>
          <w:rFonts w:ascii="Calibri" w:hAnsi="Calibri"/>
          <w:i/>
          <w:iCs/>
          <w:lang w:val="en-GB"/>
        </w:rPr>
        <w:fldChar w:fldCharType="separate"/>
      </w:r>
      <w:r w:rsidR="00917B8D">
        <w:rPr>
          <w:rFonts w:ascii="Calibri" w:hAnsi="Calibri"/>
          <w:i/>
          <w:iCs/>
          <w:noProof/>
          <w:lang w:val="en-GB"/>
        </w:rPr>
        <w:t>(33)</w:t>
      </w:r>
      <w:r w:rsidR="00931A2B" w:rsidRPr="00752BD4">
        <w:rPr>
          <w:rFonts w:ascii="Calibri" w:hAnsi="Calibri"/>
          <w:i/>
          <w:iCs/>
          <w:lang w:val="en-GB"/>
        </w:rPr>
        <w:fldChar w:fldCharType="end"/>
      </w:r>
      <w:r w:rsidR="00931A2B" w:rsidRPr="00752BD4">
        <w:rPr>
          <w:rFonts w:ascii="Calibri" w:hAnsi="Calibri"/>
          <w:lang w:val="en-GB"/>
        </w:rPr>
        <w:t>.</w:t>
      </w:r>
      <w:r w:rsidR="00285CEF">
        <w:rPr>
          <w:rFonts w:ascii="Calibri" w:hAnsi="Calibri"/>
          <w:lang w:val="en-GB"/>
        </w:rPr>
        <w:t xml:space="preserve"> </w:t>
      </w:r>
      <w:r w:rsidR="000D573B">
        <w:rPr>
          <w:rFonts w:ascii="Calibri" w:hAnsi="Calibri"/>
          <w:lang w:val="en-GB"/>
        </w:rPr>
        <w:t>Some</w:t>
      </w:r>
      <w:r w:rsidR="00BC0F88" w:rsidRPr="00BC0F88">
        <w:rPr>
          <w:rFonts w:ascii="Calibri" w:hAnsi="Calibri"/>
          <w:lang w:val="en-GB"/>
        </w:rPr>
        <w:t xml:space="preserve"> are exposed to poor quality services</w:t>
      </w:r>
      <w:r w:rsidR="00C76611">
        <w:rPr>
          <w:rFonts w:ascii="Calibri" w:hAnsi="Calibri"/>
          <w:lang w:val="en-GB"/>
        </w:rPr>
        <w:t xml:space="preserve"> and </w:t>
      </w:r>
      <w:r w:rsidR="00C76611" w:rsidRPr="00C76611">
        <w:rPr>
          <w:rFonts w:ascii="Calibri" w:hAnsi="Calibri"/>
          <w:lang w:val="en-GB"/>
        </w:rPr>
        <w:t>living conditions</w:t>
      </w:r>
      <w:r w:rsidR="00BC0F88" w:rsidRPr="00BC0F88">
        <w:rPr>
          <w:rFonts w:ascii="Calibri" w:hAnsi="Calibri"/>
          <w:lang w:val="en-GB"/>
        </w:rPr>
        <w:t xml:space="preserve">, without </w:t>
      </w:r>
      <w:r w:rsidR="00C76611">
        <w:rPr>
          <w:rFonts w:ascii="Calibri" w:hAnsi="Calibri"/>
          <w:lang w:val="en-GB"/>
        </w:rPr>
        <w:t xml:space="preserve">basic </w:t>
      </w:r>
      <w:r w:rsidR="00BC0F88" w:rsidRPr="00BC0F88">
        <w:rPr>
          <w:rFonts w:ascii="Calibri" w:hAnsi="Calibri"/>
          <w:lang w:val="en-GB"/>
        </w:rPr>
        <w:t xml:space="preserve">water and </w:t>
      </w:r>
      <w:r w:rsidR="00AB661B">
        <w:rPr>
          <w:rFonts w:ascii="Calibri" w:hAnsi="Calibri"/>
          <w:lang w:val="en-GB"/>
        </w:rPr>
        <w:t>sanitation</w:t>
      </w:r>
      <w:r w:rsidR="00BC0F88" w:rsidRPr="00BC0F88">
        <w:rPr>
          <w:rFonts w:ascii="Calibri" w:hAnsi="Calibri"/>
          <w:lang w:val="en-GB"/>
        </w:rPr>
        <w:t xml:space="preserve"> or </w:t>
      </w:r>
      <w:r w:rsidR="00C76611" w:rsidRPr="00C76611">
        <w:rPr>
          <w:rFonts w:ascii="Calibri" w:hAnsi="Calibri"/>
          <w:lang w:val="en-GB"/>
        </w:rPr>
        <w:t>subjected to dehumanizing, degrading treatment</w:t>
      </w:r>
      <w:r w:rsidR="00BC0F88" w:rsidRPr="00BC0F88">
        <w:rPr>
          <w:rFonts w:ascii="Calibri" w:hAnsi="Calibri"/>
          <w:lang w:val="en-GB"/>
        </w:rPr>
        <w:t>.</w:t>
      </w:r>
      <w:r w:rsidR="00AB661B">
        <w:rPr>
          <w:rFonts w:ascii="Calibri" w:hAnsi="Calibri"/>
          <w:lang w:val="en-GB"/>
        </w:rPr>
        <w:t xml:space="preserve"> </w:t>
      </w:r>
      <w:r w:rsidR="00353560">
        <w:rPr>
          <w:rFonts w:ascii="Calibri" w:hAnsi="Calibri"/>
          <w:lang w:val="en-GB"/>
        </w:rPr>
        <w:t>R</w:t>
      </w:r>
      <w:r w:rsidR="00752BD4" w:rsidRPr="00DB30DF">
        <w:rPr>
          <w:rFonts w:ascii="Calibri" w:hAnsi="Calibri"/>
          <w:lang w:val="en-GB"/>
        </w:rPr>
        <w:t>ates of involuntary hospitalization and treatment continue to increase around the globe, particularly in high-income countries</w:t>
      </w:r>
      <w:r w:rsidR="00752BD4">
        <w:rPr>
          <w:rFonts w:ascii="Calibri" w:hAnsi="Calibri"/>
          <w:lang w:val="en-GB"/>
        </w:rPr>
        <w:t xml:space="preserve"> </w:t>
      </w:r>
      <w:r w:rsidR="00752BD4" w:rsidRPr="009878A8">
        <w:rPr>
          <w:rFonts w:ascii="Calibri" w:hAnsi="Calibri"/>
          <w:i/>
          <w:iCs/>
          <w:lang w:val="en-GB"/>
        </w:rPr>
        <w:fldChar w:fldCharType="begin"/>
      </w:r>
      <w:r w:rsidR="00917B8D">
        <w:rPr>
          <w:rFonts w:ascii="Calibri" w:hAnsi="Calibri"/>
          <w:i/>
          <w:iCs/>
          <w:lang w:val="en-GB"/>
        </w:rPr>
        <w:instrText xml:space="preserve"> ADDIN EN.CITE &lt;EndNote&gt;&lt;Cite&gt;&lt;Author&gt;Turnpenny&lt;/Author&gt;&lt;Year&gt;2017&lt;/Year&gt;&lt;RecNum&gt;181&lt;/RecNum&gt;&lt;IDText&gt;Mapping and understanding exclusion: Institutional, coercive and community-based services and practices across Europe&lt;/IDText&gt;&lt;DisplayText&gt;(34)&lt;/DisplayText&gt;&lt;record&gt;&lt;rec-number&gt;181&lt;/rec-number&gt;&lt;foreign-keys&gt;&lt;key app="EN" db-id="eetvde9acxtt9gevd0lxvsxy5far9vatzrrr" timestamp="1619718295" guid="aca8ffa7-ae42-4570-91eb-fbeccd6dca5e"&gt;181&lt;/key&gt;&lt;/foreign-keys&gt;&lt;ref-type name="Report"&gt;27&lt;/ref-type&gt;&lt;contributors&gt;&lt;authors&gt;&lt;author&gt;Turnpenny, A.&lt;/author&gt;&lt;author&gt;Petri, G.&lt;/author&gt;&lt;author&gt;Finn, A.&lt;/author&gt;&lt;author&gt;Beadle-Brown, J.&lt;/author&gt;&lt;author&gt;Nyman, M. &lt;/author&gt;&lt;/authors&gt;&lt;/contributors&gt;&lt;titles&gt;&lt;title&gt;Mapping and understanding exclusion: Institutional, coercive and community-based services and practices across Europe&lt;/title&gt;&lt;/titles&gt;&lt;dates&gt;&lt;year&gt;2017&lt;/year&gt;&lt;/dates&gt;&lt;pub-location&gt;Brussels&lt;/pub-location&gt;&lt;publisher&gt;Mental Health Europe&lt;/publisher&gt;&lt;urls&gt;&lt;related-urls&gt;&lt;url&gt;https://mhe-sme.org/wp-content/uploads/2018/01/Mapping-and-Understanding-Exclusion-in-Europe.pdf&lt;/url&gt;&lt;/related-urls&gt;&lt;/urls&gt;&lt;access-date&gt;29 April 2021&lt;/access-date&gt;&lt;/record&gt;&lt;/Cite&gt;&lt;/EndNote&gt;</w:instrText>
      </w:r>
      <w:r w:rsidR="00752BD4" w:rsidRPr="009878A8">
        <w:rPr>
          <w:rFonts w:ascii="Calibri" w:hAnsi="Calibri"/>
          <w:i/>
          <w:iCs/>
          <w:lang w:val="en-GB"/>
        </w:rPr>
        <w:fldChar w:fldCharType="separate"/>
      </w:r>
      <w:r w:rsidR="00917B8D">
        <w:rPr>
          <w:rFonts w:ascii="Calibri" w:hAnsi="Calibri"/>
          <w:i/>
          <w:iCs/>
          <w:noProof/>
          <w:lang w:val="en-GB"/>
        </w:rPr>
        <w:t>(34)</w:t>
      </w:r>
      <w:r w:rsidR="00752BD4" w:rsidRPr="009878A8">
        <w:rPr>
          <w:rFonts w:ascii="Calibri" w:hAnsi="Calibri"/>
          <w:i/>
          <w:iCs/>
          <w:lang w:val="en-GB"/>
        </w:rPr>
        <w:fldChar w:fldCharType="end"/>
      </w:r>
      <w:r w:rsidR="00752BD4" w:rsidRPr="00DB30DF">
        <w:rPr>
          <w:rFonts w:ascii="Calibri" w:hAnsi="Calibri"/>
          <w:lang w:val="en-GB"/>
        </w:rPr>
        <w:t>.</w:t>
      </w:r>
      <w:r w:rsidR="00AB661B" w:rsidRPr="00AB661B">
        <w:rPr>
          <w:rFonts w:ascii="Calibri" w:hAnsi="Calibri"/>
          <w:lang w:val="en-GB"/>
        </w:rPr>
        <w:t xml:space="preserve"> </w:t>
      </w:r>
      <w:r w:rsidR="00AB661B">
        <w:rPr>
          <w:rFonts w:ascii="Calibri" w:hAnsi="Calibri"/>
          <w:lang w:val="en-GB"/>
        </w:rPr>
        <w:t>S</w:t>
      </w:r>
      <w:r w:rsidR="00B01107">
        <w:rPr>
          <w:rFonts w:ascii="Calibri" w:hAnsi="Calibri"/>
          <w:lang w:val="en-GB"/>
        </w:rPr>
        <w:t>eclusion or s</w:t>
      </w:r>
      <w:r w:rsidR="00AB661B" w:rsidRPr="00DB30DF">
        <w:rPr>
          <w:rFonts w:ascii="Calibri" w:hAnsi="Calibri"/>
          <w:lang w:val="en-GB"/>
        </w:rPr>
        <w:t>olitary confinement and the use of restraints, including chemical restraints, are frequently used as a way to enforce compliance to treatment and medication</w:t>
      </w:r>
      <w:r w:rsidR="00AB661B">
        <w:rPr>
          <w:rFonts w:ascii="Calibri" w:hAnsi="Calibri"/>
          <w:lang w:val="en-GB"/>
        </w:rPr>
        <w:t xml:space="preserve"> </w:t>
      </w:r>
      <w:r w:rsidR="00AB661B" w:rsidRPr="009878A8">
        <w:rPr>
          <w:rFonts w:ascii="Calibri" w:hAnsi="Calibri"/>
          <w:i/>
          <w:iCs/>
          <w:lang w:val="en-GB"/>
        </w:rPr>
        <w:fldChar w:fldCharType="begin"/>
      </w:r>
      <w:r w:rsidR="00917B8D">
        <w:rPr>
          <w:rFonts w:ascii="Calibri" w:hAnsi="Calibri"/>
          <w:i/>
          <w:iCs/>
          <w:lang w:val="en-GB"/>
        </w:rPr>
        <w:instrText xml:space="preserve"> ADDIN EN.CITE &lt;EndNote&gt;&lt;Cite&gt;&lt;Author&gt;Gleerup&lt;/Author&gt;&lt;Year&gt;2019&lt;/Year&gt;&lt;RecNum&gt;102&lt;/RecNum&gt;&lt;IDText&gt;Seclusion versus mechanical restraint in psychiatry - a systematic review&lt;/IDText&gt;&lt;DisplayText&gt;(35)&lt;/DisplayText&gt;&lt;record&gt;&lt;rec-number&gt;102&lt;/rec-number&gt;&lt;foreign-keys&gt;&lt;key app="EN" db-id="eetvde9acxtt9gevd0lxvsxy5far9vatzrrr" timestamp="1619539600" guid="5d1bc400-33ba-4d82-bfd3-e84313e839d5"&gt;102&lt;/key&gt;&lt;/foreign-keys&gt;&lt;ref-type name="Journal Article"&gt;17&lt;/ref-type&gt;&lt;contributors&gt;&lt;authors&gt;&lt;author&gt;Gleerup, C.S.&lt;/author&gt;&lt;author&gt;Østergaard, S.D.&lt;/author&gt;&lt;author&gt;Hjuler, R.S. &lt;/author&gt;&lt;/authors&gt;&lt;/contributors&gt;&lt;titles&gt;&lt;title&gt;Seclusion versus mechanical restraint in psychiatry - a systematic review&lt;/title&gt;&lt;secondary-title&gt;Acta Neuropsychiatr&lt;/secondary-title&gt;&lt;/titles&gt;&lt;periodical&gt;&lt;full-title&gt;Acta Neuropsychiatr&lt;/full-title&gt;&lt;/periodical&gt;&lt;pages&gt;237-245&lt;/pages&gt;&lt;volume&gt;31&lt;/volume&gt;&lt;number&gt;5&lt;/number&gt;&lt;dates&gt;&lt;year&gt;2019&lt;/year&gt;&lt;/dates&gt;&lt;urls&gt;&lt;/urls&gt;&lt;electronic-resource-num&gt;10.1017/neu.2019.22&lt;/electronic-resource-num&gt;&lt;/record&gt;&lt;/Cite&gt;&lt;/EndNote&gt;</w:instrText>
      </w:r>
      <w:r w:rsidR="00AB661B" w:rsidRPr="009878A8">
        <w:rPr>
          <w:rFonts w:ascii="Calibri" w:hAnsi="Calibri"/>
          <w:i/>
          <w:iCs/>
          <w:lang w:val="en-GB"/>
        </w:rPr>
        <w:fldChar w:fldCharType="separate"/>
      </w:r>
      <w:r w:rsidR="00917B8D">
        <w:rPr>
          <w:rFonts w:ascii="Calibri" w:hAnsi="Calibri"/>
          <w:i/>
          <w:iCs/>
          <w:noProof/>
          <w:lang w:val="en-GB"/>
        </w:rPr>
        <w:t>(35)</w:t>
      </w:r>
      <w:r w:rsidR="00AB661B" w:rsidRPr="009878A8">
        <w:rPr>
          <w:rFonts w:ascii="Calibri" w:hAnsi="Calibri"/>
          <w:i/>
          <w:iCs/>
          <w:lang w:val="en-GB"/>
        </w:rPr>
        <w:fldChar w:fldCharType="end"/>
      </w:r>
      <w:r w:rsidR="00AB661B" w:rsidRPr="00DB30DF">
        <w:rPr>
          <w:rFonts w:ascii="Calibri" w:hAnsi="Calibri"/>
          <w:lang w:val="en-GB"/>
        </w:rPr>
        <w:t xml:space="preserve">. </w:t>
      </w:r>
      <w:r w:rsidR="000D573B" w:rsidRPr="00DB30DF">
        <w:rPr>
          <w:rFonts w:ascii="Calibri" w:hAnsi="Calibri"/>
          <w:lang w:val="en-GB"/>
        </w:rPr>
        <w:t xml:space="preserve">Many </w:t>
      </w:r>
      <w:r w:rsidR="000D573B">
        <w:rPr>
          <w:rFonts w:ascii="Calibri" w:hAnsi="Calibri"/>
          <w:lang w:val="en-GB"/>
        </w:rPr>
        <w:t>people</w:t>
      </w:r>
      <w:r w:rsidR="000D573B" w:rsidRPr="00DB30DF">
        <w:rPr>
          <w:rFonts w:ascii="Calibri" w:hAnsi="Calibri"/>
          <w:lang w:val="en-GB"/>
        </w:rPr>
        <w:t xml:space="preserve"> are institutionalised for</w:t>
      </w:r>
      <w:r w:rsidR="00B01107">
        <w:rPr>
          <w:rFonts w:ascii="Calibri" w:hAnsi="Calibri"/>
          <w:lang w:val="en-GB"/>
        </w:rPr>
        <w:t xml:space="preserve"> months, years and even for</w:t>
      </w:r>
      <w:r w:rsidR="000D573B" w:rsidRPr="00DB30DF">
        <w:rPr>
          <w:rFonts w:ascii="Calibri" w:hAnsi="Calibri"/>
          <w:lang w:val="en-GB"/>
        </w:rPr>
        <w:t xml:space="preserve"> life in mental health facilities or social care institutions</w:t>
      </w:r>
      <w:r w:rsidR="000D573B">
        <w:rPr>
          <w:rFonts w:ascii="Calibri" w:hAnsi="Calibri"/>
          <w:lang w:val="en-GB"/>
        </w:rPr>
        <w:t xml:space="preserve"> </w:t>
      </w:r>
      <w:r w:rsidR="000D573B" w:rsidRPr="009878A8">
        <w:rPr>
          <w:rFonts w:ascii="Calibri" w:hAnsi="Calibri"/>
          <w:i/>
          <w:iCs/>
          <w:lang w:val="en-GB"/>
        </w:rPr>
        <w:fldChar w:fldCharType="begin"/>
      </w:r>
      <w:r w:rsidR="00917B8D">
        <w:rPr>
          <w:rFonts w:ascii="Calibri" w:hAnsi="Calibri"/>
          <w:i/>
          <w:iCs/>
          <w:lang w:val="en-GB"/>
        </w:rPr>
        <w:instrText xml:space="preserve"> ADDIN EN.CITE &lt;EndNote&gt;&lt;Cite&gt;&lt;Author&gt;Chow&lt;/Author&gt;&lt;Year&gt;2016&lt;/Year&gt;&lt;RecNum&gt;99&lt;/RecNum&gt;&lt;IDText&gt;How has the extent of institutional mental healthcare changed in Western Europe? Analysis of data since 1990&lt;/IDText&gt;&lt;DisplayText&gt;(36, 37)&lt;/DisplayText&gt;&lt;record&gt;&lt;rec-number&gt;99&lt;/rec-number&gt;&lt;foreign-keys&gt;&lt;key app="EN" db-id="eetvde9acxtt9gevd0lxvsxy5far9vatzrrr" timestamp="1619539257" guid="dfe4db47-7769-4181-85b5-61795005eabb"&gt;99&lt;/key&gt;&lt;/foreign-keys&gt;&lt;ref-type name="Journal Article"&gt;17&lt;/ref-type&gt;&lt;contributors&gt;&lt;authors&gt;&lt;author&gt;Chow, W.S.&lt;/author&gt;&lt;author&gt;Priebe, S. &lt;/author&gt;&lt;/authors&gt;&lt;/contributors&gt;&lt;titles&gt;&lt;title&gt;How has the extent of institutional mental healthcare changed in Western Europe? Analysis of data since 1990&lt;/title&gt;&lt;secondary-title&gt;BMJ Open&lt;/secondary-title&gt;&lt;/titles&gt;&lt;periodical&gt;&lt;full-title&gt;BMJ Open&lt;/full-title&gt;&lt;/periodical&gt;&lt;pages&gt;e010188&lt;/pages&gt;&lt;volume&gt;6&lt;/volume&gt;&lt;number&gt;4&lt;/number&gt;&lt;dates&gt;&lt;year&gt;2016&lt;/year&gt;&lt;/dates&gt;&lt;urls&gt;&lt;/urls&gt;&lt;electronic-resource-num&gt;10.1136/bmjopen-2015-010188&lt;/electronic-resource-num&gt;&lt;/record&gt;&lt;/Cite&gt;&lt;Cite&gt;&lt;Author&gt;Shen&lt;/Author&gt;&lt;Year&gt;2017&lt;/Year&gt;&lt;RecNum&gt;100&lt;/RecNum&gt;&lt;IDText&gt;Mainstreaming mental health care in 42 countries&lt;/IDText&gt;&lt;record&gt;&lt;rec-number&gt;100&lt;/rec-number&gt;&lt;foreign-keys&gt;&lt;key app="EN" db-id="eetvde9acxtt9gevd0lxvsxy5far9vatzrrr" timestamp="1619539349" guid="7337c84a-2bdf-4918-8c1a-116148b74c20"&gt;100&lt;/key&gt;&lt;/foreign-keys&gt;&lt;ref-type name="Journal Article"&gt;17&lt;/ref-type&gt;&lt;contributors&gt;&lt;authors&gt;&lt;author&gt;Shen, G.C.&lt;/author&gt;&lt;author&gt;Eaton, J.&lt;/author&gt;&lt;author&gt;Snowden, L.R. &lt;/author&gt;&lt;/authors&gt;&lt;/contributors&gt;&lt;titles&gt;&lt;title&gt;Mainstreaming mental health care in 42 countries&lt;/title&gt;&lt;secondary-title&gt;Health Syst Reform&lt;/secondary-title&gt;&lt;/titles&gt;&lt;periodical&gt;&lt;full-title&gt;Health Syst Reform&lt;/full-title&gt;&lt;/periodical&gt;&lt;pages&gt;313-324&lt;/pages&gt;&lt;volume&gt;3&lt;/volume&gt;&lt;number&gt;4&lt;/number&gt;&lt;dates&gt;&lt;year&gt;2017&lt;/year&gt;&lt;/dates&gt;&lt;urls&gt;&lt;/urls&gt;&lt;electronic-resource-num&gt;10.1080/23288604.2017.1356424&lt;/electronic-resource-num&gt;&lt;/record&gt;&lt;/Cite&gt;&lt;/EndNote&gt;</w:instrText>
      </w:r>
      <w:r w:rsidR="000D573B" w:rsidRPr="009878A8">
        <w:rPr>
          <w:rFonts w:ascii="Calibri" w:hAnsi="Calibri"/>
          <w:i/>
          <w:iCs/>
          <w:lang w:val="en-GB"/>
        </w:rPr>
        <w:fldChar w:fldCharType="separate"/>
      </w:r>
      <w:r w:rsidR="00917B8D">
        <w:rPr>
          <w:rFonts w:ascii="Calibri" w:hAnsi="Calibri"/>
          <w:i/>
          <w:iCs/>
          <w:noProof/>
          <w:lang w:val="en-GB"/>
        </w:rPr>
        <w:t>(36, 37)</w:t>
      </w:r>
      <w:r w:rsidR="000D573B" w:rsidRPr="009878A8">
        <w:rPr>
          <w:rFonts w:ascii="Calibri" w:hAnsi="Calibri"/>
          <w:i/>
          <w:iCs/>
          <w:lang w:val="en-GB"/>
        </w:rPr>
        <w:fldChar w:fldCharType="end"/>
      </w:r>
      <w:r w:rsidR="00CC2BDC">
        <w:rPr>
          <w:rFonts w:ascii="Calibri" w:hAnsi="Calibri"/>
          <w:lang w:val="en-GB"/>
        </w:rPr>
        <w:t xml:space="preserve">; </w:t>
      </w:r>
      <w:r w:rsidR="000D573B">
        <w:rPr>
          <w:rFonts w:ascii="Calibri" w:hAnsi="Calibri"/>
          <w:lang w:val="en-GB"/>
        </w:rPr>
        <w:t>s</w:t>
      </w:r>
      <w:r w:rsidR="000D573B" w:rsidRPr="00DB30DF">
        <w:rPr>
          <w:rFonts w:ascii="Calibri" w:hAnsi="Calibri"/>
          <w:lang w:val="en-GB"/>
        </w:rPr>
        <w:t>ome remain in the community but locked at home or shackled</w:t>
      </w:r>
      <w:r w:rsidR="000D573B">
        <w:rPr>
          <w:rFonts w:ascii="Calibri" w:hAnsi="Calibri"/>
          <w:lang w:val="en-GB"/>
        </w:rPr>
        <w:t xml:space="preserve"> </w:t>
      </w:r>
      <w:r w:rsidR="000D573B" w:rsidRPr="009878A8">
        <w:rPr>
          <w:rFonts w:ascii="Calibri" w:hAnsi="Calibri"/>
          <w:i/>
          <w:iCs/>
          <w:lang w:val="en-GB"/>
        </w:rPr>
        <w:fldChar w:fldCharType="begin"/>
      </w:r>
      <w:r w:rsidR="00917B8D">
        <w:rPr>
          <w:rFonts w:ascii="Calibri" w:hAnsi="Calibri"/>
          <w:i/>
          <w:iCs/>
          <w:lang w:val="en-GB"/>
        </w:rPr>
        <w:instrText xml:space="preserve"> ADDIN EN.CITE &lt;EndNote&gt;&lt;Cite&gt;&lt;Year&gt;2020&lt;/Year&gt;&lt;RecNum&gt;0&lt;/RecNum&gt;&lt;IDText&gt;Living in chains. Shackling of people with psychosocial disabilities worldwide&lt;/IDText&gt;&lt;DisplayText&gt;(38)&lt;/DisplayText&gt;&lt;record&gt;&lt;contributors&gt;&lt;tertiary-authors&gt;&lt;author&gt;Human Rights Watch&lt;/author&gt;&lt;/tertiary-authors&gt;&lt;/contributors&gt;&lt;urls&gt;&lt;related-urls&gt;&lt;url&gt;https://www.hrw.org/sites/default/files/media_2020/10/global_shackling1020_web_1.pdf&lt;/url&gt;&lt;/related-urls&gt;&lt;/urls&gt;&lt;titles&gt;&lt;title&gt;Living in chains. Shackling of people with psychosocial disabilities worldwide&lt;/title&gt;&lt;/titles&gt;&lt;access-date&gt;29 April 2021&lt;/access-date&gt;&lt;added-date format="utc"&gt;1620721258&lt;/added-date&gt;&lt;pub-location&gt;New York&lt;/pub-location&gt;&lt;ref-type name="Report"&gt;27&lt;/ref-type&gt;&lt;dates&gt;&lt;year&gt;2020&lt;/year&gt;&lt;/dates&gt;&lt;rec-number&gt;1156&lt;/rec-number&gt;&lt;publisher&gt;Human Rights Watch&lt;/publisher&gt;&lt;last-updated-date format="utc"&gt;1620721258&lt;/last-updated-date&gt;&lt;/record&gt;&lt;/Cite&gt;&lt;/EndNote&gt;</w:instrText>
      </w:r>
      <w:r w:rsidR="000D573B" w:rsidRPr="009878A8">
        <w:rPr>
          <w:rFonts w:ascii="Calibri" w:hAnsi="Calibri"/>
          <w:i/>
          <w:iCs/>
          <w:lang w:val="en-GB"/>
        </w:rPr>
        <w:fldChar w:fldCharType="separate"/>
      </w:r>
      <w:r w:rsidR="00917B8D">
        <w:rPr>
          <w:rFonts w:ascii="Calibri" w:hAnsi="Calibri"/>
          <w:i/>
          <w:iCs/>
          <w:noProof/>
          <w:lang w:val="en-GB"/>
        </w:rPr>
        <w:t>(38)</w:t>
      </w:r>
      <w:r w:rsidR="000D573B" w:rsidRPr="009878A8">
        <w:rPr>
          <w:rFonts w:ascii="Calibri" w:hAnsi="Calibri"/>
          <w:i/>
          <w:iCs/>
          <w:lang w:val="en-GB"/>
        </w:rPr>
        <w:fldChar w:fldCharType="end"/>
      </w:r>
      <w:r w:rsidR="000D573B" w:rsidRPr="00DB30DF">
        <w:rPr>
          <w:rFonts w:ascii="Calibri" w:hAnsi="Calibri"/>
          <w:lang w:val="en-GB"/>
        </w:rPr>
        <w:t xml:space="preserve">. </w:t>
      </w:r>
    </w:p>
    <w:p w14:paraId="0175AB11" w14:textId="1A30627A" w:rsidR="00FA56CC" w:rsidRDefault="00FA56CC" w:rsidP="00BC0F88">
      <w:pPr>
        <w:jc w:val="both"/>
        <w:rPr>
          <w:rFonts w:ascii="Calibri" w:hAnsi="Calibri"/>
          <w:lang w:val="en-GB"/>
        </w:rPr>
      </w:pPr>
    </w:p>
    <w:p w14:paraId="2215951A" w14:textId="1F3415CF" w:rsidR="008E1179" w:rsidRPr="00DB30DF" w:rsidRDefault="00CC2BDC" w:rsidP="007523BD">
      <w:pPr>
        <w:jc w:val="both"/>
        <w:rPr>
          <w:rFonts w:ascii="Calibri" w:hAnsi="Calibri"/>
          <w:lang w:val="en-GB"/>
        </w:rPr>
      </w:pPr>
      <w:r>
        <w:rPr>
          <w:rFonts w:ascii="Calibri" w:hAnsi="Calibri"/>
          <w:lang w:val="en-GB"/>
        </w:rPr>
        <w:t>W</w:t>
      </w:r>
      <w:r w:rsidR="00FA56CC">
        <w:rPr>
          <w:rFonts w:ascii="Calibri" w:hAnsi="Calibri"/>
          <w:lang w:val="en-GB"/>
        </w:rPr>
        <w:t>omen</w:t>
      </w:r>
      <w:r w:rsidR="00FA56CC" w:rsidRPr="00FA56CC">
        <w:rPr>
          <w:rFonts w:ascii="Calibri" w:hAnsi="Calibri"/>
          <w:lang w:val="en-GB"/>
        </w:rPr>
        <w:t xml:space="preserve"> </w:t>
      </w:r>
      <w:r>
        <w:rPr>
          <w:rFonts w:ascii="Calibri" w:hAnsi="Calibri"/>
          <w:lang w:val="en-GB"/>
        </w:rPr>
        <w:t xml:space="preserve">and gender and sexual minorities </w:t>
      </w:r>
      <w:r w:rsidR="00FA56CC" w:rsidRPr="00FA56CC">
        <w:rPr>
          <w:rFonts w:ascii="Calibri" w:hAnsi="Calibri"/>
          <w:lang w:val="en-GB"/>
        </w:rPr>
        <w:t xml:space="preserve">experience situations of </w:t>
      </w:r>
      <w:r w:rsidR="00FA56CC">
        <w:rPr>
          <w:rFonts w:ascii="Calibri" w:hAnsi="Calibri"/>
          <w:lang w:val="en-GB"/>
        </w:rPr>
        <w:t xml:space="preserve">discrimination and </w:t>
      </w:r>
      <w:r w:rsidR="00FA56CC" w:rsidRPr="00FA56CC">
        <w:rPr>
          <w:rFonts w:ascii="Calibri" w:hAnsi="Calibri"/>
          <w:lang w:val="en-GB"/>
        </w:rPr>
        <w:t xml:space="preserve">violence that are different from </w:t>
      </w:r>
      <w:r w:rsidR="00412264">
        <w:rPr>
          <w:rFonts w:ascii="Calibri" w:hAnsi="Calibri"/>
          <w:lang w:val="en-GB"/>
        </w:rPr>
        <w:t>others</w:t>
      </w:r>
      <w:r w:rsidR="00FA56CC">
        <w:rPr>
          <w:rFonts w:ascii="Calibri" w:hAnsi="Calibri"/>
          <w:lang w:val="en-GB"/>
        </w:rPr>
        <w:t>.</w:t>
      </w:r>
      <w:r w:rsidR="00FA56CC" w:rsidRPr="00FA56CC">
        <w:rPr>
          <w:rFonts w:ascii="Calibri" w:hAnsi="Calibri" w:cs="Calibri"/>
          <w:lang w:val="en-GB"/>
        </w:rPr>
        <w:t xml:space="preserve"> </w:t>
      </w:r>
      <w:r w:rsidR="00FA56CC">
        <w:rPr>
          <w:rFonts w:ascii="Calibri" w:hAnsi="Calibri" w:cs="Calibri"/>
          <w:lang w:val="en-GB"/>
        </w:rPr>
        <w:t>G</w:t>
      </w:r>
      <w:r w:rsidR="00FA56CC" w:rsidRPr="00DB30DF">
        <w:rPr>
          <w:rFonts w:ascii="Calibri" w:hAnsi="Calibri" w:cs="Calibri"/>
          <w:lang w:val="en-GB"/>
        </w:rPr>
        <w:t xml:space="preserve">ender-related stereotypes may influence the diagnosis of mental health conditions and lead to higher rates of prescription of psychotropic drugs </w:t>
      </w:r>
      <w:r w:rsidR="000316C0">
        <w:rPr>
          <w:rFonts w:ascii="Calibri" w:hAnsi="Calibri" w:cs="Calibri"/>
          <w:lang w:val="en-GB"/>
        </w:rPr>
        <w:t>to</w:t>
      </w:r>
      <w:r w:rsidR="00FA56CC" w:rsidRPr="00DB30DF">
        <w:rPr>
          <w:rFonts w:ascii="Calibri" w:hAnsi="Calibri" w:cs="Calibri"/>
          <w:lang w:val="en-GB"/>
        </w:rPr>
        <w:t xml:space="preserve"> women</w:t>
      </w:r>
      <w:r w:rsidR="00FA56CC">
        <w:rPr>
          <w:rFonts w:ascii="Calibri" w:hAnsi="Calibri" w:cs="Calibri"/>
          <w:lang w:val="en-GB"/>
        </w:rPr>
        <w:t xml:space="preserve"> </w:t>
      </w:r>
      <w:r w:rsidR="00FA56CC" w:rsidRPr="0073379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&lt;EndNote&gt;&lt;Cite&gt;&lt;Year&gt;2002&lt;/Year&gt;&lt;RecNum&gt;228&lt;/RecNum&gt;&lt;IDText&gt;Gender and mental health&lt;/IDText&gt;&lt;DisplayText&gt;(39)&lt;/DisplayText&gt;&lt;record&gt;&lt;rec-number&gt;228&lt;/rec-number&gt;&lt;foreign-keys&gt;&lt;key app="EN" db-id="eetvde9acxtt9gevd0lxvsxy5far9vatzrrr" timestamp="1620646956" guid="6f2bc7de-e776-4a46-8ab2-89fd7e2f9856"&gt;228&lt;/key&gt;&lt;/foreign-keys&gt;&lt;ref-type name="Report"&gt;27&lt;/ref-type&gt;&lt;contributors&gt;&lt;/contributors&gt;&lt;titles&gt;&lt;title&gt;Gender and mental health&lt;/title&gt;&lt;/titles&gt;&lt;dates&gt;&lt;year&gt;2002&lt;/year&gt;&lt;/dates&gt;&lt;pub-location&gt;Geneva&lt;/pub-location&gt;&lt;publisher&gt;World Health Organization&lt;/publisher&gt;&lt;urls&gt;&lt;related-urls&gt;&lt;url&gt;https://www.who.int/gender/other_health/genderMH.pdf&lt;/url&gt;&lt;/related-urls&gt;&lt;/urls&gt;&lt;access-date&gt;10 May 2021&lt;/access-date&gt;&lt;/record&gt;&lt;/Cite&gt;&lt;/EndNote&gt;</w:instrText>
      </w:r>
      <w:r w:rsidR="00FA56CC" w:rsidRPr="00733796">
        <w:rPr>
          <w:rFonts w:ascii="Calibri" w:hAnsi="Calibri" w:cs="Calibri"/>
          <w:i/>
          <w:iCs/>
          <w:lang w:val="en-GB"/>
        </w:rPr>
        <w:fldChar w:fldCharType="separate"/>
      </w:r>
      <w:r w:rsidR="00917B8D">
        <w:rPr>
          <w:rFonts w:ascii="Calibri" w:hAnsi="Calibri" w:cs="Calibri"/>
          <w:i/>
          <w:iCs/>
          <w:noProof/>
          <w:lang w:val="en-GB"/>
        </w:rPr>
        <w:t>(39)</w:t>
      </w:r>
      <w:r w:rsidR="00FA56CC" w:rsidRPr="00733796">
        <w:rPr>
          <w:rFonts w:ascii="Calibri" w:hAnsi="Calibri" w:cs="Calibri"/>
          <w:i/>
          <w:iCs/>
          <w:lang w:val="en-GB"/>
        </w:rPr>
        <w:fldChar w:fldCharType="end"/>
      </w:r>
      <w:r w:rsidR="00FA56CC" w:rsidRPr="00DB30DF">
        <w:rPr>
          <w:rFonts w:ascii="Calibri" w:hAnsi="Calibri" w:cs="Calibri"/>
          <w:lang w:val="en-GB"/>
        </w:rPr>
        <w:t xml:space="preserve">. </w:t>
      </w:r>
      <w:r w:rsidR="00FA56CC" w:rsidRPr="00F51972">
        <w:rPr>
          <w:rFonts w:ascii="Calibri" w:hAnsi="Calibri" w:cs="Calibri"/>
          <w:lang w:val="en-GB"/>
        </w:rPr>
        <w:t xml:space="preserve">Conversely, gender stereotyping may also lead to under-diagnosis of mental health conditions in men </w:t>
      </w:r>
      <w:r w:rsidR="00FA56CC" w:rsidRPr="00F51972">
        <w:rPr>
          <w:rFonts w:ascii="Calibri" w:hAnsi="Calibri" w:cs="Calibri"/>
          <w:i/>
          <w:iCs/>
          <w:lang w:val="en-GB"/>
        </w:rPr>
        <w:fldChar w:fldCharType="begin"/>
      </w:r>
      <w:r w:rsidR="00917B8D">
        <w:rPr>
          <w:rFonts w:ascii="Calibri" w:hAnsi="Calibri" w:cs="Calibri"/>
          <w:i/>
          <w:iCs/>
          <w:lang w:val="en-GB"/>
        </w:rPr>
        <w:instrText xml:space="preserve"> ADDIN EN.CITE &lt;EndNote&gt;&lt;Cite&gt;&lt;Year&gt;2002&lt;/Year&gt;&lt;RecNum&gt;228&lt;/RecNum&gt;&lt;IDText&gt;Gender and mental health&lt;/IDText&gt;&lt;DisplayText&gt;(39)&lt;/DisplayText&gt;&lt;record&gt;&lt;rec-number&gt;228&lt;/rec-number&gt;&lt;foreign-keys&gt;&lt;key app="EN" db-id="eetvde9acxtt9gevd0lxvsxy5far9vatzrrr" timestamp="1620646956" guid="6f2bc7de-e776-4a46-8ab2-89fd7e2f9856"&gt;228&lt;/key&gt;&lt;/foreign-keys&gt;&lt;ref-type name="Report"&gt;27&lt;/ref-type&gt;&lt;contributors&gt;&lt;/contributors&gt;&lt;titles&gt;&lt;title&gt;Gender and mental health&lt;/title&gt;&lt;/titles&gt;&lt;dates&gt;&lt;year&gt;2002&lt;/year&gt;&lt;/dates&gt;&lt;pub-location&gt;Geneva&lt;/pub-location&gt;&lt;publisher&gt;World Health Organization&lt;/publisher&gt;&lt;urls&gt;&lt;related-urls&gt;&lt;url&gt;https://www.who.int/gender/other_health/genderMH.pdf&lt;/url&gt;&lt;/related-urls&gt;&lt;/urls&gt;&lt;access-date&gt;10 May 2021&lt;/access-date&gt;&lt;/record&gt;&lt;/Cite&gt;&lt;/EndNote&gt;</w:instrText>
      </w:r>
      <w:r w:rsidR="00FA56CC" w:rsidRPr="00F51972">
        <w:rPr>
          <w:rFonts w:ascii="Calibri" w:hAnsi="Calibri" w:cs="Calibri"/>
          <w:i/>
          <w:iCs/>
          <w:lang w:val="en-GB"/>
        </w:rPr>
        <w:fldChar w:fldCharType="separate"/>
      </w:r>
      <w:r w:rsidR="00917B8D">
        <w:rPr>
          <w:rFonts w:ascii="Calibri" w:hAnsi="Calibri" w:cs="Calibri"/>
          <w:i/>
          <w:iCs/>
          <w:noProof/>
          <w:lang w:val="en-GB"/>
        </w:rPr>
        <w:t>(39)</w:t>
      </w:r>
      <w:r w:rsidR="00FA56CC" w:rsidRPr="00F51972">
        <w:rPr>
          <w:rFonts w:ascii="Calibri" w:hAnsi="Calibri" w:cs="Calibri"/>
          <w:i/>
          <w:iCs/>
          <w:lang w:val="en-GB"/>
        </w:rPr>
        <w:fldChar w:fldCharType="end"/>
      </w:r>
      <w:r w:rsidR="00FA56CC" w:rsidRPr="00F51972">
        <w:rPr>
          <w:rFonts w:ascii="Calibri" w:hAnsi="Calibri" w:cs="Calibri"/>
          <w:lang w:val="en-GB"/>
        </w:rPr>
        <w:t xml:space="preserve">. </w:t>
      </w:r>
      <w:r w:rsidR="00FA56CC" w:rsidRPr="00F51972">
        <w:rPr>
          <w:rFonts w:ascii="Calibri" w:hAnsi="Calibri"/>
          <w:lang w:val="en-GB"/>
        </w:rPr>
        <w:t>Women and girls with mental health conditions and psychosocial disabilities are often</w:t>
      </w:r>
      <w:r w:rsidR="00FA56CC" w:rsidRPr="00F76535">
        <w:rPr>
          <w:rFonts w:ascii="Calibri" w:hAnsi="Calibri"/>
          <w:lang w:val="en-GB"/>
        </w:rPr>
        <w:t xml:space="preserve"> deemed incapable of making decisions about their sexual and reproductive health and rights, leading to </w:t>
      </w:r>
      <w:r w:rsidR="00FA56CC">
        <w:rPr>
          <w:rFonts w:ascii="Calibri" w:hAnsi="Calibri"/>
          <w:lang w:val="en-GB"/>
        </w:rPr>
        <w:t xml:space="preserve">violence, sexual abuse, </w:t>
      </w:r>
      <w:r w:rsidR="00FA56CC" w:rsidRPr="00CB5166">
        <w:rPr>
          <w:rFonts w:ascii="Calibri" w:hAnsi="Calibri"/>
          <w:lang w:val="en-GB"/>
        </w:rPr>
        <w:t xml:space="preserve">forced sterilization, coerced abortion, </w:t>
      </w:r>
      <w:r w:rsidR="00FA56CC">
        <w:rPr>
          <w:rFonts w:ascii="Calibri" w:hAnsi="Calibri"/>
          <w:lang w:val="en-GB"/>
        </w:rPr>
        <w:t xml:space="preserve">and </w:t>
      </w:r>
      <w:r w:rsidR="00FA56CC" w:rsidRPr="00CB5166">
        <w:rPr>
          <w:rFonts w:ascii="Calibri" w:hAnsi="Calibri"/>
          <w:lang w:val="en-GB"/>
        </w:rPr>
        <w:t>forced contraception</w:t>
      </w:r>
      <w:r w:rsidR="00FA56CC">
        <w:rPr>
          <w:rFonts w:ascii="Calibri" w:hAnsi="Calibri"/>
          <w:lang w:val="en-GB"/>
        </w:rPr>
        <w:t xml:space="preserve"> </w:t>
      </w:r>
      <w:r w:rsidR="00FA56CC" w:rsidRPr="009878A8">
        <w:rPr>
          <w:rFonts w:ascii="Calibri" w:hAnsi="Calibri"/>
          <w:i/>
          <w:iCs/>
          <w:lang w:val="en-GB"/>
        </w:rPr>
        <w:fldChar w:fldCharType="begin"/>
      </w:r>
      <w:r w:rsidR="00917B8D">
        <w:rPr>
          <w:rFonts w:ascii="Calibri" w:hAnsi="Calibri"/>
          <w:i/>
          <w:iCs/>
          <w:lang w:val="en-GB"/>
        </w:rPr>
        <w:instrText xml:space="preserve"> ADDIN EN.CITE &lt;EndNote&gt;&lt;Cite&gt;&lt;Author&gt;Khalifeh&lt;/Author&gt;&lt;Year&gt;2015&lt;/Year&gt;&lt;RecNum&gt;94&lt;/RecNum&gt;&lt;IDText&gt;Domestic and sexual violence against patients with severe mental illness&lt;/IDText&gt;&lt;DisplayText&gt;(40)&lt;/DisplayText&gt;&lt;record&gt;&lt;rec-number&gt;94&lt;/rec-number&gt;&lt;foreign-keys&gt;&lt;key app="EN" db-id="eetvde9acxtt9gevd0lxvsxy5far9vatzrrr" timestamp="1619535966" guid="bb443c06-2ca1-4a9b-9956-1d35ef1abd92"&gt;94&lt;/key&gt;&lt;/foreign-keys&gt;&lt;ref-type name="Journal Article"&gt;17&lt;/ref-type&gt;&lt;contributors&gt;&lt;authors&gt;&lt;author&gt;Khalifeh, H,&lt;/author&gt;&lt;author&gt;Moran, P.&lt;/author&gt;&lt;author&gt;Borschmann, R.&lt;/author&gt;&lt;author&gt;Dean, K.&lt;/author&gt;&lt;author&gt;Hart, C.&lt;/author&gt;&lt;author&gt;Hogg, J.&lt;/author&gt;&lt;author&gt;Osborn, D.&lt;/author&gt;&lt;author&gt;Johnson, S.&lt;/author&gt;&lt;author&gt;Howard, L.M.&lt;/author&gt;&lt;/authors&gt;&lt;/contributors&gt;&lt;titles&gt;&lt;title&gt;Domestic and sexual violence against patients with severe mental illness&lt;/title&gt;&lt;secondary-title&gt;Psychol Med&lt;/secondary-title&gt;&lt;/titles&gt;&lt;periodical&gt;&lt;full-title&gt;Psychol Med&lt;/full-title&gt;&lt;/periodical&gt;&lt;pages&gt;875-86&lt;/pages&gt;&lt;volume&gt;45&lt;/volume&gt;&lt;number&gt;4&lt;/number&gt;&lt;dates&gt;&lt;year&gt;2015&lt;/year&gt;&lt;/dates&gt;&lt;urls&gt;&lt;/urls&gt;&lt;electronic-resource-num&gt;10.1017/S0033291714001962&lt;/electronic-resource-num&gt;&lt;/record&gt;&lt;/Cite&gt;&lt;/EndNote&gt;</w:instrText>
      </w:r>
      <w:r w:rsidR="00FA56CC" w:rsidRPr="009878A8">
        <w:rPr>
          <w:rFonts w:ascii="Calibri" w:hAnsi="Calibri"/>
          <w:i/>
          <w:iCs/>
          <w:lang w:val="en-GB"/>
        </w:rPr>
        <w:fldChar w:fldCharType="separate"/>
      </w:r>
      <w:r w:rsidR="00917B8D">
        <w:rPr>
          <w:rFonts w:ascii="Calibri" w:hAnsi="Calibri"/>
          <w:i/>
          <w:iCs/>
          <w:noProof/>
          <w:lang w:val="en-GB"/>
        </w:rPr>
        <w:t>(40)</w:t>
      </w:r>
      <w:r w:rsidR="00FA56CC" w:rsidRPr="009878A8">
        <w:rPr>
          <w:rFonts w:ascii="Calibri" w:hAnsi="Calibri"/>
          <w:i/>
          <w:iCs/>
          <w:lang w:val="en-GB"/>
        </w:rPr>
        <w:fldChar w:fldCharType="end"/>
      </w:r>
      <w:r w:rsidR="00FA56CC" w:rsidRPr="00CB5166">
        <w:rPr>
          <w:rFonts w:ascii="Calibri" w:hAnsi="Calibri"/>
          <w:lang w:val="en-GB"/>
        </w:rPr>
        <w:t>.</w:t>
      </w:r>
      <w:r>
        <w:rPr>
          <w:rFonts w:ascii="Calibri" w:hAnsi="Calibri"/>
          <w:lang w:val="en-GB"/>
        </w:rPr>
        <w:t xml:space="preserve"> </w:t>
      </w:r>
      <w:r w:rsidR="00F5180A" w:rsidRPr="00F5180A">
        <w:rPr>
          <w:rFonts w:ascii="Calibri" w:hAnsi="Calibri"/>
          <w:lang w:val="en-GB"/>
        </w:rPr>
        <w:t>Lesbian, gay, bisexual, transgender</w:t>
      </w:r>
      <w:r w:rsidR="003E77B7">
        <w:rPr>
          <w:rFonts w:ascii="Calibri" w:hAnsi="Calibri"/>
          <w:lang w:val="en-GB"/>
        </w:rPr>
        <w:t xml:space="preserve"> and queer</w:t>
      </w:r>
      <w:r w:rsidR="00F5180A" w:rsidRPr="00F5180A">
        <w:rPr>
          <w:rFonts w:ascii="Calibri" w:hAnsi="Calibri"/>
          <w:lang w:val="en-GB"/>
        </w:rPr>
        <w:t xml:space="preserve"> individuals continue to be targeted </w:t>
      </w:r>
      <w:r w:rsidR="00F5180A" w:rsidRPr="00F5180A">
        <w:rPr>
          <w:rFonts w:ascii="Calibri" w:hAnsi="Calibri"/>
          <w:lang w:val="en-GB"/>
        </w:rPr>
        <w:lastRenderedPageBreak/>
        <w:t>through</w:t>
      </w:r>
      <w:r w:rsidR="00F5180A">
        <w:rPr>
          <w:rFonts w:ascii="Calibri" w:hAnsi="Calibri"/>
          <w:lang w:val="en-GB"/>
        </w:rPr>
        <w:t xml:space="preserve"> </w:t>
      </w:r>
      <w:r w:rsidRPr="00CC2BDC">
        <w:rPr>
          <w:rFonts w:ascii="Calibri" w:hAnsi="Calibri"/>
          <w:lang w:val="en-GB"/>
        </w:rPr>
        <w:t xml:space="preserve">so-called </w:t>
      </w:r>
      <w:r w:rsidR="0015765E">
        <w:rPr>
          <w:rFonts w:ascii="Calibri" w:hAnsi="Calibri"/>
          <w:lang w:val="en-GB"/>
        </w:rPr>
        <w:t>‘</w:t>
      </w:r>
      <w:r w:rsidRPr="00CC2BDC">
        <w:rPr>
          <w:rFonts w:ascii="Calibri" w:hAnsi="Calibri"/>
          <w:lang w:val="en-GB"/>
        </w:rPr>
        <w:t>conversion therap</w:t>
      </w:r>
      <w:r w:rsidR="00F5180A">
        <w:rPr>
          <w:rFonts w:ascii="Calibri" w:hAnsi="Calibri"/>
          <w:lang w:val="en-GB"/>
        </w:rPr>
        <w:t>ies</w:t>
      </w:r>
      <w:r w:rsidR="0015765E">
        <w:rPr>
          <w:rFonts w:ascii="Calibri" w:hAnsi="Calibri"/>
          <w:lang w:val="en-GB"/>
        </w:rPr>
        <w:t>’</w:t>
      </w:r>
      <w:r w:rsidR="00F5180A">
        <w:rPr>
          <w:rFonts w:ascii="Calibri" w:hAnsi="Calibri"/>
          <w:lang w:val="en-GB"/>
        </w:rPr>
        <w:t xml:space="preserve"> </w:t>
      </w:r>
      <w:r w:rsidR="00F5180A" w:rsidRPr="00F5180A">
        <w:rPr>
          <w:rFonts w:ascii="Calibri" w:hAnsi="Calibri"/>
          <w:lang w:val="en-GB"/>
        </w:rPr>
        <w:t xml:space="preserve">that </w:t>
      </w:r>
      <w:r w:rsidR="00F5180A">
        <w:rPr>
          <w:rFonts w:ascii="Calibri" w:hAnsi="Calibri"/>
          <w:lang w:val="en-GB"/>
        </w:rPr>
        <w:t>aim</w:t>
      </w:r>
      <w:r w:rsidR="00F5180A" w:rsidRPr="00F5180A">
        <w:rPr>
          <w:rFonts w:ascii="Calibri" w:hAnsi="Calibri"/>
          <w:lang w:val="en-GB"/>
        </w:rPr>
        <w:t xml:space="preserve"> </w:t>
      </w:r>
      <w:r w:rsidR="000316C0">
        <w:rPr>
          <w:rFonts w:ascii="Calibri" w:hAnsi="Calibri"/>
          <w:lang w:val="en-GB"/>
        </w:rPr>
        <w:t>to</w:t>
      </w:r>
      <w:r w:rsidR="00F5180A" w:rsidRPr="00F5180A">
        <w:rPr>
          <w:rFonts w:ascii="Calibri" w:hAnsi="Calibri"/>
          <w:lang w:val="en-GB"/>
        </w:rPr>
        <w:t xml:space="preserve"> chang</w:t>
      </w:r>
      <w:r w:rsidR="000316C0">
        <w:rPr>
          <w:rFonts w:ascii="Calibri" w:hAnsi="Calibri"/>
          <w:lang w:val="en-GB"/>
        </w:rPr>
        <w:t>e</w:t>
      </w:r>
      <w:r w:rsidR="00F5180A" w:rsidRPr="00F5180A">
        <w:rPr>
          <w:rFonts w:ascii="Calibri" w:hAnsi="Calibri"/>
          <w:lang w:val="en-GB"/>
        </w:rPr>
        <w:t xml:space="preserve"> sexual orientation and gender identity</w:t>
      </w:r>
      <w:r w:rsidR="00D02582">
        <w:rPr>
          <w:rFonts w:ascii="Calibri" w:hAnsi="Calibri"/>
          <w:lang w:val="en-GB"/>
        </w:rPr>
        <w:t xml:space="preserve"> </w:t>
      </w:r>
      <w:r w:rsidR="00D02582" w:rsidRPr="00D02582">
        <w:rPr>
          <w:rFonts w:ascii="Calibri" w:hAnsi="Calibri"/>
          <w:i/>
          <w:iCs/>
          <w:lang w:val="en-GB"/>
        </w:rPr>
        <w:fldChar w:fldCharType="begin"/>
      </w:r>
      <w:r w:rsidR="00AA2832">
        <w:rPr>
          <w:rFonts w:ascii="Calibri" w:hAnsi="Calibri"/>
          <w:i/>
          <w:iCs/>
          <w:lang w:val="en-GB"/>
        </w:rPr>
        <w:instrText xml:space="preserve"> ADDIN EN.CITE &lt;EndNote&gt;&lt;Cite&gt;&lt;Year&gt;2020&lt;/Year&gt;&lt;RecNum&gt;2229&lt;/RecNum&gt;&lt;DisplayText&gt;(41)&lt;/DisplayText&gt;&lt;record&gt;&lt;rec-number&gt;2229&lt;/rec-number&gt;&lt;foreign-keys&gt;&lt;key app="EN" db-id="eetvde9acxtt9gevd0lxvsxy5far9vatzrrr" timestamp="1656329002" guid="4ccf3a46-4c1a-4b96-841f-c29c1ea05c9a"&gt;2229&lt;/key&gt;&lt;/foreign-keys&gt;&lt;ref-type name="Report"&gt;27&lt;/ref-type&gt;&lt;contributors&gt;&lt;/contributors&gt;&lt;titles&gt;&lt;title&gt;Practices of so-called “conversion therapy”. Report of the Independent Expert on protection against violence and discrimination based on sexual orientation and gender identity, Victor Madrigal-Borloz, 1 May 2020 (A/HRC/44/53) &lt;/title&gt;&lt;/titles&gt;&lt;dates&gt;&lt;year&gt;2020&lt;/year&gt;&lt;/dates&gt;&lt;pub-location&gt;Geneva&lt;/pub-location&gt;&lt;publisher&gt;United Nations, Human Rights Council&lt;/publisher&gt;&lt;urls&gt;&lt;related-urls&gt;&lt;url&gt;https://undocs.org/en/A/HRC/44/53&lt;/url&gt;&lt;/related-urls&gt;&lt;/urls&gt;&lt;access-date&gt;16 June 2022&lt;/access-date&gt;&lt;/record&gt;&lt;/Cite&gt;&lt;/EndNote&gt;</w:instrText>
      </w:r>
      <w:r w:rsidR="00D02582" w:rsidRPr="00D02582">
        <w:rPr>
          <w:rFonts w:ascii="Calibri" w:hAnsi="Calibri"/>
          <w:i/>
          <w:iCs/>
          <w:lang w:val="en-GB"/>
        </w:rPr>
        <w:fldChar w:fldCharType="separate"/>
      </w:r>
      <w:r w:rsidR="00917B8D">
        <w:rPr>
          <w:rFonts w:ascii="Calibri" w:hAnsi="Calibri"/>
          <w:i/>
          <w:iCs/>
          <w:noProof/>
          <w:lang w:val="en-GB"/>
        </w:rPr>
        <w:t>(41)</w:t>
      </w:r>
      <w:r w:rsidR="00D02582" w:rsidRPr="00D02582">
        <w:rPr>
          <w:rFonts w:ascii="Calibri" w:hAnsi="Calibri"/>
          <w:i/>
          <w:iCs/>
          <w:lang w:val="en-GB"/>
        </w:rPr>
        <w:fldChar w:fldCharType="end"/>
      </w:r>
      <w:r w:rsidR="00F5180A">
        <w:rPr>
          <w:rFonts w:ascii="Calibri" w:hAnsi="Calibri"/>
          <w:lang w:val="en-GB"/>
        </w:rPr>
        <w:t>.</w:t>
      </w:r>
    </w:p>
    <w:p w14:paraId="5C414A66" w14:textId="77777777" w:rsidR="00F12782" w:rsidRPr="00DB30DF" w:rsidRDefault="00F12782" w:rsidP="00D434F6">
      <w:pPr>
        <w:jc w:val="both"/>
        <w:rPr>
          <w:rFonts w:ascii="Calibri" w:hAnsi="Calibri"/>
          <w:lang w:val="en-GB"/>
        </w:rPr>
      </w:pPr>
    </w:p>
    <w:p w14:paraId="76F028D2" w14:textId="61B216BE" w:rsidR="007169F2" w:rsidRDefault="00F12782" w:rsidP="005D2F5A">
      <w:pPr>
        <w:jc w:val="both"/>
        <w:rPr>
          <w:rFonts w:ascii="Calibri" w:hAnsi="Calibri"/>
          <w:lang w:val="en-GB"/>
        </w:rPr>
      </w:pPr>
      <w:r w:rsidRPr="00DB30DF">
        <w:rPr>
          <w:rFonts w:ascii="Calibri" w:hAnsi="Calibri"/>
          <w:lang w:val="en-GB"/>
        </w:rPr>
        <w:t xml:space="preserve">Despite all these challenges, </w:t>
      </w:r>
      <w:r w:rsidR="0061630C">
        <w:rPr>
          <w:rFonts w:ascii="Calibri" w:hAnsi="Calibri"/>
          <w:lang w:val="en-GB"/>
        </w:rPr>
        <w:t xml:space="preserve">rights-based approaches to </w:t>
      </w:r>
      <w:r w:rsidRPr="00DB30DF">
        <w:rPr>
          <w:rFonts w:ascii="Calibri" w:hAnsi="Calibri"/>
          <w:lang w:val="en-GB"/>
        </w:rPr>
        <w:t xml:space="preserve">mental health remain a neglected part of global efforts to improve </w:t>
      </w:r>
      <w:r w:rsidR="0061630C">
        <w:rPr>
          <w:rFonts w:ascii="Calibri" w:hAnsi="Calibri"/>
          <w:lang w:val="en-GB"/>
        </w:rPr>
        <w:t xml:space="preserve">mental </w:t>
      </w:r>
      <w:r w:rsidRPr="00DB30DF">
        <w:rPr>
          <w:rFonts w:ascii="Calibri" w:hAnsi="Calibri"/>
          <w:lang w:val="en-GB"/>
        </w:rPr>
        <w:t>health. In the last years</w:t>
      </w:r>
      <w:r w:rsidR="001831F6">
        <w:rPr>
          <w:rFonts w:ascii="Calibri" w:hAnsi="Calibri"/>
          <w:lang w:val="en-GB"/>
        </w:rPr>
        <w:t>,</w:t>
      </w:r>
      <w:r w:rsidRPr="00DB30DF">
        <w:rPr>
          <w:rFonts w:ascii="Calibri" w:hAnsi="Calibri"/>
          <w:lang w:val="en-GB"/>
        </w:rPr>
        <w:t xml:space="preserve"> mental health care has gained international attention</w:t>
      </w:r>
      <w:r w:rsidR="00F51972">
        <w:rPr>
          <w:rFonts w:ascii="Calibri" w:hAnsi="Calibri"/>
          <w:lang w:val="en-GB"/>
        </w:rPr>
        <w:t>,</w:t>
      </w:r>
      <w:r w:rsidRPr="00DB30DF">
        <w:rPr>
          <w:rFonts w:ascii="Calibri" w:hAnsi="Calibri"/>
          <w:lang w:val="en-GB"/>
        </w:rPr>
        <w:t xml:space="preserve"> but there is still limited political commitment and funding</w:t>
      </w:r>
      <w:r w:rsidR="005D2F5A">
        <w:rPr>
          <w:rFonts w:ascii="Calibri" w:hAnsi="Calibri"/>
          <w:lang w:val="en-GB"/>
        </w:rPr>
        <w:t xml:space="preserve"> </w:t>
      </w:r>
      <w:r w:rsidR="000316C0">
        <w:rPr>
          <w:rFonts w:ascii="Calibri" w:hAnsi="Calibri"/>
          <w:lang w:val="en-GB"/>
        </w:rPr>
        <w:t>for</w:t>
      </w:r>
      <w:r w:rsidR="005D2F5A">
        <w:rPr>
          <w:rFonts w:ascii="Calibri" w:hAnsi="Calibri"/>
          <w:lang w:val="en-GB"/>
        </w:rPr>
        <w:t xml:space="preserve"> community and </w:t>
      </w:r>
      <w:r w:rsidR="0061630C">
        <w:rPr>
          <w:rFonts w:ascii="Calibri" w:hAnsi="Calibri"/>
          <w:lang w:val="en-GB"/>
        </w:rPr>
        <w:t>person-centred</w:t>
      </w:r>
      <w:r w:rsidR="005D2F5A">
        <w:rPr>
          <w:rFonts w:ascii="Calibri" w:hAnsi="Calibri"/>
          <w:lang w:val="en-GB"/>
        </w:rPr>
        <w:t xml:space="preserve"> approaches</w:t>
      </w:r>
      <w:r w:rsidRPr="00DB30DF">
        <w:rPr>
          <w:rFonts w:ascii="Calibri" w:hAnsi="Calibri"/>
          <w:lang w:val="en-GB"/>
        </w:rPr>
        <w:t xml:space="preserve">. Public expenditure on mental health services </w:t>
      </w:r>
      <w:r w:rsidR="00855359">
        <w:rPr>
          <w:rFonts w:ascii="Calibri" w:hAnsi="Calibri"/>
          <w:lang w:val="en-GB"/>
        </w:rPr>
        <w:t>is</w:t>
      </w:r>
      <w:r w:rsidR="00855359" w:rsidRPr="00DB30DF">
        <w:rPr>
          <w:rFonts w:ascii="Calibri" w:hAnsi="Calibri"/>
          <w:lang w:val="en-GB"/>
        </w:rPr>
        <w:t xml:space="preserve"> </w:t>
      </w:r>
      <w:r w:rsidRPr="00DB30DF">
        <w:rPr>
          <w:rFonts w:ascii="Calibri" w:hAnsi="Calibri"/>
          <w:lang w:val="en-GB"/>
        </w:rPr>
        <w:t xml:space="preserve">mostly directed to inpatient care, especially psychiatric </w:t>
      </w:r>
      <w:proofErr w:type="gramStart"/>
      <w:r w:rsidRPr="00DB30DF">
        <w:rPr>
          <w:rFonts w:ascii="Calibri" w:hAnsi="Calibri"/>
          <w:lang w:val="en-GB"/>
        </w:rPr>
        <w:t>hospitals</w:t>
      </w:r>
      <w:proofErr w:type="gramEnd"/>
      <w:r w:rsidRPr="00DB30DF">
        <w:rPr>
          <w:rFonts w:ascii="Calibri" w:hAnsi="Calibri"/>
          <w:lang w:val="en-GB"/>
        </w:rPr>
        <w:t xml:space="preserve"> and residential institutions, while community-based and non-coercive psychosocial services are barely funded</w:t>
      </w:r>
      <w:r w:rsidR="006E04B1">
        <w:rPr>
          <w:rFonts w:ascii="Calibri" w:hAnsi="Calibri"/>
          <w:lang w:val="en-GB"/>
        </w:rPr>
        <w:t xml:space="preserve"> and portrayed as ‘alternative’ care, instead of being embedded in general health and mental health </w:t>
      </w:r>
      <w:r w:rsidR="00F51972">
        <w:rPr>
          <w:rFonts w:ascii="Calibri" w:hAnsi="Calibri"/>
          <w:lang w:val="en-GB"/>
        </w:rPr>
        <w:t>policies</w:t>
      </w:r>
      <w:r w:rsidR="00682C03">
        <w:rPr>
          <w:rFonts w:ascii="Calibri" w:hAnsi="Calibri"/>
          <w:lang w:val="en-GB"/>
        </w:rPr>
        <w:t xml:space="preserve"> and systems</w:t>
      </w:r>
      <w:r w:rsidRPr="00DB30DF">
        <w:rPr>
          <w:rFonts w:ascii="Calibri" w:hAnsi="Calibri"/>
          <w:lang w:val="en-GB"/>
        </w:rPr>
        <w:t xml:space="preserve">. </w:t>
      </w:r>
      <w:r w:rsidR="007169F2">
        <w:rPr>
          <w:rFonts w:ascii="Calibri" w:hAnsi="Calibri"/>
          <w:lang w:val="en-GB"/>
        </w:rPr>
        <w:t>Hence, m</w:t>
      </w:r>
      <w:r w:rsidR="007169F2" w:rsidRPr="00DB30DF">
        <w:rPr>
          <w:rFonts w:ascii="Calibri" w:hAnsi="Calibri"/>
          <w:lang w:val="en-GB"/>
        </w:rPr>
        <w:t xml:space="preserve">ost </w:t>
      </w:r>
      <w:r w:rsidR="0061630C">
        <w:rPr>
          <w:rFonts w:ascii="Calibri" w:hAnsi="Calibri"/>
          <w:lang w:val="en-GB"/>
        </w:rPr>
        <w:t>people in the world</w:t>
      </w:r>
      <w:r w:rsidRPr="00DB30DF">
        <w:rPr>
          <w:rFonts w:ascii="Calibri" w:hAnsi="Calibri"/>
          <w:lang w:val="en-GB"/>
        </w:rPr>
        <w:t xml:space="preserve"> do not receive quality mental health care or support</w:t>
      </w:r>
      <w:r w:rsidR="00E87817">
        <w:rPr>
          <w:rFonts w:ascii="Calibri" w:hAnsi="Calibri"/>
          <w:lang w:val="en-GB"/>
        </w:rPr>
        <w:t xml:space="preserve"> </w:t>
      </w:r>
      <w:r w:rsidR="00E87817" w:rsidRPr="00E87817">
        <w:rPr>
          <w:rFonts w:ascii="Calibri" w:hAnsi="Calibri"/>
          <w:i/>
          <w:iCs/>
          <w:lang w:val="en-GB"/>
        </w:rPr>
        <w:fldChar w:fldCharType="begin">
          <w:fldData xml:space="preserve">PEVuZE5vdGU+PENpdGU+PEF1dGhvcj5QYXRlbDwvQXV0aG9yPjxZZWFyPjIwMTg8L1llYXI+PFJl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==
</w:fldData>
        </w:fldChar>
      </w:r>
      <w:r w:rsidR="00917B8D">
        <w:rPr>
          <w:rFonts w:ascii="Calibri" w:hAnsi="Calibri"/>
          <w:i/>
          <w:iCs/>
          <w:lang w:val="en-GB"/>
        </w:rPr>
        <w:instrText xml:space="preserve"> ADDIN EN.CITE </w:instrText>
      </w:r>
      <w:r w:rsidR="00917B8D">
        <w:rPr>
          <w:rFonts w:ascii="Calibri" w:hAnsi="Calibri"/>
          <w:i/>
          <w:iCs/>
          <w:lang w:val="en-GB"/>
        </w:rPr>
        <w:fldChar w:fldCharType="begin">
          <w:fldData xml:space="preserve">PEVuZE5vdGU+PENpdGU+PEF1dGhvcj5QYXRlbDwvQXV0aG9yPjxZZWFyPjIwMTg8L1llYXI+PFJl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==
</w:fldData>
        </w:fldChar>
      </w:r>
      <w:r w:rsidR="00917B8D">
        <w:rPr>
          <w:rFonts w:ascii="Calibri" w:hAnsi="Calibri"/>
          <w:i/>
          <w:iCs/>
          <w:lang w:val="en-GB"/>
        </w:rPr>
        <w:instrText xml:space="preserve"> ADDIN EN.CITE.DATA </w:instrText>
      </w:r>
      <w:r w:rsidR="00917B8D">
        <w:rPr>
          <w:rFonts w:ascii="Calibri" w:hAnsi="Calibri"/>
          <w:i/>
          <w:iCs/>
          <w:lang w:val="en-GB"/>
        </w:rPr>
      </w:r>
      <w:r w:rsidR="00917B8D">
        <w:rPr>
          <w:rFonts w:ascii="Calibri" w:hAnsi="Calibri"/>
          <w:i/>
          <w:iCs/>
          <w:lang w:val="en-GB"/>
        </w:rPr>
        <w:fldChar w:fldCharType="end"/>
      </w:r>
      <w:r w:rsidR="00E87817" w:rsidRPr="00E87817">
        <w:rPr>
          <w:rFonts w:ascii="Calibri" w:hAnsi="Calibri"/>
          <w:i/>
          <w:iCs/>
          <w:lang w:val="en-GB"/>
        </w:rPr>
      </w:r>
      <w:r w:rsidR="00E87817" w:rsidRPr="00E87817">
        <w:rPr>
          <w:rFonts w:ascii="Calibri" w:hAnsi="Calibri"/>
          <w:i/>
          <w:iCs/>
          <w:lang w:val="en-GB"/>
        </w:rPr>
        <w:fldChar w:fldCharType="separate"/>
      </w:r>
      <w:r w:rsidR="00917B8D">
        <w:rPr>
          <w:rFonts w:ascii="Calibri" w:hAnsi="Calibri"/>
          <w:i/>
          <w:iCs/>
          <w:noProof/>
          <w:lang w:val="en-GB"/>
        </w:rPr>
        <w:t>(42-44)</w:t>
      </w:r>
      <w:r w:rsidR="00E87817" w:rsidRPr="00E87817">
        <w:rPr>
          <w:rFonts w:ascii="Calibri" w:hAnsi="Calibri"/>
          <w:i/>
          <w:iCs/>
          <w:lang w:val="en-GB"/>
        </w:rPr>
        <w:fldChar w:fldCharType="end"/>
      </w:r>
      <w:r w:rsidRPr="00DB30DF">
        <w:rPr>
          <w:rFonts w:ascii="Calibri" w:hAnsi="Calibri"/>
          <w:lang w:val="en-GB"/>
        </w:rPr>
        <w:t>.</w:t>
      </w:r>
      <w:r w:rsidR="00E87817">
        <w:rPr>
          <w:rFonts w:ascii="Calibri" w:hAnsi="Calibri"/>
          <w:lang w:val="en-GB"/>
        </w:rPr>
        <w:t xml:space="preserve"> </w:t>
      </w:r>
    </w:p>
    <w:p w14:paraId="2C01DB93" w14:textId="77777777" w:rsidR="007169F2" w:rsidRDefault="007169F2" w:rsidP="005D2F5A">
      <w:pPr>
        <w:jc w:val="both"/>
        <w:rPr>
          <w:rFonts w:ascii="Calibri" w:hAnsi="Calibri"/>
          <w:lang w:val="en-GB"/>
        </w:rPr>
      </w:pPr>
    </w:p>
    <w:p w14:paraId="1C9D9720" w14:textId="460AFEBF" w:rsidR="005D2F5A" w:rsidRDefault="005D2F5A" w:rsidP="005D2F5A">
      <w:pPr>
        <w:jc w:val="both"/>
        <w:rPr>
          <w:rFonts w:ascii="Calibri" w:hAnsi="Calibri"/>
          <w:lang w:val="en-GB"/>
        </w:rPr>
      </w:pPr>
      <w:r w:rsidRPr="00520803">
        <w:rPr>
          <w:rFonts w:ascii="Calibri" w:hAnsi="Calibri"/>
          <w:lang w:val="en-GB"/>
        </w:rPr>
        <w:t>Legislati</w:t>
      </w:r>
      <w:r w:rsidR="00855359">
        <w:rPr>
          <w:rFonts w:ascii="Calibri" w:hAnsi="Calibri"/>
          <w:lang w:val="en-GB"/>
        </w:rPr>
        <w:t xml:space="preserve">ve reform </w:t>
      </w:r>
      <w:r w:rsidRPr="00520803">
        <w:rPr>
          <w:rFonts w:ascii="Calibri" w:hAnsi="Calibri"/>
          <w:lang w:val="en-GB"/>
        </w:rPr>
        <w:t xml:space="preserve">can help </w:t>
      </w:r>
      <w:r w:rsidR="00855359">
        <w:rPr>
          <w:rFonts w:ascii="Calibri" w:hAnsi="Calibri"/>
          <w:lang w:val="en-GB"/>
        </w:rPr>
        <w:t>adopt</w:t>
      </w:r>
      <w:r w:rsidRPr="00520803">
        <w:rPr>
          <w:rFonts w:ascii="Calibri" w:hAnsi="Calibri"/>
          <w:lang w:val="en-GB"/>
        </w:rPr>
        <w:t xml:space="preserve"> </w:t>
      </w:r>
      <w:r>
        <w:rPr>
          <w:rFonts w:ascii="Calibri" w:hAnsi="Calibri"/>
          <w:lang w:val="en-GB"/>
        </w:rPr>
        <w:t xml:space="preserve">policies and </w:t>
      </w:r>
      <w:r w:rsidRPr="00520803">
        <w:rPr>
          <w:rFonts w:ascii="Calibri" w:hAnsi="Calibri"/>
          <w:lang w:val="en-GB"/>
        </w:rPr>
        <w:t xml:space="preserve">best practices aimed at </w:t>
      </w:r>
      <w:r w:rsidR="00855359">
        <w:rPr>
          <w:rFonts w:ascii="Calibri" w:hAnsi="Calibri"/>
          <w:lang w:val="en-GB"/>
        </w:rPr>
        <w:t>challenging</w:t>
      </w:r>
      <w:r w:rsidR="00855359" w:rsidRPr="00520803">
        <w:rPr>
          <w:rFonts w:ascii="Calibri" w:hAnsi="Calibri"/>
          <w:lang w:val="en-GB"/>
        </w:rPr>
        <w:t xml:space="preserve"> stigma, discrimination, </w:t>
      </w:r>
      <w:r w:rsidR="00855359">
        <w:rPr>
          <w:rFonts w:ascii="Calibri" w:hAnsi="Calibri"/>
          <w:lang w:val="en-GB"/>
        </w:rPr>
        <w:t>and segregation,</w:t>
      </w:r>
      <w:r w:rsidR="00855359" w:rsidRPr="009F7DFD">
        <w:rPr>
          <w:rFonts w:ascii="Calibri" w:hAnsi="Calibri"/>
          <w:lang w:val="en-GB"/>
        </w:rPr>
        <w:t xml:space="preserve"> ensuring </w:t>
      </w:r>
      <w:r w:rsidR="00855359">
        <w:rPr>
          <w:rFonts w:ascii="Calibri" w:hAnsi="Calibri"/>
          <w:lang w:val="en-GB"/>
        </w:rPr>
        <w:t>rights-based approaches,</w:t>
      </w:r>
      <w:r w:rsidR="00855359" w:rsidRPr="009F7DFD">
        <w:rPr>
          <w:rFonts w:ascii="Calibri" w:hAnsi="Calibri"/>
          <w:lang w:val="en-GB"/>
        </w:rPr>
        <w:t xml:space="preserve"> </w:t>
      </w:r>
      <w:r w:rsidR="00855359">
        <w:rPr>
          <w:rFonts w:ascii="Calibri" w:hAnsi="Calibri"/>
          <w:lang w:val="en-GB"/>
        </w:rPr>
        <w:t>and</w:t>
      </w:r>
      <w:r w:rsidR="00855359" w:rsidRPr="009F7DFD">
        <w:rPr>
          <w:rFonts w:ascii="Calibri" w:hAnsi="Calibri"/>
          <w:lang w:val="en-GB"/>
        </w:rPr>
        <w:t xml:space="preserve"> </w:t>
      </w:r>
      <w:r w:rsidRPr="009F7DFD">
        <w:rPr>
          <w:rFonts w:ascii="Calibri" w:hAnsi="Calibri"/>
          <w:lang w:val="en-GB"/>
        </w:rPr>
        <w:t xml:space="preserve">increasing access to </w:t>
      </w:r>
      <w:r>
        <w:rPr>
          <w:rFonts w:ascii="Calibri" w:hAnsi="Calibri"/>
          <w:lang w:val="en-GB"/>
        </w:rPr>
        <w:t xml:space="preserve">quality </w:t>
      </w:r>
      <w:r w:rsidRPr="009F7DFD">
        <w:rPr>
          <w:rFonts w:ascii="Calibri" w:hAnsi="Calibri"/>
          <w:lang w:val="en-GB"/>
        </w:rPr>
        <w:t>health care</w:t>
      </w:r>
      <w:r>
        <w:rPr>
          <w:rFonts w:ascii="Calibri" w:hAnsi="Calibri"/>
          <w:lang w:val="en-GB"/>
        </w:rPr>
        <w:t xml:space="preserve">. </w:t>
      </w:r>
    </w:p>
    <w:p w14:paraId="0E3190B6" w14:textId="77777777" w:rsidR="00F607DF" w:rsidRPr="00DB30DF" w:rsidRDefault="00F607DF" w:rsidP="005D2F5A">
      <w:pPr>
        <w:jc w:val="both"/>
        <w:rPr>
          <w:rFonts w:ascii="Calibri" w:hAnsi="Calibri"/>
          <w:lang w:val="en-GB"/>
        </w:rPr>
      </w:pPr>
    </w:p>
    <w:p w14:paraId="08BBB334" w14:textId="2064ED3A" w:rsidR="00897B55" w:rsidRPr="00B549C0" w:rsidRDefault="006A4B61" w:rsidP="00B549C0">
      <w:pPr>
        <w:pStyle w:val="Heading2"/>
        <w:rPr>
          <w:rFonts w:ascii="Calibri" w:hAnsi="Calibri"/>
          <w:sz w:val="28"/>
          <w:szCs w:val="28"/>
          <w:lang w:val="en-GB"/>
        </w:rPr>
      </w:pPr>
      <w:bookmarkStart w:id="12" w:name="_Toc101961067"/>
      <w:bookmarkStart w:id="13" w:name="_Toc103203819"/>
      <w:bookmarkStart w:id="14" w:name="_Toc103214457"/>
      <w:bookmarkStart w:id="15" w:name="_Toc106737196"/>
      <w:bookmarkStart w:id="16" w:name="_Toc107404248"/>
      <w:bookmarkEnd w:id="12"/>
      <w:bookmarkEnd w:id="13"/>
      <w:bookmarkEnd w:id="14"/>
      <w:bookmarkEnd w:id="15"/>
      <w:r>
        <w:rPr>
          <w:rFonts w:ascii="Calibri" w:hAnsi="Calibri"/>
          <w:sz w:val="28"/>
          <w:szCs w:val="28"/>
          <w:lang w:val="en-GB"/>
        </w:rPr>
        <w:t>M</w:t>
      </w:r>
      <w:r w:rsidR="009B0036">
        <w:rPr>
          <w:rFonts w:ascii="Calibri" w:hAnsi="Calibri"/>
          <w:sz w:val="28"/>
          <w:szCs w:val="28"/>
          <w:lang w:val="en-GB"/>
        </w:rPr>
        <w:t>ental health and the law</w:t>
      </w:r>
      <w:bookmarkEnd w:id="16"/>
    </w:p>
    <w:p w14:paraId="2883016A" w14:textId="77777777" w:rsidR="00AE17CF" w:rsidRDefault="00AE17CF" w:rsidP="006E0691">
      <w:pPr>
        <w:jc w:val="both"/>
        <w:rPr>
          <w:rFonts w:ascii="Calibri" w:hAnsi="Calibri"/>
          <w:lang w:val="en-GB"/>
        </w:rPr>
      </w:pPr>
    </w:p>
    <w:p w14:paraId="6F4581B5" w14:textId="57D2BBC2" w:rsidR="006E0691" w:rsidRPr="00DB30DF" w:rsidRDefault="002C43E5" w:rsidP="006E0691">
      <w:pPr>
        <w:jc w:val="both"/>
        <w:rPr>
          <w:rFonts w:ascii="Calibri" w:hAnsi="Calibri"/>
          <w:lang w:val="en-GB"/>
        </w:rPr>
      </w:pPr>
      <w:r>
        <w:rPr>
          <w:rFonts w:ascii="Calibri" w:hAnsi="Calibri"/>
          <w:lang w:val="en-GB"/>
        </w:rPr>
        <w:t>Legislation on mental health</w:t>
      </w:r>
      <w:r w:rsidR="006E0691" w:rsidRPr="00DB30DF">
        <w:rPr>
          <w:rFonts w:ascii="Calibri" w:hAnsi="Calibri"/>
          <w:lang w:val="en-GB"/>
        </w:rPr>
        <w:t xml:space="preserve"> has changed considerably in the last 150 years. While the origins of </w:t>
      </w:r>
      <w:r w:rsidR="007A4639">
        <w:rPr>
          <w:rFonts w:ascii="Calibri" w:hAnsi="Calibri"/>
          <w:lang w:val="en-GB"/>
        </w:rPr>
        <w:t xml:space="preserve">western </w:t>
      </w:r>
      <w:r w:rsidR="006E0691" w:rsidRPr="00DB30DF">
        <w:rPr>
          <w:rFonts w:ascii="Calibri" w:hAnsi="Calibri"/>
          <w:lang w:val="en-GB"/>
        </w:rPr>
        <w:t xml:space="preserve">mental health </w:t>
      </w:r>
      <w:r w:rsidR="005C4F0B">
        <w:rPr>
          <w:rFonts w:ascii="Calibri" w:hAnsi="Calibri"/>
          <w:lang w:val="en-GB"/>
        </w:rPr>
        <w:t>law</w:t>
      </w:r>
      <w:r w:rsidR="006E0691" w:rsidRPr="00DB30DF">
        <w:rPr>
          <w:rFonts w:ascii="Calibri" w:hAnsi="Calibri"/>
          <w:lang w:val="en-GB"/>
        </w:rPr>
        <w:t xml:space="preserve"> can be traced back to the Middle Ages, its expansion was consolidated during the nineteenth and twenty centuries</w:t>
      </w:r>
      <w:r w:rsidR="006E0691">
        <w:rPr>
          <w:rFonts w:ascii="Calibri" w:hAnsi="Calibri"/>
          <w:lang w:val="en-GB"/>
        </w:rPr>
        <w:t xml:space="preserve"> </w:t>
      </w:r>
      <w:r w:rsidR="006E0691" w:rsidRPr="00E05A88">
        <w:rPr>
          <w:rFonts w:ascii="Calibri" w:hAnsi="Calibri"/>
          <w:i/>
          <w:iCs/>
          <w:lang w:val="en-GB"/>
        </w:rPr>
        <w:fldChar w:fldCharType="begin"/>
      </w:r>
      <w:r w:rsidR="00917B8D">
        <w:rPr>
          <w:rFonts w:ascii="Calibri" w:hAnsi="Calibri"/>
          <w:i/>
          <w:iCs/>
          <w:lang w:val="en-GB"/>
        </w:rPr>
        <w:instrText xml:space="preserve"> ADDIN EN.CITE &lt;EndNote&gt;&lt;Cite&gt;&lt;Author&gt;Noble&lt;/Author&gt;&lt;Year&gt;1981&lt;/Year&gt;&lt;RecNum&gt;105&lt;/RecNum&gt;&lt;IDText&gt;Mental health services and legislation - an historical review&lt;/IDText&gt;&lt;DisplayText&gt;(45)&lt;/DisplayText&gt;&lt;record&gt;&lt;rec-number&gt;105&lt;/rec-number&gt;&lt;foreign-keys&gt;&lt;key app="EN" db-id="eetvde9acxtt9gevd0lxvsxy5far9vatzrrr" timestamp="1619539883" guid="efbcc9f2-eb3c-4936-a09c-715376630f42"&gt;105&lt;/key&gt;&lt;/foreign-keys&gt;&lt;ref-type name="Journal Article"&gt;17&lt;/ref-type&gt;&lt;contributors&gt;&lt;authors&gt;&lt;author&gt;Noble, P. &lt;/author&gt;&lt;/authors&gt;&lt;/contributors&gt;&lt;titles&gt;&lt;title&gt;Mental health services and legislation - an historical review&lt;/title&gt;&lt;secondary-title&gt;Medicine, Science and the Law&lt;/secondary-title&gt;&lt;/titles&gt;&lt;periodical&gt;&lt;full-title&gt;Medicine, Science and the Law&lt;/full-title&gt;&lt;/periodical&gt;&lt;pages&gt;16-24&lt;/pages&gt;&lt;volume&gt;21&lt;/volume&gt;&lt;number&gt;1&lt;/number&gt;&lt;dates&gt;&lt;year&gt;1981&lt;/year&gt;&lt;/dates&gt;&lt;urls&gt;&lt;/urls&gt;&lt;electronic-resource-num&gt;10.1177/002580248102100105&lt;/electronic-resource-num&gt;&lt;/record&gt;&lt;/Cite&gt;&lt;/EndNote&gt;</w:instrText>
      </w:r>
      <w:r w:rsidR="006E0691" w:rsidRPr="00E05A88">
        <w:rPr>
          <w:rFonts w:ascii="Calibri" w:hAnsi="Calibri"/>
          <w:i/>
          <w:iCs/>
          <w:lang w:val="en-GB"/>
        </w:rPr>
        <w:fldChar w:fldCharType="separate"/>
      </w:r>
      <w:r w:rsidR="00917B8D">
        <w:rPr>
          <w:rFonts w:ascii="Calibri" w:hAnsi="Calibri"/>
          <w:i/>
          <w:iCs/>
          <w:noProof/>
          <w:lang w:val="en-GB"/>
        </w:rPr>
        <w:t>(45)</w:t>
      </w:r>
      <w:r w:rsidR="006E0691" w:rsidRPr="00E05A88">
        <w:rPr>
          <w:rFonts w:ascii="Calibri" w:hAnsi="Calibri"/>
          <w:i/>
          <w:iCs/>
          <w:lang w:val="en-GB"/>
        </w:rPr>
        <w:fldChar w:fldCharType="end"/>
      </w:r>
      <w:r w:rsidR="006E0691" w:rsidRPr="00DB30DF">
        <w:rPr>
          <w:rFonts w:ascii="Calibri" w:hAnsi="Calibri"/>
          <w:lang w:val="en-GB"/>
        </w:rPr>
        <w:t xml:space="preserve">. </w:t>
      </w:r>
      <w:r w:rsidR="006A672A" w:rsidRPr="006A672A">
        <w:rPr>
          <w:rFonts w:ascii="Calibri" w:hAnsi="Calibri"/>
          <w:lang w:val="en-GB"/>
        </w:rPr>
        <w:t xml:space="preserve">This development has occurred in parallel with the evolution </w:t>
      </w:r>
      <w:r w:rsidR="006E0691" w:rsidRPr="00DB30DF">
        <w:rPr>
          <w:rFonts w:ascii="Calibri" w:hAnsi="Calibri"/>
          <w:lang w:val="en-GB"/>
        </w:rPr>
        <w:t xml:space="preserve">of </w:t>
      </w:r>
      <w:r w:rsidR="00845A4C" w:rsidRPr="00DB30DF">
        <w:rPr>
          <w:rFonts w:ascii="Calibri" w:hAnsi="Calibri"/>
          <w:lang w:val="en-GB"/>
        </w:rPr>
        <w:t xml:space="preserve">understandings of </w:t>
      </w:r>
      <w:r w:rsidR="00845A4C">
        <w:rPr>
          <w:rFonts w:ascii="Calibri" w:hAnsi="Calibri"/>
          <w:lang w:val="en-GB"/>
        </w:rPr>
        <w:t>‘</w:t>
      </w:r>
      <w:r w:rsidR="00845A4C" w:rsidRPr="00DB30DF">
        <w:rPr>
          <w:rFonts w:ascii="Calibri" w:hAnsi="Calibri"/>
          <w:lang w:val="en-GB"/>
        </w:rPr>
        <w:t>mental illness</w:t>
      </w:r>
      <w:r w:rsidR="00845A4C">
        <w:rPr>
          <w:rFonts w:ascii="Calibri" w:hAnsi="Calibri"/>
          <w:lang w:val="en-GB"/>
        </w:rPr>
        <w:t>’,</w:t>
      </w:r>
      <w:r w:rsidR="00845A4C" w:rsidRPr="00DB30DF">
        <w:rPr>
          <w:rFonts w:ascii="Calibri" w:hAnsi="Calibri"/>
          <w:lang w:val="en-GB"/>
        </w:rPr>
        <w:t xml:space="preserve"> </w:t>
      </w:r>
      <w:r w:rsidR="006E0691" w:rsidRPr="00DB30DF">
        <w:rPr>
          <w:rFonts w:ascii="Calibri" w:hAnsi="Calibri"/>
          <w:lang w:val="en-GB"/>
        </w:rPr>
        <w:t>treatment perspectives</w:t>
      </w:r>
      <w:r w:rsidR="00DE632D">
        <w:rPr>
          <w:rFonts w:ascii="Calibri" w:hAnsi="Calibri"/>
          <w:lang w:val="en-GB"/>
        </w:rPr>
        <w:t>,</w:t>
      </w:r>
      <w:r w:rsidR="006E0691" w:rsidRPr="00DB30DF">
        <w:rPr>
          <w:rFonts w:ascii="Calibri" w:hAnsi="Calibri"/>
          <w:lang w:val="en-GB"/>
        </w:rPr>
        <w:t xml:space="preserve"> and human rights standards. </w:t>
      </w:r>
    </w:p>
    <w:p w14:paraId="588DFC82" w14:textId="77777777" w:rsidR="006E0691" w:rsidRPr="00DB30DF" w:rsidRDefault="006E0691" w:rsidP="006E0691">
      <w:pPr>
        <w:jc w:val="both"/>
        <w:rPr>
          <w:rFonts w:ascii="Calibri" w:hAnsi="Calibri"/>
          <w:lang w:val="en-GB"/>
        </w:rPr>
      </w:pPr>
    </w:p>
    <w:p w14:paraId="7DC42E69" w14:textId="30531A42" w:rsidR="00CC0D3E" w:rsidRDefault="006E0691" w:rsidP="00C3431B">
      <w:pPr>
        <w:jc w:val="both"/>
        <w:rPr>
          <w:rFonts w:ascii="Calibri" w:hAnsi="Calibri"/>
          <w:lang w:val="en-GB"/>
        </w:rPr>
      </w:pPr>
      <w:r w:rsidRPr="00DB30DF">
        <w:rPr>
          <w:rFonts w:ascii="Calibri" w:hAnsi="Calibri"/>
          <w:lang w:val="en-GB"/>
        </w:rPr>
        <w:t xml:space="preserve">The </w:t>
      </w:r>
      <w:r w:rsidR="00661CCD" w:rsidRPr="00DB30DF">
        <w:rPr>
          <w:rFonts w:ascii="Calibri" w:hAnsi="Calibri"/>
          <w:lang w:val="en-GB"/>
        </w:rPr>
        <w:t xml:space="preserve">French mental health law of 1838 </w:t>
      </w:r>
      <w:r w:rsidR="00661CCD">
        <w:rPr>
          <w:rFonts w:ascii="Calibri" w:hAnsi="Calibri"/>
          <w:lang w:val="en-GB"/>
        </w:rPr>
        <w:t xml:space="preserve">and the </w:t>
      </w:r>
      <w:r>
        <w:rPr>
          <w:rFonts w:ascii="Calibri" w:hAnsi="Calibri"/>
          <w:lang w:val="en-GB"/>
        </w:rPr>
        <w:t>English and Welsh</w:t>
      </w:r>
      <w:r w:rsidRPr="00DB30DF">
        <w:rPr>
          <w:rFonts w:ascii="Calibri" w:hAnsi="Calibri"/>
          <w:lang w:val="en-GB"/>
        </w:rPr>
        <w:t xml:space="preserve"> Lunacy Act of 1890 represent</w:t>
      </w:r>
      <w:r w:rsidR="00661CCD">
        <w:rPr>
          <w:rFonts w:ascii="Calibri" w:hAnsi="Calibri"/>
          <w:lang w:val="en-GB"/>
        </w:rPr>
        <w:t xml:space="preserve"> two</w:t>
      </w:r>
      <w:r w:rsidRPr="00DB30DF">
        <w:rPr>
          <w:rFonts w:ascii="Calibri" w:hAnsi="Calibri"/>
          <w:lang w:val="en-GB"/>
        </w:rPr>
        <w:t xml:space="preserve"> of the earliest and most influential efforts to regulate mental health admission and treatment</w:t>
      </w:r>
      <w:r w:rsidR="007A4639">
        <w:rPr>
          <w:rFonts w:ascii="Calibri" w:hAnsi="Calibri"/>
          <w:lang w:val="en-GB"/>
        </w:rPr>
        <w:t xml:space="preserve"> in the modern era</w:t>
      </w:r>
      <w:r w:rsidRPr="00DB30DF">
        <w:rPr>
          <w:rFonts w:ascii="Calibri" w:hAnsi="Calibri"/>
          <w:lang w:val="en-GB"/>
        </w:rPr>
        <w:t>.</w:t>
      </w:r>
      <w:r>
        <w:rPr>
          <w:rFonts w:ascii="Calibri" w:hAnsi="Calibri"/>
          <w:lang w:val="en-GB"/>
        </w:rPr>
        <w:t xml:space="preserve"> </w:t>
      </w:r>
      <w:r w:rsidR="00845A4C">
        <w:rPr>
          <w:rFonts w:ascii="Calibri" w:hAnsi="Calibri"/>
          <w:lang w:val="en-GB"/>
        </w:rPr>
        <w:t>The</w:t>
      </w:r>
      <w:r w:rsidR="00C55E4C">
        <w:rPr>
          <w:rFonts w:ascii="Calibri" w:hAnsi="Calibri"/>
          <w:lang w:val="en-GB"/>
        </w:rPr>
        <w:t>se laws</w:t>
      </w:r>
      <w:r w:rsidR="00845A4C">
        <w:rPr>
          <w:rFonts w:ascii="Calibri" w:hAnsi="Calibri"/>
          <w:lang w:val="en-GB"/>
        </w:rPr>
        <w:t xml:space="preserve"> </w:t>
      </w:r>
      <w:r w:rsidR="003859D6">
        <w:rPr>
          <w:rFonts w:ascii="Calibri" w:hAnsi="Calibri"/>
          <w:lang w:val="en-GB"/>
        </w:rPr>
        <w:t>consolidated</w:t>
      </w:r>
      <w:r w:rsidR="00C219C6">
        <w:rPr>
          <w:rFonts w:ascii="Calibri" w:hAnsi="Calibri"/>
          <w:lang w:val="en-GB"/>
        </w:rPr>
        <w:t xml:space="preserve"> paternalism and notions of </w:t>
      </w:r>
      <w:r w:rsidR="00340781">
        <w:rPr>
          <w:rFonts w:ascii="Calibri" w:hAnsi="Calibri"/>
          <w:lang w:val="en-GB"/>
        </w:rPr>
        <w:t>‘</w:t>
      </w:r>
      <w:r w:rsidR="00C3431B">
        <w:rPr>
          <w:rFonts w:ascii="Calibri" w:hAnsi="Calibri"/>
          <w:lang w:val="en-GB"/>
        </w:rPr>
        <w:t>dangerousness</w:t>
      </w:r>
      <w:r w:rsidR="00340781">
        <w:rPr>
          <w:rFonts w:ascii="Calibri" w:hAnsi="Calibri"/>
          <w:lang w:val="en-GB"/>
        </w:rPr>
        <w:t>’</w:t>
      </w:r>
      <w:r w:rsidR="006E04B1">
        <w:rPr>
          <w:rFonts w:ascii="Calibri" w:hAnsi="Calibri"/>
          <w:lang w:val="en-GB"/>
        </w:rPr>
        <w:t xml:space="preserve"> </w:t>
      </w:r>
      <w:r w:rsidR="005C0077">
        <w:rPr>
          <w:rFonts w:ascii="Calibri" w:hAnsi="Calibri"/>
          <w:lang w:val="en-GB"/>
        </w:rPr>
        <w:t>in the mental health field</w:t>
      </w:r>
      <w:r w:rsidR="005C0077" w:rsidDel="005C0077">
        <w:rPr>
          <w:rFonts w:ascii="Calibri" w:hAnsi="Calibri"/>
          <w:lang w:val="en-GB"/>
        </w:rPr>
        <w:t xml:space="preserve"> </w:t>
      </w:r>
      <w:r w:rsidR="00C3431B">
        <w:rPr>
          <w:rFonts w:ascii="Calibri" w:hAnsi="Calibri"/>
          <w:lang w:val="en-GB"/>
        </w:rPr>
        <w:t>by introducing</w:t>
      </w:r>
      <w:r w:rsidR="00845A4C">
        <w:rPr>
          <w:rFonts w:ascii="Calibri" w:hAnsi="Calibri"/>
          <w:lang w:val="en-GB"/>
        </w:rPr>
        <w:t xml:space="preserve"> </w:t>
      </w:r>
      <w:r w:rsidR="00C3431B">
        <w:rPr>
          <w:rFonts w:ascii="Calibri" w:hAnsi="Calibri"/>
          <w:lang w:val="en-GB"/>
        </w:rPr>
        <w:t xml:space="preserve">new </w:t>
      </w:r>
      <w:r w:rsidR="00845A4C" w:rsidRPr="00DB30DF">
        <w:rPr>
          <w:rFonts w:ascii="Calibri" w:hAnsi="Calibri"/>
          <w:lang w:val="en-GB"/>
        </w:rPr>
        <w:t>procedures authorizing compulsory confinement in a mental health institution</w:t>
      </w:r>
      <w:r w:rsidR="00845A4C">
        <w:rPr>
          <w:rFonts w:ascii="Calibri" w:hAnsi="Calibri"/>
          <w:lang w:val="en-GB"/>
        </w:rPr>
        <w:t xml:space="preserve"> </w:t>
      </w:r>
      <w:r w:rsidR="00C219C6" w:rsidRPr="00DB30DF">
        <w:rPr>
          <w:rFonts w:ascii="Calibri" w:hAnsi="Calibri"/>
          <w:lang w:val="en-GB"/>
        </w:rPr>
        <w:t>on the basis of ‘need for treatment’</w:t>
      </w:r>
      <w:r w:rsidR="00C219C6">
        <w:rPr>
          <w:rFonts w:ascii="Calibri" w:hAnsi="Calibri"/>
          <w:lang w:val="en-GB"/>
        </w:rPr>
        <w:t xml:space="preserve"> or </w:t>
      </w:r>
      <w:r w:rsidR="00C219C6" w:rsidRPr="00DB30DF">
        <w:rPr>
          <w:rFonts w:ascii="Calibri" w:hAnsi="Calibri"/>
          <w:lang w:val="en-GB"/>
        </w:rPr>
        <w:t xml:space="preserve">alleged </w:t>
      </w:r>
      <w:r w:rsidR="00C219C6">
        <w:rPr>
          <w:rFonts w:ascii="Calibri" w:hAnsi="Calibri"/>
          <w:lang w:val="en-GB"/>
        </w:rPr>
        <w:t>‘</w:t>
      </w:r>
      <w:r w:rsidR="00C219C6" w:rsidRPr="00DB30DF">
        <w:rPr>
          <w:rFonts w:ascii="Calibri" w:hAnsi="Calibri"/>
          <w:lang w:val="en-GB"/>
        </w:rPr>
        <w:t>dangerous behaviour</w:t>
      </w:r>
      <w:r w:rsidR="00C219C6">
        <w:rPr>
          <w:rFonts w:ascii="Calibri" w:hAnsi="Calibri"/>
          <w:lang w:val="en-GB"/>
        </w:rPr>
        <w:t>’</w:t>
      </w:r>
      <w:r w:rsidR="00C3431B">
        <w:rPr>
          <w:rFonts w:ascii="Calibri" w:hAnsi="Calibri"/>
          <w:lang w:val="en-GB"/>
        </w:rPr>
        <w:t>,</w:t>
      </w:r>
      <w:r w:rsidR="00C219C6">
        <w:rPr>
          <w:rFonts w:ascii="Calibri" w:hAnsi="Calibri"/>
          <w:lang w:val="en-GB"/>
        </w:rPr>
        <w:t xml:space="preserve"> </w:t>
      </w:r>
      <w:r w:rsidR="00244091" w:rsidRPr="00DB30DF">
        <w:rPr>
          <w:rFonts w:ascii="Calibri" w:hAnsi="Calibri"/>
          <w:lang w:val="en-GB"/>
        </w:rPr>
        <w:t xml:space="preserve">which continue to be central in justifying involuntary admission and treatment </w:t>
      </w:r>
      <w:r w:rsidR="00231698">
        <w:rPr>
          <w:rFonts w:ascii="Calibri" w:hAnsi="Calibri"/>
          <w:lang w:val="en-GB"/>
        </w:rPr>
        <w:t xml:space="preserve">to this day </w:t>
      </w:r>
      <w:r w:rsidR="00244091" w:rsidRPr="00E05A88">
        <w:rPr>
          <w:rFonts w:ascii="Calibri" w:hAnsi="Calibri"/>
          <w:i/>
          <w:iCs/>
          <w:lang w:val="en-GB"/>
        </w:rPr>
        <w:fldChar w:fldCharType="begin"/>
      </w:r>
      <w:r w:rsidR="00917B8D">
        <w:rPr>
          <w:rFonts w:ascii="Calibri" w:hAnsi="Calibri"/>
          <w:i/>
          <w:iCs/>
          <w:lang w:val="en-GB"/>
        </w:rPr>
        <w:instrText xml:space="preserve"> ADDIN EN.CITE &lt;EndNote&gt;&lt;Cite&gt;&lt;Author&gt;Gooding&lt;/Author&gt;&lt;Year&gt;2017&lt;/Year&gt;&lt;RecNum&gt;85&lt;/RecNum&gt;&lt;IDText&gt;A new era for mental health law and policy: Supported decision-making and the UN Convention on the Rights of Persons with Disabilities, p 23&lt;/IDText&gt;&lt;DisplayText&gt;(46)&lt;/DisplayText&gt;&lt;record&gt;&lt;rec-number&gt;85&lt;/rec-number&gt;&lt;foreign-keys&gt;&lt;key app="EN" db-id="eetvde9acxtt9gevd0lxvsxy5far9vatzrrr" timestamp="1619534829" guid="f5465912-b1c5-4f70-b411-e6c05926cdcf"&gt;85&lt;/key&gt;&lt;/foreign-keys&gt;&lt;ref-type name="Book"&gt;6&lt;/ref-type&gt;&lt;contributors&gt;&lt;authors&gt;&lt;author&gt;Gooding, P.&lt;/author&gt;&lt;/authors&gt;&lt;/contributors&gt;&lt;titles&gt;&lt;title&gt;A new era for mental health law and policy: Supported decision-making and the UN Convention on the Rights of Persons with Disabilities, p 23&lt;/title&gt;&lt;/titles&gt;&lt;dates&gt;&lt;year&gt;2017&lt;/year&gt;&lt;/dates&gt;&lt;pub-location&gt;Cambridge&lt;/pub-location&gt;&lt;publisher&gt;Cambridge University Press&lt;/publisher&gt;&lt;urls&gt;&lt;/urls&gt;&lt;/record&gt;&lt;/Cite&gt;&lt;/EndNote&gt;</w:instrText>
      </w:r>
      <w:r w:rsidR="00244091" w:rsidRPr="00E05A88">
        <w:rPr>
          <w:rFonts w:ascii="Calibri" w:hAnsi="Calibri"/>
          <w:i/>
          <w:iCs/>
          <w:lang w:val="en-GB"/>
        </w:rPr>
        <w:fldChar w:fldCharType="separate"/>
      </w:r>
      <w:r w:rsidR="00917B8D">
        <w:rPr>
          <w:rFonts w:ascii="Calibri" w:hAnsi="Calibri"/>
          <w:i/>
          <w:iCs/>
          <w:noProof/>
          <w:lang w:val="en-GB"/>
        </w:rPr>
        <w:t>(46)</w:t>
      </w:r>
      <w:r w:rsidR="00244091" w:rsidRPr="00E05A88">
        <w:rPr>
          <w:rFonts w:ascii="Calibri" w:hAnsi="Calibri"/>
          <w:i/>
          <w:iCs/>
          <w:lang w:val="en-GB"/>
        </w:rPr>
        <w:fldChar w:fldCharType="end"/>
      </w:r>
      <w:r w:rsidR="00244091" w:rsidRPr="00DB30DF">
        <w:rPr>
          <w:rFonts w:ascii="Calibri" w:hAnsi="Calibri"/>
          <w:lang w:val="en-GB"/>
        </w:rPr>
        <w:t>.</w:t>
      </w:r>
      <w:r w:rsidR="00244091" w:rsidRPr="00661CCD">
        <w:rPr>
          <w:rFonts w:ascii="Calibri" w:hAnsi="Calibri"/>
          <w:lang w:val="en-GB"/>
        </w:rPr>
        <w:t xml:space="preserve"> </w:t>
      </w:r>
      <w:r w:rsidRPr="00DB30DF">
        <w:rPr>
          <w:rFonts w:ascii="Calibri" w:hAnsi="Calibri"/>
          <w:lang w:val="en-GB"/>
        </w:rPr>
        <w:t>Although these laws are no longer in force</w:t>
      </w:r>
      <w:r w:rsidR="00661CCD">
        <w:rPr>
          <w:rFonts w:ascii="Calibri" w:hAnsi="Calibri"/>
          <w:lang w:val="en-GB"/>
        </w:rPr>
        <w:t xml:space="preserve">, </w:t>
      </w:r>
      <w:r w:rsidRPr="00DB30DF">
        <w:rPr>
          <w:rFonts w:ascii="Calibri" w:hAnsi="Calibri"/>
          <w:lang w:val="en-GB"/>
        </w:rPr>
        <w:t>their</w:t>
      </w:r>
      <w:r w:rsidR="00661CCD">
        <w:rPr>
          <w:rFonts w:ascii="Calibri" w:hAnsi="Calibri"/>
          <w:lang w:val="en-GB"/>
        </w:rPr>
        <w:t xml:space="preserve"> </w:t>
      </w:r>
      <w:r w:rsidRPr="00DB30DF">
        <w:rPr>
          <w:rFonts w:ascii="Calibri" w:hAnsi="Calibri"/>
          <w:lang w:val="en-GB"/>
        </w:rPr>
        <w:t>structure</w:t>
      </w:r>
      <w:r w:rsidR="00F607DF">
        <w:rPr>
          <w:rFonts w:ascii="Calibri" w:hAnsi="Calibri"/>
          <w:lang w:val="en-GB"/>
        </w:rPr>
        <w:t xml:space="preserve">s </w:t>
      </w:r>
      <w:r w:rsidRPr="00DB30DF">
        <w:rPr>
          <w:rFonts w:ascii="Calibri" w:hAnsi="Calibri"/>
          <w:lang w:val="en-GB"/>
        </w:rPr>
        <w:t>ha</w:t>
      </w:r>
      <w:r w:rsidR="006B21D3">
        <w:rPr>
          <w:rFonts w:ascii="Calibri" w:hAnsi="Calibri"/>
          <w:lang w:val="en-GB"/>
        </w:rPr>
        <w:t>ve</w:t>
      </w:r>
      <w:r w:rsidRPr="00DB30DF">
        <w:rPr>
          <w:rFonts w:ascii="Calibri" w:hAnsi="Calibri"/>
          <w:lang w:val="en-GB"/>
        </w:rPr>
        <w:t xml:space="preserve"> become the blueprint of </w:t>
      </w:r>
      <w:r w:rsidR="00C55E4C">
        <w:rPr>
          <w:rFonts w:ascii="Calibri" w:hAnsi="Calibri"/>
          <w:lang w:val="en-GB"/>
        </w:rPr>
        <w:t>‘</w:t>
      </w:r>
      <w:r w:rsidRPr="00DB30DF">
        <w:rPr>
          <w:rFonts w:ascii="Calibri" w:hAnsi="Calibri"/>
          <w:lang w:val="en-GB"/>
        </w:rPr>
        <w:t>modern</w:t>
      </w:r>
      <w:r w:rsidR="00C55E4C">
        <w:rPr>
          <w:rFonts w:ascii="Calibri" w:hAnsi="Calibri"/>
          <w:lang w:val="en-GB"/>
        </w:rPr>
        <w:t>’</w:t>
      </w:r>
      <w:r w:rsidRPr="00DB30DF">
        <w:rPr>
          <w:rFonts w:ascii="Calibri" w:hAnsi="Calibri"/>
          <w:lang w:val="en-GB"/>
        </w:rPr>
        <w:t xml:space="preserve"> mental health legislatio</w:t>
      </w:r>
      <w:r>
        <w:rPr>
          <w:rFonts w:ascii="Calibri" w:hAnsi="Calibri"/>
          <w:lang w:val="en-GB"/>
        </w:rPr>
        <w:t>n</w:t>
      </w:r>
      <w:r w:rsidR="00C95C2E">
        <w:rPr>
          <w:rFonts w:ascii="Calibri" w:hAnsi="Calibri"/>
          <w:lang w:val="en-GB"/>
        </w:rPr>
        <w:t xml:space="preserve">, exported to countries that were under colonial rule </w:t>
      </w:r>
      <w:r w:rsidR="00E829C7">
        <w:rPr>
          <w:rFonts w:ascii="Calibri" w:hAnsi="Calibri"/>
          <w:lang w:val="en-GB"/>
        </w:rPr>
        <w:t>and whose legacy remained following their independence</w:t>
      </w:r>
      <w:r w:rsidR="00D877C2">
        <w:rPr>
          <w:rFonts w:ascii="Calibri" w:hAnsi="Calibri"/>
          <w:lang w:val="en-GB"/>
        </w:rPr>
        <w:t xml:space="preserve"> </w:t>
      </w:r>
      <w:r w:rsidR="00D877C2" w:rsidRPr="00E05A88">
        <w:rPr>
          <w:rFonts w:ascii="Calibri" w:hAnsi="Calibri"/>
          <w:i/>
          <w:iCs/>
          <w:lang w:val="en-GB"/>
        </w:rPr>
        <w:fldChar w:fldCharType="begin"/>
      </w:r>
      <w:r w:rsidR="00917B8D">
        <w:rPr>
          <w:rFonts w:ascii="Calibri" w:hAnsi="Calibri"/>
          <w:i/>
          <w:iCs/>
          <w:lang w:val="en-GB"/>
        </w:rPr>
        <w:instrText xml:space="preserve"> ADDIN EN.CITE &lt;EndNote&gt;&lt;Cite&gt;&lt;Author&gt;Ndetei&lt;/Author&gt;&lt;Year&gt;2017&lt;/Year&gt;&lt;RecNum&gt;106&lt;/RecNum&gt;&lt;IDText&gt;Kenya&amp;apos;s mental health law&lt;/IDText&gt;&lt;DisplayText&gt;(47)&lt;/DisplayText&gt;&lt;record&gt;&lt;rec-number&gt;106&lt;/rec-number&gt;&lt;foreign-keys&gt;&lt;key app="EN" db-id="eetvde9acxtt9gevd0lxvsxy5far9vatzrrr" timestamp="1619539986" guid="e731d7e2-ddfc-42e6-86fd-f8808f4e9bd5"&gt;106&lt;/key&gt;&lt;/foreign-keys&gt;&lt;ref-type name="Journal Article"&gt;17&lt;/ref-type&gt;&lt;contributors&gt;&lt;authors&gt;&lt;author&gt;Ndetei, D.M.&lt;/author&gt;&lt;author&gt;Muthike, J. &lt;/author&gt;&lt;author&gt;Nandoya, E.S. &lt;/author&gt;&lt;/authors&gt;&lt;/contributors&gt;&lt;titles&gt;&lt;title&gt;Kenya&amp;apos;s mental health law&lt;/title&gt;&lt;secondary-title&gt;BJPsych Int&lt;/secondary-title&gt;&lt;/titles&gt;&lt;periodical&gt;&lt;full-title&gt;BJPsych Int&lt;/full-title&gt;&lt;/periodical&gt;&lt;pages&gt;96-97&lt;/pages&gt;&lt;volume&gt;14&lt;/volume&gt;&lt;number&gt;4&lt;/number&gt;&lt;dates&gt;&lt;year&gt;2017&lt;/year&gt;&lt;/dates&gt;&lt;urls&gt;&lt;/urls&gt;&lt;electronic-resource-num&gt;10.1192/s2056474000002117&lt;/electronic-resource-num&gt;&lt;/record&gt;&lt;/Cite&gt;&lt;/EndNote&gt;</w:instrText>
      </w:r>
      <w:r w:rsidR="00D877C2" w:rsidRPr="00E05A88">
        <w:rPr>
          <w:rFonts w:ascii="Calibri" w:hAnsi="Calibri"/>
          <w:i/>
          <w:iCs/>
          <w:lang w:val="en-GB"/>
        </w:rPr>
        <w:fldChar w:fldCharType="separate"/>
      </w:r>
      <w:r w:rsidR="00917B8D">
        <w:rPr>
          <w:rFonts w:ascii="Calibri" w:hAnsi="Calibri"/>
          <w:i/>
          <w:iCs/>
          <w:noProof/>
          <w:lang w:val="en-GB"/>
        </w:rPr>
        <w:t>(47)</w:t>
      </w:r>
      <w:r w:rsidR="00D877C2" w:rsidRPr="00E05A88">
        <w:rPr>
          <w:rFonts w:ascii="Calibri" w:hAnsi="Calibri"/>
          <w:i/>
          <w:iCs/>
          <w:lang w:val="en-GB"/>
        </w:rPr>
        <w:fldChar w:fldCharType="end"/>
      </w:r>
      <w:r w:rsidR="00CC0D3E">
        <w:rPr>
          <w:rFonts w:ascii="Calibri" w:hAnsi="Calibri"/>
          <w:lang w:val="en-GB"/>
        </w:rPr>
        <w:t xml:space="preserve">. </w:t>
      </w:r>
    </w:p>
    <w:p w14:paraId="1C73F47B" w14:textId="77777777" w:rsidR="00CC0D3E" w:rsidRDefault="00CC0D3E" w:rsidP="006E0691">
      <w:pPr>
        <w:jc w:val="both"/>
        <w:rPr>
          <w:rFonts w:ascii="Calibri" w:hAnsi="Calibri"/>
          <w:lang w:val="en-GB"/>
        </w:rPr>
      </w:pPr>
    </w:p>
    <w:p w14:paraId="070A6D5D" w14:textId="4CB97599" w:rsidR="006175A2" w:rsidRDefault="00661CCD" w:rsidP="00D434F6">
      <w:pPr>
        <w:jc w:val="both"/>
        <w:rPr>
          <w:rFonts w:ascii="Calibri" w:hAnsi="Calibri"/>
          <w:lang w:val="en-GB"/>
        </w:rPr>
      </w:pPr>
      <w:r w:rsidRPr="00DB30DF">
        <w:rPr>
          <w:rFonts w:ascii="Calibri" w:hAnsi="Calibri"/>
          <w:lang w:val="en-GB"/>
        </w:rPr>
        <w:t xml:space="preserve">Since the 1970s, legislation </w:t>
      </w:r>
      <w:r w:rsidR="005C4F0B">
        <w:rPr>
          <w:rFonts w:ascii="Calibri" w:hAnsi="Calibri"/>
          <w:lang w:val="en-GB"/>
        </w:rPr>
        <w:t xml:space="preserve">on mental health </w:t>
      </w:r>
      <w:r w:rsidRPr="00DB30DF">
        <w:rPr>
          <w:rFonts w:ascii="Calibri" w:hAnsi="Calibri"/>
          <w:lang w:val="en-GB"/>
        </w:rPr>
        <w:t>became increasingly influenced by rights-based discourses</w:t>
      </w:r>
      <w:r w:rsidR="006D2D02">
        <w:rPr>
          <w:rFonts w:ascii="Calibri" w:hAnsi="Calibri"/>
          <w:lang w:val="en-GB"/>
        </w:rPr>
        <w:t xml:space="preserve"> </w:t>
      </w:r>
      <w:r w:rsidR="00C261A2">
        <w:rPr>
          <w:rFonts w:ascii="Calibri" w:hAnsi="Calibri"/>
          <w:lang w:val="en-GB"/>
        </w:rPr>
        <w:t>with a</w:t>
      </w:r>
      <w:r w:rsidR="006D2D02">
        <w:rPr>
          <w:rFonts w:ascii="Calibri" w:hAnsi="Calibri"/>
          <w:lang w:val="en-GB"/>
        </w:rPr>
        <w:t xml:space="preserve"> focus on </w:t>
      </w:r>
      <w:r w:rsidR="008F7F06" w:rsidRPr="00DB30DF">
        <w:rPr>
          <w:rFonts w:ascii="Calibri" w:hAnsi="Calibri"/>
          <w:lang w:val="en-GB"/>
        </w:rPr>
        <w:t xml:space="preserve">regulating </w:t>
      </w:r>
      <w:r w:rsidR="005C4F0B">
        <w:rPr>
          <w:rFonts w:ascii="Calibri" w:hAnsi="Calibri"/>
          <w:lang w:val="en-GB"/>
        </w:rPr>
        <w:t>mental health</w:t>
      </w:r>
      <w:r w:rsidR="008F7F06" w:rsidRPr="00DB30DF">
        <w:rPr>
          <w:rFonts w:ascii="Calibri" w:hAnsi="Calibri"/>
          <w:lang w:val="en-GB"/>
        </w:rPr>
        <w:t xml:space="preserve"> powers</w:t>
      </w:r>
      <w:r w:rsidRPr="00DB30DF">
        <w:rPr>
          <w:rFonts w:ascii="Calibri" w:hAnsi="Calibri"/>
          <w:lang w:val="en-GB"/>
        </w:rPr>
        <w:t>.</w:t>
      </w:r>
      <w:r w:rsidR="00F607DF">
        <w:rPr>
          <w:rFonts w:ascii="Calibri" w:hAnsi="Calibri"/>
          <w:lang w:val="en-GB"/>
        </w:rPr>
        <w:t xml:space="preserve"> </w:t>
      </w:r>
      <w:r w:rsidR="003859D6">
        <w:rPr>
          <w:rFonts w:ascii="Calibri" w:hAnsi="Calibri"/>
          <w:lang w:val="en-GB"/>
        </w:rPr>
        <w:t>In this vein, t</w:t>
      </w:r>
      <w:r w:rsidR="009113BB" w:rsidRPr="00DB30DF">
        <w:rPr>
          <w:rFonts w:ascii="Calibri" w:hAnsi="Calibri"/>
          <w:lang w:val="en-GB"/>
        </w:rPr>
        <w:t xml:space="preserve">he main purpose of the law is to guarantee </w:t>
      </w:r>
      <w:r w:rsidR="008F7F06">
        <w:rPr>
          <w:rFonts w:ascii="Calibri" w:hAnsi="Calibri"/>
          <w:lang w:val="en-GB"/>
        </w:rPr>
        <w:t>procedural safeguards</w:t>
      </w:r>
      <w:r w:rsidR="009113BB" w:rsidRPr="006D2D02">
        <w:rPr>
          <w:rFonts w:ascii="Calibri" w:hAnsi="Calibri"/>
          <w:lang w:val="en-GB"/>
        </w:rPr>
        <w:t xml:space="preserve"> </w:t>
      </w:r>
      <w:r w:rsidR="009113BB" w:rsidRPr="00DB30DF">
        <w:rPr>
          <w:rFonts w:ascii="Calibri" w:hAnsi="Calibri"/>
          <w:lang w:val="en-GB"/>
        </w:rPr>
        <w:t>to involuntary commitment and treatment, as well as for the use of force</w:t>
      </w:r>
      <w:r w:rsidR="009113BB">
        <w:rPr>
          <w:rFonts w:ascii="Calibri" w:hAnsi="Calibri"/>
          <w:lang w:val="en-GB"/>
        </w:rPr>
        <w:t>.</w:t>
      </w:r>
      <w:r w:rsidR="00C261A2" w:rsidRPr="00DB30DF">
        <w:rPr>
          <w:rFonts w:ascii="Calibri" w:hAnsi="Calibri"/>
          <w:lang w:val="en-GB"/>
        </w:rPr>
        <w:t xml:space="preserve"> </w:t>
      </w:r>
      <w:r w:rsidR="008F7F06" w:rsidRPr="00DB30DF">
        <w:rPr>
          <w:rFonts w:ascii="Calibri" w:hAnsi="Calibri"/>
          <w:lang w:val="en-GB"/>
        </w:rPr>
        <w:t xml:space="preserve">Criteria for compulsory treatment of individuals vary from </w:t>
      </w:r>
      <w:r w:rsidR="00231698">
        <w:rPr>
          <w:rFonts w:ascii="Calibri" w:hAnsi="Calibri"/>
          <w:lang w:val="en-GB"/>
        </w:rPr>
        <w:t>‘</w:t>
      </w:r>
      <w:r w:rsidR="008F7F06" w:rsidRPr="00DB30DF">
        <w:rPr>
          <w:rFonts w:ascii="Calibri" w:hAnsi="Calibri"/>
          <w:lang w:val="en-GB"/>
        </w:rPr>
        <w:t xml:space="preserve">need </w:t>
      </w:r>
      <w:r w:rsidR="00231698">
        <w:rPr>
          <w:rFonts w:ascii="Calibri" w:hAnsi="Calibri"/>
          <w:lang w:val="en-GB"/>
        </w:rPr>
        <w:t>for</w:t>
      </w:r>
      <w:r w:rsidR="008F7F06" w:rsidRPr="00DB30DF">
        <w:rPr>
          <w:rFonts w:ascii="Calibri" w:hAnsi="Calibri"/>
          <w:lang w:val="en-GB"/>
        </w:rPr>
        <w:t xml:space="preserve"> care and treatment</w:t>
      </w:r>
      <w:r w:rsidR="00231698">
        <w:rPr>
          <w:rFonts w:ascii="Calibri" w:hAnsi="Calibri"/>
          <w:lang w:val="en-GB"/>
        </w:rPr>
        <w:t>’</w:t>
      </w:r>
      <w:r w:rsidR="008F7F06" w:rsidRPr="00DB30DF">
        <w:rPr>
          <w:rFonts w:ascii="Calibri" w:hAnsi="Calibri"/>
          <w:lang w:val="en-GB"/>
        </w:rPr>
        <w:t xml:space="preserve"> to </w:t>
      </w:r>
      <w:r w:rsidR="00231698">
        <w:rPr>
          <w:rFonts w:ascii="Calibri" w:hAnsi="Calibri"/>
          <w:lang w:val="en-GB"/>
        </w:rPr>
        <w:t>‘</w:t>
      </w:r>
      <w:r w:rsidR="008F7F06" w:rsidRPr="00DB30DF">
        <w:rPr>
          <w:rFonts w:ascii="Calibri" w:hAnsi="Calibri"/>
          <w:lang w:val="en-GB"/>
        </w:rPr>
        <w:t>danger to self and others</w:t>
      </w:r>
      <w:r w:rsidR="00231698">
        <w:rPr>
          <w:rFonts w:ascii="Calibri" w:hAnsi="Calibri"/>
          <w:lang w:val="en-GB"/>
        </w:rPr>
        <w:t>’</w:t>
      </w:r>
      <w:r w:rsidR="008F7F06" w:rsidRPr="00DB30DF">
        <w:rPr>
          <w:rFonts w:ascii="Calibri" w:hAnsi="Calibri"/>
          <w:lang w:val="en-GB"/>
        </w:rPr>
        <w:t xml:space="preserve"> depending on the country’s practice and legal tradition. </w:t>
      </w:r>
      <w:r w:rsidR="009113BB">
        <w:rPr>
          <w:rFonts w:ascii="Calibri" w:hAnsi="Calibri"/>
          <w:lang w:val="en-GB"/>
        </w:rPr>
        <w:t>T</w:t>
      </w:r>
      <w:r w:rsidR="0052405A">
        <w:rPr>
          <w:rFonts w:ascii="Calibri" w:hAnsi="Calibri"/>
          <w:lang w:val="en-GB"/>
        </w:rPr>
        <w:t xml:space="preserve">his is </w:t>
      </w:r>
      <w:r w:rsidR="009113BB">
        <w:rPr>
          <w:rFonts w:ascii="Calibri" w:hAnsi="Calibri"/>
          <w:lang w:val="en-GB"/>
        </w:rPr>
        <w:t xml:space="preserve">still </w:t>
      </w:r>
      <w:r w:rsidR="0052405A">
        <w:rPr>
          <w:rFonts w:ascii="Calibri" w:hAnsi="Calibri"/>
          <w:lang w:val="en-GB"/>
        </w:rPr>
        <w:t xml:space="preserve">the model </w:t>
      </w:r>
      <w:r w:rsidR="003D5217">
        <w:rPr>
          <w:rFonts w:ascii="Calibri" w:hAnsi="Calibri"/>
          <w:lang w:val="en-GB"/>
        </w:rPr>
        <w:t xml:space="preserve">embedded in </w:t>
      </w:r>
      <w:r w:rsidR="00A7761F">
        <w:rPr>
          <w:rFonts w:ascii="Calibri" w:hAnsi="Calibri"/>
          <w:lang w:val="en-GB"/>
        </w:rPr>
        <w:t>most</w:t>
      </w:r>
      <w:r w:rsidR="0052405A">
        <w:rPr>
          <w:rFonts w:ascii="Calibri" w:hAnsi="Calibri"/>
          <w:lang w:val="en-GB"/>
        </w:rPr>
        <w:t xml:space="preserve"> legislation</w:t>
      </w:r>
      <w:r w:rsidR="009113BB">
        <w:rPr>
          <w:rFonts w:ascii="Calibri" w:hAnsi="Calibri"/>
          <w:lang w:val="en-GB"/>
        </w:rPr>
        <w:t xml:space="preserve"> on mental health</w:t>
      </w:r>
      <w:r w:rsidR="0052405A">
        <w:rPr>
          <w:rFonts w:ascii="Calibri" w:hAnsi="Calibri"/>
          <w:lang w:val="en-GB"/>
        </w:rPr>
        <w:t xml:space="preserve">. </w:t>
      </w:r>
      <w:r w:rsidR="008F7F06">
        <w:rPr>
          <w:rFonts w:ascii="Calibri" w:hAnsi="Calibri"/>
          <w:lang w:val="en-GB"/>
        </w:rPr>
        <w:t>T</w:t>
      </w:r>
      <w:r w:rsidR="009113BB" w:rsidRPr="00DB30DF">
        <w:rPr>
          <w:rFonts w:ascii="Calibri" w:hAnsi="Calibri"/>
          <w:lang w:val="en-GB"/>
        </w:rPr>
        <w:t>he jurisprudence of the European Court of Human Rights</w:t>
      </w:r>
      <w:r w:rsidR="009113BB">
        <w:rPr>
          <w:rFonts w:ascii="Calibri" w:hAnsi="Calibri"/>
          <w:lang w:val="en-GB"/>
        </w:rPr>
        <w:t xml:space="preserve"> </w:t>
      </w:r>
      <w:r w:rsidR="009113BB" w:rsidRPr="004249BA">
        <w:rPr>
          <w:rFonts w:ascii="Calibri" w:hAnsi="Calibri"/>
          <w:i/>
          <w:iCs/>
          <w:lang w:val="en-GB"/>
        </w:rPr>
        <w:fldChar w:fldCharType="begin"/>
      </w:r>
      <w:r w:rsidR="00917B8D">
        <w:rPr>
          <w:rFonts w:ascii="Calibri" w:hAnsi="Calibri"/>
          <w:i/>
          <w:iCs/>
          <w:lang w:val="en-GB"/>
        </w:rPr>
        <w:instrText xml:space="preserve"> ADDIN EN.CITE &lt;EndNote&gt;&lt;Cite&gt;&lt;RecNum&gt;2162&lt;/RecNum&gt;&lt;IDText&gt;Winterwerp v Netherlands 6301/73 [1979] ECHR 4&lt;/IDText&gt;&lt;DisplayText&gt;(48)&lt;/DisplayText&gt;&lt;record&gt;&lt;rec-number&gt;2162&lt;/rec-number&gt;&lt;foreign-keys&gt;&lt;key app="EN" db-id="eetvde9acxtt9gevd0lxvsxy5far9vatzrrr" timestamp="1620723885" guid="00683cdb-e804-4312-a708-8547dfaf4058"&gt;2162&lt;/key&gt;&lt;/foreign-keys&gt;&lt;ref-type name="Case"&gt;7&lt;/ref-type&gt;&lt;contributors&gt;&lt;/contributors&gt;&lt;titles&gt;&lt;title&gt;Winterwerp v Netherlands 6301/73 [1979] ECHR 4&lt;/title&gt;&lt;/titles&gt;&lt;dates&gt;&lt;/dates&gt;&lt;urls&gt;&lt;/urls&gt;&lt;/record&gt;&lt;/Cite&gt;&lt;/EndNote&gt;</w:instrText>
      </w:r>
      <w:r w:rsidR="009113BB" w:rsidRPr="004249BA">
        <w:rPr>
          <w:rFonts w:ascii="Calibri" w:hAnsi="Calibri"/>
          <w:i/>
          <w:iCs/>
          <w:lang w:val="en-GB"/>
        </w:rPr>
        <w:fldChar w:fldCharType="separate"/>
      </w:r>
      <w:r w:rsidR="00917B8D">
        <w:rPr>
          <w:rFonts w:ascii="Calibri" w:hAnsi="Calibri"/>
          <w:i/>
          <w:iCs/>
          <w:noProof/>
          <w:lang w:val="en-GB"/>
        </w:rPr>
        <w:t>(48)</w:t>
      </w:r>
      <w:r w:rsidR="009113BB" w:rsidRPr="004249BA">
        <w:rPr>
          <w:rFonts w:ascii="Calibri" w:hAnsi="Calibri"/>
          <w:i/>
          <w:iCs/>
          <w:lang w:val="en-GB"/>
        </w:rPr>
        <w:fldChar w:fldCharType="end"/>
      </w:r>
      <w:r w:rsidR="009113BB" w:rsidRPr="00DB30DF">
        <w:rPr>
          <w:rFonts w:ascii="Calibri" w:hAnsi="Calibri"/>
          <w:lang w:val="en-GB"/>
        </w:rPr>
        <w:t xml:space="preserve"> and the adoption of the Principles for the Protection of Persons with Mental Illness (MI Principles) in 1991 strengthened this </w:t>
      </w:r>
      <w:r w:rsidR="008F7F06">
        <w:rPr>
          <w:rFonts w:ascii="Calibri" w:hAnsi="Calibri"/>
          <w:lang w:val="en-GB"/>
        </w:rPr>
        <w:t>approach</w:t>
      </w:r>
      <w:r w:rsidR="009113BB" w:rsidRPr="00DB30DF">
        <w:rPr>
          <w:rFonts w:ascii="Calibri" w:hAnsi="Calibri"/>
          <w:lang w:val="en-GB"/>
        </w:rPr>
        <w:t xml:space="preserve"> and prompted a new wave of mental health law reform around the world</w:t>
      </w:r>
      <w:r w:rsidR="009C69A7">
        <w:rPr>
          <w:rFonts w:ascii="Calibri" w:hAnsi="Calibri" w:cs="Calibri"/>
          <w:lang w:val="en-GB"/>
        </w:rPr>
        <w:t xml:space="preserve"> </w:t>
      </w:r>
      <w:r w:rsidR="009C69A7" w:rsidRPr="004D552A">
        <w:rPr>
          <w:rFonts w:ascii="Calibri" w:hAnsi="Calibri" w:cs="Calibri"/>
          <w:i/>
          <w:iCs/>
          <w:lang w:val="en-GB"/>
        </w:rPr>
        <w:fldChar w:fldCharType="begin"/>
      </w:r>
      <w:r w:rsidR="00917B8D">
        <w:rPr>
          <w:rFonts w:ascii="Calibri" w:hAnsi="Calibri" w:cs="Calibri"/>
          <w:i/>
          <w:iCs/>
          <w:lang w:val="en-GB"/>
        </w:rPr>
        <w:instrText xml:space="preserve"> ADDIN EN.CITE &lt;EndNote&gt;&lt;Cite&gt;&lt;Year&gt;1991&lt;/Year&gt;&lt;RecNum&gt;70&lt;/RecNum&gt;&lt;DisplayText&gt;(49)&lt;/DisplayText&gt;&lt;record&gt;&lt;rec-number&gt;70&lt;/rec-number&gt;&lt;foreign-keys&gt;&lt;key app="EN" db-id="eetvde9acxtt9gevd0lxvsxy5far9vatzrrr" timestamp="1619532707" guid="7e00f9be-e17a-446b-99ba-8396be6db7cc"&gt;70&lt;/key&gt;&lt;/foreign-keys&gt;&lt;ref-type name="Report"&gt;27&lt;/ref-type&gt;&lt;contributors&gt;&lt;/contributors&gt;&lt;titles&gt;&lt;title&gt;Principles for the protection of persons with mental illness and the improvement of mental health care, adopted by General Assembly resolution 46/119 of 17 December 1991&lt;/title&gt;&lt;/titles&gt;&lt;dates&gt;&lt;year&gt;1991&lt;/year&gt;&lt;/dates&gt;&lt;pub-location&gt;New York&lt;/pub-location&gt;&lt;publisher&gt;United Nations&lt;/publisher&gt;&lt;urls&gt;&lt;related-urls&gt;&lt;url&gt;https://www.who.int/mental_health/policy/en/UN_Resolution_on_protection_of_persons_with_mental_illness.pdf&lt;/url&gt;&lt;/related-urls&gt;&lt;/urls&gt;&lt;access-date&gt;27 April 2021&lt;/access-date&gt;&lt;/record&gt;&lt;/Cite&gt;&lt;/EndNote&gt;</w:instrText>
      </w:r>
      <w:r w:rsidR="009C69A7" w:rsidRPr="004D552A">
        <w:rPr>
          <w:rFonts w:ascii="Calibri" w:hAnsi="Calibri" w:cs="Calibri"/>
          <w:i/>
          <w:iCs/>
          <w:lang w:val="en-GB"/>
        </w:rPr>
        <w:fldChar w:fldCharType="separate"/>
      </w:r>
      <w:r w:rsidR="00917B8D">
        <w:rPr>
          <w:rFonts w:ascii="Calibri" w:hAnsi="Calibri" w:cs="Calibri"/>
          <w:i/>
          <w:iCs/>
          <w:noProof/>
          <w:lang w:val="en-GB"/>
        </w:rPr>
        <w:t>(49)</w:t>
      </w:r>
      <w:r w:rsidR="009C69A7" w:rsidRPr="004D552A">
        <w:rPr>
          <w:rFonts w:ascii="Calibri" w:hAnsi="Calibri" w:cs="Calibri"/>
          <w:i/>
          <w:iCs/>
          <w:lang w:val="en-GB"/>
        </w:rPr>
        <w:fldChar w:fldCharType="end"/>
      </w:r>
      <w:r w:rsidR="009113BB" w:rsidRPr="004D552A">
        <w:rPr>
          <w:rFonts w:ascii="Calibri" w:hAnsi="Calibri"/>
          <w:lang w:val="en-GB"/>
        </w:rPr>
        <w:t>.</w:t>
      </w:r>
      <w:r w:rsidR="009113BB" w:rsidRPr="00DB30DF">
        <w:rPr>
          <w:rFonts w:ascii="Calibri" w:hAnsi="Calibri"/>
          <w:lang w:val="en-GB"/>
        </w:rPr>
        <w:t xml:space="preserve"> </w:t>
      </w:r>
    </w:p>
    <w:p w14:paraId="4EF687ED" w14:textId="77777777" w:rsidR="00CC0D3E" w:rsidRPr="00DB30DF" w:rsidRDefault="00CC0D3E" w:rsidP="00661CCD">
      <w:pPr>
        <w:jc w:val="both"/>
        <w:rPr>
          <w:rFonts w:ascii="Calibri" w:hAnsi="Calibri"/>
          <w:lang w:val="en-GB"/>
        </w:rPr>
      </w:pPr>
    </w:p>
    <w:p w14:paraId="01031B93" w14:textId="3C6FDAD6" w:rsidR="006E0691" w:rsidRDefault="00661CCD" w:rsidP="00D434F6">
      <w:pPr>
        <w:jc w:val="both"/>
        <w:rPr>
          <w:rFonts w:ascii="Calibri" w:hAnsi="Calibri"/>
          <w:lang w:val="en-GB"/>
        </w:rPr>
      </w:pPr>
      <w:r w:rsidRPr="00DB30DF">
        <w:rPr>
          <w:rFonts w:ascii="Calibri" w:hAnsi="Calibri"/>
          <w:lang w:val="en-GB"/>
        </w:rPr>
        <w:t>A different approach was taken by a few countries, which adopted legislation aiming not a</w:t>
      </w:r>
      <w:r w:rsidR="00792918">
        <w:rPr>
          <w:rFonts w:ascii="Calibri" w:hAnsi="Calibri"/>
          <w:lang w:val="en-GB"/>
        </w:rPr>
        <w:t>t</w:t>
      </w:r>
      <w:r w:rsidRPr="00DB30DF">
        <w:rPr>
          <w:rFonts w:ascii="Calibri" w:hAnsi="Calibri"/>
          <w:lang w:val="en-GB"/>
        </w:rPr>
        <w:t xml:space="preserve"> regulating mental health powers, but at expanding community mental health services. This is the case of Italy which in 1978 adopted Law No 180, also known as the </w:t>
      </w:r>
      <w:proofErr w:type="spellStart"/>
      <w:r w:rsidRPr="00DB30DF">
        <w:rPr>
          <w:rFonts w:ascii="Calibri" w:hAnsi="Calibri"/>
          <w:lang w:val="en-GB"/>
        </w:rPr>
        <w:t>Basaglia</w:t>
      </w:r>
      <w:proofErr w:type="spellEnd"/>
      <w:r w:rsidRPr="00DB30DF">
        <w:rPr>
          <w:rFonts w:ascii="Calibri" w:hAnsi="Calibri"/>
          <w:lang w:val="en-GB"/>
        </w:rPr>
        <w:t xml:space="preserve"> Law</w:t>
      </w:r>
      <w:r>
        <w:rPr>
          <w:rFonts w:ascii="Calibri" w:hAnsi="Calibri"/>
          <w:lang w:val="en-GB"/>
        </w:rPr>
        <w:t xml:space="preserve"> </w:t>
      </w:r>
      <w:r w:rsidRPr="00FD1ED9">
        <w:rPr>
          <w:rFonts w:ascii="Calibri" w:hAnsi="Calibri"/>
          <w:i/>
          <w:iCs/>
          <w:lang w:val="en-GB"/>
        </w:rPr>
        <w:fldChar w:fldCharType="begin"/>
      </w:r>
      <w:r w:rsidR="00917B8D">
        <w:rPr>
          <w:rFonts w:ascii="Calibri" w:hAnsi="Calibri"/>
          <w:i/>
          <w:iCs/>
          <w:lang w:val="en-GB"/>
        </w:rPr>
        <w:instrText xml:space="preserve"> ADDIN EN.CITE &lt;EndNote&gt;&lt;Cite&gt;&lt;Year&gt;1978&lt;/Year&gt;&lt;RecNum&gt;225&lt;/RecNum&gt;&lt;IDText&gt;Legge 23 dicembre 1978, n. 833 ‘Istituzione del servizio sanitario nazionale’ [Act number 833 of 23 December 1978 ’Establishment of the National Health Service’]. Gazzetta Ufficiale 28 dicembre 1978, n. 360&lt;/IDText&gt;&lt;DisplayText&gt;(50)&lt;/DisplayText&gt;&lt;record&gt;&lt;rec-number&gt;225&lt;/rec-number&gt;&lt;foreign-keys&gt;&lt;key app="EN" db-id="eetvde9acxtt9gevd0lxvsxy5far9vatzrrr" timestamp="1620646292" guid="d732969b-79a4-44ae-8e06-568ef743a2a3"&gt;225&lt;/key&gt;&lt;/foreign-keys&gt;&lt;ref-type name="Report"&gt;27&lt;/ref-type&gt;&lt;contributors&gt;&lt;/contributors&gt;&lt;titles&gt;&lt;title&gt;Legge 23 dicembre 1978, n. 833 ‘Istituzione del servizio sanitario nazionale’ [Act number 833 of 23 December 1978 ’Establishment of the National Health Service’]. Gazzetta Ufficiale 28 dicembre 1978, n. 360&lt;/title&gt;&lt;/titles&gt;&lt;dates&gt;&lt;year&gt;1978&lt;/year&gt;&lt;/dates&gt;&lt;pub-location&gt;Rome&lt;/pub-location&gt;&lt;urls&gt;&lt;related-urls&gt;&lt;url&gt;https://www.gazzettaufficiale.it/eli/gu/1978/12/28/360/so/0/sg/pdf&lt;/url&gt;&lt;/related-urls&gt;&lt;/urls&gt;&lt;access-date&gt;10 May 2021&lt;/access-date&gt;&lt;/record&gt;&lt;/Cite&gt;&lt;/EndNote&gt;</w:instrText>
      </w:r>
      <w:r w:rsidRPr="00FD1ED9">
        <w:rPr>
          <w:rFonts w:ascii="Calibri" w:hAnsi="Calibri"/>
          <w:i/>
          <w:iCs/>
          <w:lang w:val="en-GB"/>
        </w:rPr>
        <w:fldChar w:fldCharType="separate"/>
      </w:r>
      <w:r w:rsidR="00917B8D">
        <w:rPr>
          <w:rFonts w:ascii="Calibri" w:hAnsi="Calibri"/>
          <w:i/>
          <w:iCs/>
          <w:noProof/>
          <w:lang w:val="en-GB"/>
        </w:rPr>
        <w:t>(50)</w:t>
      </w:r>
      <w:r w:rsidRPr="00FD1ED9">
        <w:rPr>
          <w:rFonts w:ascii="Calibri" w:hAnsi="Calibri"/>
          <w:i/>
          <w:iCs/>
          <w:lang w:val="en-GB"/>
        </w:rPr>
        <w:fldChar w:fldCharType="end"/>
      </w:r>
      <w:r w:rsidRPr="00DB30DF">
        <w:rPr>
          <w:rFonts w:ascii="Calibri" w:hAnsi="Calibri"/>
          <w:lang w:val="en-GB"/>
        </w:rPr>
        <w:t xml:space="preserve">. This law placed significant focus on the reorganization of mental health services; it prompted the development of a network of decentralised community-based </w:t>
      </w:r>
      <w:proofErr w:type="gramStart"/>
      <w:r w:rsidRPr="00DB30DF">
        <w:rPr>
          <w:rFonts w:ascii="Calibri" w:hAnsi="Calibri"/>
          <w:lang w:val="en-GB"/>
        </w:rPr>
        <w:t>services, and</w:t>
      </w:r>
      <w:proofErr w:type="gramEnd"/>
      <w:r w:rsidRPr="00DB30DF">
        <w:rPr>
          <w:rFonts w:ascii="Calibri" w:hAnsi="Calibri"/>
          <w:lang w:val="en-GB"/>
        </w:rPr>
        <w:t xml:space="preserve"> established a ban on building new mental health hospitals and on admitting new patients to existing ones, which were gradually closed. While coercive measures are still authorised</w:t>
      </w:r>
      <w:r w:rsidR="002C2DB6">
        <w:rPr>
          <w:rFonts w:ascii="Calibri" w:hAnsi="Calibri"/>
          <w:lang w:val="en-GB"/>
        </w:rPr>
        <w:t xml:space="preserve"> under specific circumstances</w:t>
      </w:r>
      <w:r w:rsidRPr="00DB30DF">
        <w:rPr>
          <w:rFonts w:ascii="Calibri" w:hAnsi="Calibri"/>
          <w:lang w:val="en-GB"/>
        </w:rPr>
        <w:t xml:space="preserve">, </w:t>
      </w:r>
      <w:r w:rsidR="00231698">
        <w:rPr>
          <w:rFonts w:ascii="Calibri" w:hAnsi="Calibri"/>
          <w:lang w:val="en-GB"/>
        </w:rPr>
        <w:t>this law</w:t>
      </w:r>
      <w:r w:rsidRPr="00DB30DF">
        <w:rPr>
          <w:rFonts w:ascii="Calibri" w:hAnsi="Calibri"/>
          <w:lang w:val="en-GB"/>
        </w:rPr>
        <w:t xml:space="preserve"> rejects the notion of dangerousness because of its stigmatizing effects. The </w:t>
      </w:r>
      <w:proofErr w:type="spellStart"/>
      <w:r w:rsidRPr="00DB30DF">
        <w:rPr>
          <w:rFonts w:ascii="Calibri" w:hAnsi="Calibri"/>
          <w:lang w:val="en-GB"/>
        </w:rPr>
        <w:t>Basaglia</w:t>
      </w:r>
      <w:proofErr w:type="spellEnd"/>
      <w:r w:rsidRPr="00DB30DF">
        <w:rPr>
          <w:rFonts w:ascii="Calibri" w:hAnsi="Calibri"/>
          <w:lang w:val="en-GB"/>
        </w:rPr>
        <w:t xml:space="preserve"> Law has been highly influential in Latin America </w:t>
      </w:r>
      <w:r w:rsidR="0021612E">
        <w:rPr>
          <w:rFonts w:ascii="Calibri" w:hAnsi="Calibri"/>
          <w:lang w:val="en-GB"/>
        </w:rPr>
        <w:t>where</w:t>
      </w:r>
      <w:r w:rsidR="00713488">
        <w:rPr>
          <w:rFonts w:ascii="Calibri" w:hAnsi="Calibri"/>
          <w:lang w:val="en-GB"/>
        </w:rPr>
        <w:t>, together with the ‘Caracas Declaration’ of 1990</w:t>
      </w:r>
      <w:r w:rsidR="00AA2832">
        <w:rPr>
          <w:rFonts w:ascii="Calibri" w:hAnsi="Calibri"/>
          <w:lang w:val="en-GB"/>
        </w:rPr>
        <w:t xml:space="preserve"> </w:t>
      </w:r>
      <w:r w:rsidR="00AA2832" w:rsidRPr="00AA2832">
        <w:rPr>
          <w:rFonts w:ascii="Calibri" w:hAnsi="Calibri"/>
          <w:i/>
          <w:iCs/>
          <w:lang w:val="en-GB"/>
        </w:rPr>
        <w:fldChar w:fldCharType="begin"/>
      </w:r>
      <w:r w:rsidR="007A21F0">
        <w:rPr>
          <w:rFonts w:ascii="Calibri" w:hAnsi="Calibri"/>
          <w:i/>
          <w:iCs/>
          <w:lang w:val="en-GB"/>
        </w:rPr>
        <w:instrText xml:space="preserve"> ADDIN EN.CITE &lt;EndNote&gt;&lt;Cite&gt;&lt;Year&gt;1990&lt;/Year&gt;&lt;RecNum&gt;2263&lt;/RecNum&gt;&lt;DisplayText&gt;(51)&lt;/DisplayText&gt;&lt;record&gt;&lt;rec-number&gt;2263&lt;/rec-number&gt;&lt;foreign-keys&gt;&lt;key app="EN" db-id="eetvde9acxtt9gevd0lxvsxy5far9vatzrrr" timestamp="1656409765" guid="f166269b-e645-41fd-a6ac-11e1bf1c6e92"&gt;2263&lt;/key&gt;&lt;/foreign-keys&gt;&lt;ref-type name="Report"&gt;27&lt;/ref-type&gt;&lt;contributors&gt;&lt;/contributors&gt;&lt;titles&gt;&lt;title&gt;Declaration of Caracas adopted on 14 November 1990 by the Regional Conference on the Restructuring of Psychiatric Care in Latin America, convened in Caracas, Venezuela&lt;/title&gt;&lt;/titles&gt;&lt;dates&gt;&lt;year&gt;1990&lt;/year&gt;&lt;/dates&gt;&lt;pub-location&gt;Caracas&lt;/pub-location&gt;&lt;publisher&gt;Pan American Health Organization/World Health Organization&lt;/publisher&gt;&lt;urls&gt;&lt;related-urls&gt;&lt;url&gt;https://www.paho.org/hq/dmdocuments/2008/DECLARATIONOFCARACAS.pdf&lt;/url&gt;&lt;/related-urls&gt;&lt;/urls&gt;&lt;access-date&gt;28 June 2022&lt;/access-date&gt;&lt;/record&gt;&lt;/Cite&gt;&lt;/EndNote&gt;</w:instrText>
      </w:r>
      <w:r w:rsidR="00AA2832" w:rsidRPr="00AA2832">
        <w:rPr>
          <w:rFonts w:ascii="Calibri" w:hAnsi="Calibri"/>
          <w:i/>
          <w:iCs/>
          <w:lang w:val="en-GB"/>
        </w:rPr>
        <w:fldChar w:fldCharType="separate"/>
      </w:r>
      <w:r w:rsidR="00AA2832" w:rsidRPr="00AA2832">
        <w:rPr>
          <w:rFonts w:ascii="Calibri" w:hAnsi="Calibri"/>
          <w:i/>
          <w:iCs/>
          <w:noProof/>
          <w:lang w:val="en-GB"/>
        </w:rPr>
        <w:t>(51)</w:t>
      </w:r>
      <w:r w:rsidR="00AA2832" w:rsidRPr="00AA2832">
        <w:rPr>
          <w:rFonts w:ascii="Calibri" w:hAnsi="Calibri"/>
          <w:i/>
          <w:iCs/>
          <w:lang w:val="en-GB"/>
        </w:rPr>
        <w:fldChar w:fldCharType="end"/>
      </w:r>
      <w:r w:rsidR="00C92B8E">
        <w:rPr>
          <w:rFonts w:ascii="Calibri" w:hAnsi="Calibri"/>
          <w:lang w:val="en-GB"/>
        </w:rPr>
        <w:t>,</w:t>
      </w:r>
      <w:r w:rsidRPr="00DB30DF">
        <w:rPr>
          <w:rFonts w:ascii="Calibri" w:hAnsi="Calibri"/>
          <w:lang w:val="en-GB"/>
        </w:rPr>
        <w:t xml:space="preserve"> inspired several laws </w:t>
      </w:r>
      <w:r w:rsidR="00231698">
        <w:rPr>
          <w:rFonts w:ascii="Calibri" w:hAnsi="Calibri"/>
          <w:lang w:val="en-GB"/>
        </w:rPr>
        <w:t>focused on</w:t>
      </w:r>
      <w:r w:rsidRPr="00DB30DF">
        <w:rPr>
          <w:rFonts w:ascii="Calibri" w:hAnsi="Calibri"/>
          <w:lang w:val="en-GB"/>
        </w:rPr>
        <w:t xml:space="preserve"> psychiatric reform, such as in Brazil</w:t>
      </w:r>
      <w:r w:rsidR="00183904">
        <w:rPr>
          <w:rFonts w:ascii="Calibri" w:hAnsi="Calibri"/>
          <w:lang w:val="en-GB"/>
        </w:rPr>
        <w:t xml:space="preserve"> </w:t>
      </w:r>
      <w:r w:rsidR="00183904" w:rsidRPr="00183904">
        <w:rPr>
          <w:rFonts w:ascii="Calibri" w:hAnsi="Calibri"/>
          <w:i/>
          <w:iCs/>
          <w:lang w:val="en-GB"/>
        </w:rPr>
        <w:fldChar w:fldCharType="begin"/>
      </w:r>
      <w:r w:rsidR="007B027F">
        <w:rPr>
          <w:rFonts w:ascii="Calibri" w:hAnsi="Calibri"/>
          <w:i/>
          <w:iCs/>
          <w:lang w:val="en-GB"/>
        </w:rPr>
        <w:instrText xml:space="preserve"> ADDIN EN.CITE &lt;EndNote&gt;&lt;Cite&gt;&lt;Year&gt;2001&lt;/Year&gt;&lt;RecNum&gt;2267&lt;/RecNum&gt;&lt;DisplayText&gt;(52)&lt;/DisplayText&gt;&lt;record&gt;&lt;rec-number&gt;2267&lt;/rec-number&gt;&lt;foreign-keys&gt;&lt;key app="EN" db-id="eetvde9acxtt9gevd0lxvsxy5far9vatzrrr" timestamp="1656410578" guid="0d0307a5-0eab-4ad6-b534-2deeb66480c4"&gt;2267&lt;/key&gt;&lt;/foreign-keys&gt;&lt;ref-type name="Report"&gt;27&lt;/ref-type&gt;&lt;contributors&gt;&lt;/contributors&gt;&lt;titles&gt;&lt;title&gt;Lei No. 10.216 - Dispõe sobre a proteção e os direitos das pessoas portadoras de transtornos mentais e redireciona o modelo assistencial em saúde mental („Act No. 10,216 - Provides for the protection and rights of people with mental disorders and redirects the mental health care model“)&lt;/title&gt;&lt;/titles&gt;&lt;dates&gt;&lt;year&gt;2001&lt;/year&gt;&lt;/dates&gt;&lt;pub-location&gt;Brasília&lt;/pub-location&gt;&lt;publisher&gt;Presidency of the Republic&lt;/publisher&gt;&lt;urls&gt;&lt;related-urls&gt;&lt;url&gt;http://www.planalto.gov.br/ccivil_03/leis/leis_2001/l10216.htm&lt;/url&gt;&lt;/related-urls&gt;&lt;/urls&gt;&lt;access-date&gt;28 June 2022&lt;/access-date&gt;&lt;/record&gt;&lt;/Cite&gt;&lt;/EndNote&gt;</w:instrText>
      </w:r>
      <w:r w:rsidR="00183904" w:rsidRPr="00183904">
        <w:rPr>
          <w:rFonts w:ascii="Calibri" w:hAnsi="Calibri"/>
          <w:i/>
          <w:iCs/>
          <w:lang w:val="en-GB"/>
        </w:rPr>
        <w:fldChar w:fldCharType="separate"/>
      </w:r>
      <w:r w:rsidR="00183904" w:rsidRPr="00183904">
        <w:rPr>
          <w:rFonts w:ascii="Calibri" w:hAnsi="Calibri"/>
          <w:i/>
          <w:iCs/>
          <w:noProof/>
          <w:lang w:val="en-GB"/>
        </w:rPr>
        <w:t>(52)</w:t>
      </w:r>
      <w:r w:rsidR="00183904" w:rsidRPr="00183904">
        <w:rPr>
          <w:rFonts w:ascii="Calibri" w:hAnsi="Calibri"/>
          <w:i/>
          <w:iCs/>
          <w:lang w:val="en-GB"/>
        </w:rPr>
        <w:fldChar w:fldCharType="end"/>
      </w:r>
      <w:r w:rsidRPr="00DB30DF">
        <w:rPr>
          <w:rFonts w:ascii="Calibri" w:hAnsi="Calibri"/>
          <w:lang w:val="en-GB"/>
        </w:rPr>
        <w:t>, Argentina</w:t>
      </w:r>
      <w:r w:rsidR="00AA2832">
        <w:rPr>
          <w:rFonts w:ascii="Calibri" w:hAnsi="Calibri"/>
          <w:lang w:val="en-GB"/>
        </w:rPr>
        <w:t xml:space="preserve"> </w:t>
      </w:r>
      <w:r w:rsidR="00AA2832" w:rsidRPr="00AA2832">
        <w:rPr>
          <w:rFonts w:ascii="Calibri" w:hAnsi="Calibri"/>
          <w:i/>
          <w:iCs/>
          <w:lang w:val="en-GB"/>
        </w:rPr>
        <w:fldChar w:fldCharType="begin"/>
      </w:r>
      <w:r w:rsidR="007B027F">
        <w:rPr>
          <w:rFonts w:ascii="Calibri" w:hAnsi="Calibri"/>
          <w:i/>
          <w:iCs/>
          <w:lang w:val="en-GB"/>
        </w:rPr>
        <w:instrText xml:space="preserve"> ADDIN EN.CITE &lt;EndNote&gt;&lt;Cite&gt;&lt;Year&gt;2010&lt;/Year&gt;&lt;RecNum&gt;2264&lt;/RecNum&gt;&lt;DisplayText&gt;(53)&lt;/DisplayText&gt;&lt;record&gt;&lt;rec-number&gt;2264&lt;/rec-number&gt;&lt;foreign-keys&gt;&lt;key app="EN" db-id="eetvde9acxtt9gevd0lxvsxy5far9vatzrrr" timestamp="1656409944" guid="9b9220e0-04ca-46f9-98bc-0a1d5dce4512"&gt;2264&lt;/key&gt;&lt;/foreign-keys&gt;&lt;ref-type name="Report"&gt;27&lt;/ref-type&gt;&lt;contributors&gt;&lt;/contributors&gt;&lt;titles&gt;&lt;title&gt;Ley Nacional de Salud Mental. Ley Nº 26.657 y su Decreto Reglamentario Nº 603/13&lt;/title&gt;&lt;secondary-title&gt;Buenos Aires&lt;/secondary-title&gt;&lt;/titles&gt;&lt;dates&gt;&lt;year&gt;2010&lt;/year&gt;&lt;/dates&gt;&lt;pub-location&gt;Ministerio de Salud&lt;/pub-location&gt;&lt;urls&gt;&lt;related-urls&gt;&lt;url&gt;https://siteal.iiep.unesco.org/sites/default/files/sit_accion_files/siteal_argentina_0816.pdf&lt;/url&gt;&lt;/related-urls&gt;&lt;/urls&gt;&lt;access-date&gt;30 April 2021&lt;/access-date&gt;&lt;/record&gt;&lt;/Cite&gt;&lt;/EndNote&gt;</w:instrText>
      </w:r>
      <w:r w:rsidR="00AA2832" w:rsidRPr="00AA2832">
        <w:rPr>
          <w:rFonts w:ascii="Calibri" w:hAnsi="Calibri"/>
          <w:i/>
          <w:iCs/>
          <w:lang w:val="en-GB"/>
        </w:rPr>
        <w:fldChar w:fldCharType="separate"/>
      </w:r>
      <w:r w:rsidR="00183904">
        <w:rPr>
          <w:rFonts w:ascii="Calibri" w:hAnsi="Calibri"/>
          <w:i/>
          <w:iCs/>
          <w:noProof/>
          <w:lang w:val="en-GB"/>
        </w:rPr>
        <w:t>(53)</w:t>
      </w:r>
      <w:r w:rsidR="00AA2832" w:rsidRPr="00AA2832">
        <w:rPr>
          <w:rFonts w:ascii="Calibri" w:hAnsi="Calibri"/>
          <w:i/>
          <w:iCs/>
          <w:lang w:val="en-GB"/>
        </w:rPr>
        <w:fldChar w:fldCharType="end"/>
      </w:r>
      <w:r w:rsidRPr="00DB30DF">
        <w:rPr>
          <w:rFonts w:ascii="Calibri" w:hAnsi="Calibri"/>
          <w:lang w:val="en-GB"/>
        </w:rPr>
        <w:t xml:space="preserve">, </w:t>
      </w:r>
      <w:r w:rsidRPr="00EB7E61">
        <w:rPr>
          <w:rFonts w:ascii="Calibri" w:hAnsi="Calibri"/>
          <w:lang w:val="en-GB"/>
        </w:rPr>
        <w:t>Uruguay</w:t>
      </w:r>
      <w:r w:rsidR="00310F4A">
        <w:rPr>
          <w:rFonts w:ascii="Calibri" w:hAnsi="Calibri"/>
          <w:lang w:val="en-GB"/>
        </w:rPr>
        <w:t xml:space="preserve"> </w:t>
      </w:r>
      <w:r w:rsidR="00310F4A" w:rsidRPr="00310F4A">
        <w:rPr>
          <w:rFonts w:ascii="Calibri" w:hAnsi="Calibri"/>
          <w:i/>
          <w:iCs/>
          <w:lang w:val="en-GB"/>
        </w:rPr>
        <w:fldChar w:fldCharType="begin"/>
      </w:r>
      <w:r w:rsidR="007B027F">
        <w:rPr>
          <w:rFonts w:ascii="Calibri" w:hAnsi="Calibri"/>
          <w:i/>
          <w:iCs/>
          <w:lang w:val="en-GB"/>
        </w:rPr>
        <w:instrText xml:space="preserve"> ADDIN EN.CITE &lt;EndNote&gt;&lt;Cite&gt;&lt;Year&gt;2017&lt;/Year&gt;&lt;RecNum&gt;2265&lt;/RecNum&gt;&lt;DisplayText&gt;(54)&lt;/DisplayText&gt;&lt;record&gt;&lt;rec-number&gt;2265&lt;/rec-number&gt;&lt;foreign-keys&gt;&lt;key app="EN" db-id="eetvde9acxtt9gevd0lxvsxy5far9vatzrrr" timestamp="1656410094" guid="6f3a4fc5-4444-4dbc-a0ef-c6d679281c5c"&gt;2265&lt;/key&gt;&lt;/foreign-keys&gt;&lt;ref-type name="Report"&gt;27&lt;/ref-type&gt;&lt;contributors&gt;&lt;/contributors&gt;&lt;titles&gt;&lt;title&gt;Ley de Salud Mental (2017), Ley Nº 19529&lt;/title&gt;&lt;/titles&gt;&lt;dates&gt;&lt;year&gt;2017&lt;/year&gt;&lt;/dates&gt;&lt;pub-location&gt;Montevideo&lt;/pub-location&gt;&lt;publisher&gt;Ministry of Public Health/Secretary General Directorate&lt;/publisher&gt;&lt;urls&gt;&lt;related-urls&gt;&lt;url&gt;https://www.gub.uy/ministerio-salud-publica/sites/ministerio-salud-publica/files/2022-01/Res%201165%202021.pdf&lt;/url&gt;&lt;/related-urls&gt;&lt;/urls&gt;&lt;access-date&gt;28 June 2022&lt;/access-date&gt;&lt;/record&gt;&lt;/Cite&gt;&lt;/EndNote&gt;</w:instrText>
      </w:r>
      <w:r w:rsidR="00310F4A" w:rsidRPr="00310F4A">
        <w:rPr>
          <w:rFonts w:ascii="Calibri" w:hAnsi="Calibri"/>
          <w:i/>
          <w:iCs/>
          <w:lang w:val="en-GB"/>
        </w:rPr>
        <w:fldChar w:fldCharType="separate"/>
      </w:r>
      <w:r w:rsidR="00183904">
        <w:rPr>
          <w:rFonts w:ascii="Calibri" w:hAnsi="Calibri"/>
          <w:i/>
          <w:iCs/>
          <w:noProof/>
          <w:lang w:val="en-GB"/>
        </w:rPr>
        <w:t>(54)</w:t>
      </w:r>
      <w:r w:rsidR="00310F4A" w:rsidRPr="00310F4A">
        <w:rPr>
          <w:rFonts w:ascii="Calibri" w:hAnsi="Calibri"/>
          <w:i/>
          <w:iCs/>
          <w:lang w:val="en-GB"/>
        </w:rPr>
        <w:fldChar w:fldCharType="end"/>
      </w:r>
      <w:r w:rsidRPr="00EB7E61">
        <w:rPr>
          <w:rFonts w:ascii="Calibri" w:hAnsi="Calibri"/>
          <w:lang w:val="en-GB"/>
        </w:rPr>
        <w:t>, Peru</w:t>
      </w:r>
      <w:r w:rsidR="00AA2832">
        <w:rPr>
          <w:rFonts w:ascii="Calibri" w:hAnsi="Calibri"/>
          <w:lang w:val="en-GB"/>
        </w:rPr>
        <w:t xml:space="preserve"> </w:t>
      </w:r>
      <w:r w:rsidR="00AA2832" w:rsidRPr="00AA2832">
        <w:rPr>
          <w:rFonts w:ascii="Calibri" w:hAnsi="Calibri"/>
          <w:i/>
          <w:iCs/>
          <w:lang w:val="en-GB"/>
        </w:rPr>
        <w:fldChar w:fldCharType="begin"/>
      </w:r>
      <w:r w:rsidR="00183904">
        <w:rPr>
          <w:rFonts w:ascii="Calibri" w:hAnsi="Calibri"/>
          <w:i/>
          <w:iCs/>
          <w:lang w:val="en-GB"/>
        </w:rPr>
        <w:instrText xml:space="preserve"> ADDIN EN.CITE &lt;EndNote&gt;&lt;Cite&gt;&lt;Year&gt;2019&lt;/Year&gt;&lt;RecNum&gt;1367&lt;/RecNum&gt;&lt;DisplayText&gt;(55)&lt;/DisplayText&gt;&lt;record&gt;&lt;rec-number&gt;1367&lt;/rec-number&gt;&lt;foreign-keys&gt;&lt;key app="EN" db-id="eetvde9acxtt9gevd0lxvsxy5far9vatzrrr" timestamp="1620721211" guid="3bdc960e-f933-44ea-85ae-c7b99b335bfb"&gt;1367&lt;/key&gt;&lt;/foreign-keys&gt;&lt;ref-type name="Report"&gt;27&lt;/ref-type&gt;&lt;contributors&gt;&lt;/contributors&gt;&lt;titles&gt;&lt;title&gt;Ley de Salud Mental - Ley N° 30947&lt;/title&gt;&lt;/titles&gt;&lt;dates&gt;&lt;year&gt;2019&lt;/year&gt;&lt;/dates&gt;&lt;pub-location&gt;Lima&lt;/pub-location&gt;&lt;publisher&gt;El Congreso de la República&lt;/publisher&gt;&lt;urls&gt;&lt;related-urls&gt;&lt;url&gt;https://busquedas.elperuano.pe/normaslegales/ley-de-salud-mental-ley-n-30947-1772004-1/&lt;/url&gt;&lt;/related-urls&gt;&lt;/urls&gt;&lt;access-date&gt;22 January 2021&lt;/access-date&gt;&lt;/record&gt;&lt;/Cite&gt;&lt;/EndNote&gt;</w:instrText>
      </w:r>
      <w:r w:rsidR="00AA2832" w:rsidRPr="00AA2832">
        <w:rPr>
          <w:rFonts w:ascii="Calibri" w:hAnsi="Calibri"/>
          <w:i/>
          <w:iCs/>
          <w:lang w:val="en-GB"/>
        </w:rPr>
        <w:fldChar w:fldCharType="separate"/>
      </w:r>
      <w:r w:rsidR="00183904">
        <w:rPr>
          <w:rFonts w:ascii="Calibri" w:hAnsi="Calibri"/>
          <w:i/>
          <w:iCs/>
          <w:noProof/>
          <w:lang w:val="en-GB"/>
        </w:rPr>
        <w:t>(55)</w:t>
      </w:r>
      <w:r w:rsidR="00AA2832" w:rsidRPr="00AA2832">
        <w:rPr>
          <w:rFonts w:ascii="Calibri" w:hAnsi="Calibri"/>
          <w:i/>
          <w:iCs/>
          <w:lang w:val="en-GB"/>
        </w:rPr>
        <w:fldChar w:fldCharType="end"/>
      </w:r>
      <w:r w:rsidR="00A7761F">
        <w:rPr>
          <w:rFonts w:ascii="Calibri" w:hAnsi="Calibri"/>
          <w:lang w:val="en-GB"/>
        </w:rPr>
        <w:t>,</w:t>
      </w:r>
      <w:r w:rsidRPr="00EB7E61">
        <w:rPr>
          <w:rFonts w:ascii="Calibri" w:hAnsi="Calibri"/>
          <w:lang w:val="en-GB"/>
        </w:rPr>
        <w:t xml:space="preserve"> and </w:t>
      </w:r>
      <w:r w:rsidRPr="0042192A">
        <w:rPr>
          <w:rFonts w:ascii="Calibri" w:hAnsi="Calibri"/>
          <w:lang w:val="en-GB"/>
        </w:rPr>
        <w:t>Chile</w:t>
      </w:r>
      <w:r w:rsidR="00AA2832">
        <w:rPr>
          <w:rFonts w:ascii="Calibri" w:hAnsi="Calibri"/>
          <w:lang w:val="en-GB"/>
        </w:rPr>
        <w:t xml:space="preserve"> </w:t>
      </w:r>
      <w:r w:rsidR="00310F4A" w:rsidRPr="00310F4A">
        <w:rPr>
          <w:rFonts w:ascii="Calibri" w:hAnsi="Calibri"/>
          <w:i/>
          <w:iCs/>
          <w:lang w:val="en-GB"/>
        </w:rPr>
        <w:fldChar w:fldCharType="begin"/>
      </w:r>
      <w:r w:rsidR="007B027F">
        <w:rPr>
          <w:rFonts w:ascii="Calibri" w:hAnsi="Calibri"/>
          <w:i/>
          <w:iCs/>
          <w:lang w:val="en-GB"/>
        </w:rPr>
        <w:instrText xml:space="preserve"> ADDIN EN.CITE &lt;EndNote&gt;&lt;Cite&gt;&lt;Year&gt;2021&lt;/Year&gt;&lt;RecNum&gt;2266&lt;/RecNum&gt;&lt;DisplayText&gt;(56)&lt;/DisplayText&gt;&lt;record&gt;&lt;rec-number&gt;2266&lt;/rec-number&gt;&lt;foreign-keys&gt;&lt;key app="EN" db-id="eetvde9acxtt9gevd0lxvsxy5far9vatzrrr" timestamp="1656410390" guid="ca2eab33-2a87-4a46-a247-1ead66591b91"&gt;2266&lt;/key&gt;&lt;/foreign-keys&gt;&lt;ref-type name="Report"&gt;27&lt;/ref-type&gt;&lt;contributors&gt;&lt;/contributors&gt;&lt;titles&gt;&lt;title&gt;Ley Nº 21331 (2021), Del reconocimiento y protección de los derechos de las personas en la atención de salud mental&lt;/title&gt;&lt;/titles&gt;&lt;dates&gt;&lt;year&gt;2021&lt;/year&gt;&lt;/dates&gt;&lt;pub-location&gt;Santiago&lt;/pub-location&gt;&lt;publisher&gt;Ministerio de Salud&lt;/publisher&gt;&lt;urls&gt;&lt;related-urls&gt;&lt;url&gt;https://www.bcn.cl/leychile/navegar?idNorma=1159383&lt;/url&gt;&lt;/related-urls&gt;&lt;/urls&gt;&lt;access-date&gt;28 June 2022&lt;/access-date&gt;&lt;/record&gt;&lt;/Cite&gt;&lt;/EndNote&gt;</w:instrText>
      </w:r>
      <w:r w:rsidR="00310F4A" w:rsidRPr="00310F4A">
        <w:rPr>
          <w:rFonts w:ascii="Calibri" w:hAnsi="Calibri"/>
          <w:i/>
          <w:iCs/>
          <w:lang w:val="en-GB"/>
        </w:rPr>
        <w:fldChar w:fldCharType="separate"/>
      </w:r>
      <w:r w:rsidR="00183904">
        <w:rPr>
          <w:rFonts w:ascii="Calibri" w:hAnsi="Calibri"/>
          <w:i/>
          <w:iCs/>
          <w:noProof/>
          <w:lang w:val="en-GB"/>
        </w:rPr>
        <w:t>(56)</w:t>
      </w:r>
      <w:r w:rsidR="00310F4A" w:rsidRPr="00310F4A">
        <w:rPr>
          <w:rFonts w:ascii="Calibri" w:hAnsi="Calibri"/>
          <w:i/>
          <w:iCs/>
          <w:lang w:val="en-GB"/>
        </w:rPr>
        <w:fldChar w:fldCharType="end"/>
      </w:r>
      <w:r w:rsidR="00F0376D">
        <w:rPr>
          <w:rFonts w:ascii="Calibri" w:hAnsi="Calibri"/>
          <w:lang w:val="en-GB"/>
        </w:rPr>
        <w:t xml:space="preserve">, which </w:t>
      </w:r>
      <w:r w:rsidR="00F0376D" w:rsidRPr="00DB30DF">
        <w:rPr>
          <w:rFonts w:ascii="Calibri" w:hAnsi="Calibri"/>
          <w:lang w:val="en-GB"/>
        </w:rPr>
        <w:t>combine</w:t>
      </w:r>
      <w:r w:rsidR="000316C0">
        <w:rPr>
          <w:rFonts w:ascii="Calibri" w:hAnsi="Calibri"/>
          <w:lang w:val="en-GB"/>
        </w:rPr>
        <w:t>d</w:t>
      </w:r>
      <w:r w:rsidR="00F0376D" w:rsidRPr="00DB30DF">
        <w:rPr>
          <w:rFonts w:ascii="Calibri" w:hAnsi="Calibri"/>
          <w:lang w:val="en-GB"/>
        </w:rPr>
        <w:t xml:space="preserve"> the procedural safeguards approach with a reformist drive</w:t>
      </w:r>
      <w:r w:rsidR="00F0376D">
        <w:rPr>
          <w:rFonts w:ascii="Calibri" w:hAnsi="Calibri"/>
          <w:lang w:val="en-GB"/>
        </w:rPr>
        <w:t>.</w:t>
      </w:r>
      <w:r w:rsidRPr="00DB30DF">
        <w:rPr>
          <w:rFonts w:ascii="Calibri" w:hAnsi="Calibri"/>
          <w:lang w:val="en-GB"/>
        </w:rPr>
        <w:t xml:space="preserve"> </w:t>
      </w:r>
    </w:p>
    <w:p w14:paraId="27114186" w14:textId="77777777" w:rsidR="00FE4A7E" w:rsidRDefault="00FE4A7E" w:rsidP="00FE4A7E">
      <w:pPr>
        <w:jc w:val="both"/>
        <w:rPr>
          <w:rFonts w:ascii="Calibri" w:hAnsi="Calibri"/>
          <w:lang w:val="en-GB"/>
        </w:rPr>
      </w:pPr>
    </w:p>
    <w:p w14:paraId="271ACC4F" w14:textId="36C4A287" w:rsidR="00FA5EB3" w:rsidRDefault="00E33A2E" w:rsidP="00021997">
      <w:pPr>
        <w:jc w:val="both"/>
        <w:rPr>
          <w:rFonts w:ascii="Calibri" w:hAnsi="Calibri"/>
          <w:lang w:val="en-GB"/>
        </w:rPr>
      </w:pPr>
      <w:r>
        <w:rPr>
          <w:rFonts w:ascii="Calibri" w:hAnsi="Calibri"/>
          <w:lang w:val="en-GB"/>
        </w:rPr>
        <w:t>Currently, t</w:t>
      </w:r>
      <w:r w:rsidRPr="00E87817">
        <w:rPr>
          <w:rFonts w:ascii="Calibri" w:hAnsi="Calibri"/>
          <w:lang w:val="en-GB"/>
        </w:rPr>
        <w:t xml:space="preserve">he </w:t>
      </w:r>
      <w:r w:rsidR="00F12782" w:rsidRPr="00E87817">
        <w:rPr>
          <w:rFonts w:ascii="Calibri" w:hAnsi="Calibri"/>
          <w:lang w:val="en-GB"/>
        </w:rPr>
        <w:t xml:space="preserve">overarching trend across countries </w:t>
      </w:r>
      <w:r w:rsidR="00396CBA">
        <w:rPr>
          <w:rFonts w:ascii="Calibri" w:hAnsi="Calibri"/>
          <w:lang w:val="en-GB"/>
        </w:rPr>
        <w:t>is</w:t>
      </w:r>
      <w:r w:rsidR="00F12782" w:rsidRPr="00E87817">
        <w:rPr>
          <w:rFonts w:ascii="Calibri" w:hAnsi="Calibri"/>
          <w:lang w:val="en-GB"/>
        </w:rPr>
        <w:t xml:space="preserve"> the development of stand-alone mental health legislation. </w:t>
      </w:r>
      <w:r w:rsidR="00FD0246">
        <w:rPr>
          <w:rFonts w:ascii="Calibri" w:hAnsi="Calibri"/>
          <w:lang w:val="en-GB"/>
        </w:rPr>
        <w:t>T</w:t>
      </w:r>
      <w:r w:rsidR="008A7BE0" w:rsidRPr="004923E4">
        <w:rPr>
          <w:rFonts w:ascii="Calibri" w:hAnsi="Calibri"/>
          <w:lang w:val="en-GB"/>
        </w:rPr>
        <w:t>he Mental Health Atlas 2020</w:t>
      </w:r>
      <w:r w:rsidR="00FD0246">
        <w:rPr>
          <w:rFonts w:ascii="Calibri" w:hAnsi="Calibri"/>
          <w:lang w:val="en-GB"/>
        </w:rPr>
        <w:t xml:space="preserve"> reports that</w:t>
      </w:r>
      <w:r w:rsidR="008A7BE0" w:rsidRPr="004923E4">
        <w:rPr>
          <w:rFonts w:ascii="Calibri" w:hAnsi="Calibri"/>
          <w:lang w:val="en-GB"/>
        </w:rPr>
        <w:t xml:space="preserve"> a total of 111 countries (65% of responding countries, 57% of WHO Member States) </w:t>
      </w:r>
      <w:r w:rsidR="00FD0246">
        <w:rPr>
          <w:rFonts w:ascii="Calibri" w:hAnsi="Calibri"/>
          <w:lang w:val="en-GB"/>
        </w:rPr>
        <w:t xml:space="preserve">have </w:t>
      </w:r>
      <w:r w:rsidR="008A7BE0" w:rsidRPr="004923E4">
        <w:rPr>
          <w:rFonts w:ascii="Calibri" w:hAnsi="Calibri"/>
          <w:lang w:val="en-GB"/>
        </w:rPr>
        <w:t>a stand-alone law for mental health</w:t>
      </w:r>
      <w:r w:rsidR="00E87817" w:rsidRPr="00E87817">
        <w:rPr>
          <w:rFonts w:ascii="Calibri" w:hAnsi="Calibri"/>
          <w:i/>
          <w:iCs/>
          <w:lang w:val="en-GB"/>
        </w:rPr>
        <w:t xml:space="preserve"> </w:t>
      </w:r>
      <w:r w:rsidR="00E87817" w:rsidRPr="00E87817">
        <w:rPr>
          <w:rFonts w:ascii="Calibri" w:hAnsi="Calibri"/>
          <w:i/>
          <w:iCs/>
          <w:lang w:val="en-GB"/>
        </w:rPr>
        <w:fldChar w:fldCharType="begin"/>
      </w:r>
      <w:r w:rsidR="00183904">
        <w:rPr>
          <w:rFonts w:ascii="Calibri" w:hAnsi="Calibri"/>
          <w:i/>
          <w:iCs/>
          <w:lang w:val="en-GB"/>
        </w:rPr>
        <w:instrText xml:space="preserve"> ADDIN EN.CITE &lt;EndNote&gt;&lt;Cite&gt;&lt;Year&gt;2021&lt;/Year&gt;&lt;RecNum&gt;2178&lt;/RecNum&gt;&lt;DisplayText&gt;(57)&lt;/DisplayText&gt;&lt;record&gt;&lt;rec-number&gt;2178&lt;/rec-number&gt;&lt;foreign-keys&gt;&lt;key app="EN" db-id="eetvde9acxtt9gevd0lxvsxy5far9vatzrrr" timestamp="1638118190" guid="fec30ccc-9ee1-4f82-b778-a5e1ef96358a"&gt;2178&lt;/key&gt;&lt;/foreign-keys&gt;&lt;ref-type name="Report"&gt;27&lt;/ref-type&gt;&lt;contributors&gt;&lt;/contributors&gt;&lt;titles&gt;&lt;title&gt;Mental health atlas 2020, p 36&lt;/title&gt;&lt;/titles&gt;&lt;dates&gt;&lt;year&gt;2021&lt;/year&gt;&lt;/dates&gt;&lt;pub-location&gt;Geneva&lt;/pub-location&gt;&lt;publisher&gt;World Health Organization&lt;/publisher&gt;&lt;isbn&gt;Licence: CC BY-NC-SA 3.0 IGO&lt;/isbn&gt;&lt;urls&gt;&lt;related-urls&gt;&lt;url&gt;https://www.who.int/publications-detail-redirect/9789240036703&lt;/url&gt;&lt;/related-urls&gt;&lt;/urls&gt;&lt;access-date&gt;19 October 2021&lt;/access-date&gt;&lt;/record&gt;&lt;/Cite&gt;&lt;/EndNote&gt;</w:instrText>
      </w:r>
      <w:r w:rsidR="00E87817" w:rsidRPr="00E87817">
        <w:rPr>
          <w:rFonts w:ascii="Calibri" w:hAnsi="Calibri"/>
          <w:i/>
          <w:iCs/>
          <w:lang w:val="en-GB"/>
        </w:rPr>
        <w:fldChar w:fldCharType="separate"/>
      </w:r>
      <w:r w:rsidR="00183904">
        <w:rPr>
          <w:rFonts w:ascii="Calibri" w:hAnsi="Calibri"/>
          <w:i/>
          <w:iCs/>
          <w:noProof/>
          <w:lang w:val="en-GB"/>
        </w:rPr>
        <w:t>(57)</w:t>
      </w:r>
      <w:r w:rsidR="00E87817" w:rsidRPr="00E87817">
        <w:rPr>
          <w:rFonts w:ascii="Calibri" w:hAnsi="Calibri"/>
          <w:i/>
          <w:iCs/>
          <w:lang w:val="en-GB"/>
        </w:rPr>
        <w:fldChar w:fldCharType="end"/>
      </w:r>
      <w:r w:rsidR="008A7BE0" w:rsidRPr="004923E4">
        <w:rPr>
          <w:rFonts w:ascii="Calibri" w:hAnsi="Calibri"/>
          <w:lang w:val="en-GB"/>
        </w:rPr>
        <w:t>. More than 70% of responding countries in the Western Pacific, Eastern Mediterranean and European Regions reported the existence of stand-alone laws</w:t>
      </w:r>
      <w:r w:rsidR="008A7BE0">
        <w:rPr>
          <w:rFonts w:ascii="Calibri" w:hAnsi="Calibri"/>
          <w:lang w:val="en-GB"/>
        </w:rPr>
        <w:t xml:space="preserve"> for </w:t>
      </w:r>
      <w:r w:rsidR="008A7BE0" w:rsidRPr="004923E4">
        <w:rPr>
          <w:rFonts w:ascii="Calibri" w:hAnsi="Calibri"/>
          <w:lang w:val="en-GB"/>
        </w:rPr>
        <w:t xml:space="preserve">mental health. </w:t>
      </w:r>
      <w:r w:rsidR="00021997" w:rsidRPr="004923E4">
        <w:rPr>
          <w:rFonts w:ascii="Calibri" w:hAnsi="Calibri"/>
          <w:lang w:val="en-GB"/>
        </w:rPr>
        <w:t>The percentage of countries with stand-alone mental health l</w:t>
      </w:r>
      <w:r w:rsidR="00021997">
        <w:rPr>
          <w:rFonts w:ascii="Calibri" w:hAnsi="Calibri"/>
          <w:lang w:val="en-GB"/>
        </w:rPr>
        <w:t>egislation</w:t>
      </w:r>
      <w:r w:rsidR="00021997" w:rsidRPr="004923E4">
        <w:rPr>
          <w:rFonts w:ascii="Calibri" w:hAnsi="Calibri"/>
          <w:lang w:val="en-GB"/>
        </w:rPr>
        <w:t xml:space="preserve"> has increased for almost all regions since the </w:t>
      </w:r>
      <w:r w:rsidR="00FD0246">
        <w:rPr>
          <w:rFonts w:ascii="Calibri" w:hAnsi="Calibri"/>
          <w:lang w:val="en-GB"/>
        </w:rPr>
        <w:t xml:space="preserve">first </w:t>
      </w:r>
      <w:r w:rsidR="00021997" w:rsidRPr="004923E4">
        <w:rPr>
          <w:rFonts w:ascii="Calibri" w:hAnsi="Calibri"/>
          <w:lang w:val="en-GB"/>
        </w:rPr>
        <w:t xml:space="preserve">Mental Health Atlas </w:t>
      </w:r>
      <w:r w:rsidR="00FD0246">
        <w:rPr>
          <w:rFonts w:ascii="Calibri" w:hAnsi="Calibri"/>
          <w:lang w:val="en-GB"/>
        </w:rPr>
        <w:t xml:space="preserve">was published in </w:t>
      </w:r>
      <w:r w:rsidR="00021997" w:rsidRPr="004923E4">
        <w:rPr>
          <w:rFonts w:ascii="Calibri" w:hAnsi="Calibri"/>
          <w:lang w:val="en-GB"/>
        </w:rPr>
        <w:t>2014</w:t>
      </w:r>
      <w:r w:rsidR="00021997">
        <w:rPr>
          <w:rFonts w:ascii="Calibri" w:hAnsi="Calibri"/>
          <w:lang w:val="en-GB"/>
        </w:rPr>
        <w:t xml:space="preserve"> </w:t>
      </w:r>
      <w:r w:rsidR="00021997" w:rsidRPr="00E87817">
        <w:rPr>
          <w:rFonts w:ascii="Calibri" w:hAnsi="Calibri"/>
          <w:i/>
          <w:iCs/>
          <w:lang w:val="en-GB"/>
        </w:rPr>
        <w:fldChar w:fldCharType="begin"/>
      </w:r>
      <w:r w:rsidR="00183904">
        <w:rPr>
          <w:rFonts w:ascii="Calibri" w:hAnsi="Calibri"/>
          <w:i/>
          <w:iCs/>
          <w:lang w:val="en-GB"/>
        </w:rPr>
        <w:instrText xml:space="preserve"> ADDIN EN.CITE &lt;EndNote&gt;&lt;Cite&gt;&lt;Year&gt;2021&lt;/Year&gt;&lt;RecNum&gt;2180&lt;/RecNum&gt;&lt;DisplayText&gt;(58)&lt;/DisplayText&gt;&lt;record&gt;&lt;rec-number&gt;2180&lt;/rec-number&gt;&lt;foreign-keys&gt;&lt;key app="EN" db-id="eetvde9acxtt9gevd0lxvsxy5far9vatzrrr" timestamp="1638118327" guid="70a61dd7-f8f6-437e-bff0-2aed9100ad45"&gt;2180&lt;/key&gt;&lt;/foreign-keys&gt;&lt;ref-type name="Report"&gt;27&lt;/ref-type&gt;&lt;contributors&gt;&lt;/contributors&gt;&lt;titles&gt;&lt;title&gt;Mental health atlas 2020, p 37&lt;/title&gt;&lt;/titles&gt;&lt;dates&gt;&lt;year&gt;2021&lt;/year&gt;&lt;/dates&gt;&lt;pub-location&gt;Geneva&lt;/pub-location&gt;&lt;publisher&gt;World Health Organization&lt;/publisher&gt;&lt;isbn&gt;Licence: CC BY-NC-SA 3.0 IGO&lt;/isbn&gt;&lt;urls&gt;&lt;related-urls&gt;&lt;url&gt;https://www.who.int/publications-detail-redirect/9789240036703&lt;/url&gt;&lt;/related-urls&gt;&lt;/urls&gt;&lt;access-date&gt;19 October 2021&lt;/access-date&gt;&lt;/record&gt;&lt;/Cite&gt;&lt;/EndNote&gt;</w:instrText>
      </w:r>
      <w:r w:rsidR="00021997" w:rsidRPr="00E87817">
        <w:rPr>
          <w:rFonts w:ascii="Calibri" w:hAnsi="Calibri"/>
          <w:i/>
          <w:iCs/>
          <w:lang w:val="en-GB"/>
        </w:rPr>
        <w:fldChar w:fldCharType="separate"/>
      </w:r>
      <w:r w:rsidR="00183904">
        <w:rPr>
          <w:rFonts w:ascii="Calibri" w:hAnsi="Calibri"/>
          <w:i/>
          <w:iCs/>
          <w:noProof/>
          <w:lang w:val="en-GB"/>
        </w:rPr>
        <w:t>(58)</w:t>
      </w:r>
      <w:r w:rsidR="00021997" w:rsidRPr="00E87817">
        <w:rPr>
          <w:rFonts w:ascii="Calibri" w:hAnsi="Calibri"/>
          <w:i/>
          <w:iCs/>
          <w:lang w:val="en-GB"/>
        </w:rPr>
        <w:fldChar w:fldCharType="end"/>
      </w:r>
      <w:r w:rsidR="00021997">
        <w:rPr>
          <w:rFonts w:ascii="Calibri" w:hAnsi="Calibri"/>
          <w:lang w:val="en-GB"/>
        </w:rPr>
        <w:t xml:space="preserve">. </w:t>
      </w:r>
      <w:r w:rsidR="00021997" w:rsidRPr="004923E4">
        <w:rPr>
          <w:rFonts w:ascii="Calibri" w:hAnsi="Calibri"/>
          <w:lang w:val="en-GB"/>
        </w:rPr>
        <w:t xml:space="preserve"> </w:t>
      </w:r>
    </w:p>
    <w:p w14:paraId="49A3EC8F" w14:textId="77777777" w:rsidR="00FA5EB3" w:rsidRDefault="00FA5EB3" w:rsidP="00021997">
      <w:pPr>
        <w:jc w:val="both"/>
        <w:rPr>
          <w:rFonts w:ascii="Calibri" w:hAnsi="Calibri"/>
          <w:lang w:val="en-GB"/>
        </w:rPr>
      </w:pPr>
    </w:p>
    <w:p w14:paraId="195CCBE1" w14:textId="4CB21015" w:rsidR="005176C6" w:rsidRDefault="00021997" w:rsidP="00021997">
      <w:pPr>
        <w:jc w:val="both"/>
        <w:rPr>
          <w:rFonts w:ascii="Calibri" w:hAnsi="Calibri"/>
          <w:lang w:val="en-GB"/>
        </w:rPr>
      </w:pPr>
      <w:r w:rsidRPr="00DB30DF">
        <w:rPr>
          <w:rFonts w:ascii="Calibri" w:hAnsi="Calibri"/>
          <w:lang w:val="en-GB"/>
        </w:rPr>
        <w:t xml:space="preserve">The content of </w:t>
      </w:r>
      <w:r w:rsidRPr="00E87817">
        <w:rPr>
          <w:rFonts w:ascii="Calibri" w:hAnsi="Calibri"/>
          <w:lang w:val="en-GB"/>
        </w:rPr>
        <w:t>stand-alone mental health legislation</w:t>
      </w:r>
      <w:r w:rsidRPr="00DB30DF">
        <w:rPr>
          <w:rFonts w:ascii="Calibri" w:hAnsi="Calibri"/>
          <w:lang w:val="en-GB"/>
        </w:rPr>
        <w:t xml:space="preserve"> often includes provisions on the rights of users of mental health services; diagnos</w:t>
      </w:r>
      <w:r w:rsidR="00FD0246">
        <w:rPr>
          <w:rFonts w:ascii="Calibri" w:hAnsi="Calibri"/>
          <w:lang w:val="en-GB"/>
        </w:rPr>
        <w:t>tic</w:t>
      </w:r>
      <w:r w:rsidRPr="00DB30DF">
        <w:rPr>
          <w:rFonts w:ascii="Calibri" w:hAnsi="Calibri"/>
          <w:lang w:val="en-GB"/>
        </w:rPr>
        <w:t xml:space="preserve"> criteria; voluntary and involuntary admission and treatment; community treatment orders; informed consent for ‘special treatments’ (e.g., electroconvulsive therapy, psychosurgery, sterilization); monitoring and review mechanisms; criminal offenders; and governance and administration of mental health services. </w:t>
      </w:r>
    </w:p>
    <w:p w14:paraId="40D602E9" w14:textId="77777777" w:rsidR="005176C6" w:rsidRDefault="005176C6" w:rsidP="00021997">
      <w:pPr>
        <w:jc w:val="both"/>
        <w:rPr>
          <w:rFonts w:ascii="Calibri" w:hAnsi="Calibri"/>
          <w:lang w:val="en-GB"/>
        </w:rPr>
      </w:pPr>
    </w:p>
    <w:p w14:paraId="51488A91" w14:textId="704C9EE6" w:rsidR="00021997" w:rsidRPr="00DB30DF" w:rsidRDefault="005176C6" w:rsidP="00021997">
      <w:pPr>
        <w:jc w:val="both"/>
        <w:rPr>
          <w:rFonts w:ascii="Calibri" w:hAnsi="Calibri"/>
          <w:lang w:val="en-GB"/>
        </w:rPr>
      </w:pPr>
      <w:r w:rsidRPr="00882895">
        <w:rPr>
          <w:rFonts w:ascii="Calibri" w:hAnsi="Calibri"/>
          <w:lang w:val="en-GB"/>
        </w:rPr>
        <w:t xml:space="preserve">The adoption of the </w:t>
      </w:r>
      <w:r>
        <w:rPr>
          <w:rFonts w:ascii="Calibri" w:hAnsi="Calibri"/>
          <w:lang w:val="en-GB"/>
        </w:rPr>
        <w:t>CRPD</w:t>
      </w:r>
      <w:r w:rsidRPr="00882895">
        <w:rPr>
          <w:rFonts w:ascii="Calibri" w:hAnsi="Calibri"/>
          <w:lang w:val="en-GB"/>
        </w:rPr>
        <w:t xml:space="preserve"> has prompted new interest for </w:t>
      </w:r>
      <w:r>
        <w:rPr>
          <w:rFonts w:ascii="Calibri" w:hAnsi="Calibri"/>
          <w:lang w:val="en-GB"/>
        </w:rPr>
        <w:t>legislation on mental health</w:t>
      </w:r>
      <w:r w:rsidRPr="00882895">
        <w:rPr>
          <w:rFonts w:ascii="Calibri" w:hAnsi="Calibri"/>
          <w:lang w:val="en-GB"/>
        </w:rPr>
        <w:t xml:space="preserve">. While it is too early to understand the real impact of the CRPD in national mental health legislative frameworks, as </w:t>
      </w:r>
      <w:r>
        <w:rPr>
          <w:rFonts w:ascii="Calibri" w:hAnsi="Calibri"/>
          <w:lang w:val="en-GB"/>
        </w:rPr>
        <w:t>c</w:t>
      </w:r>
      <w:r w:rsidRPr="00882895">
        <w:rPr>
          <w:rFonts w:ascii="Calibri" w:hAnsi="Calibri"/>
          <w:lang w:val="en-GB"/>
        </w:rPr>
        <w:t xml:space="preserve">hapter </w:t>
      </w:r>
      <w:r>
        <w:rPr>
          <w:rFonts w:ascii="Calibri" w:hAnsi="Calibri"/>
          <w:lang w:val="en-GB"/>
        </w:rPr>
        <w:t>2</w:t>
      </w:r>
      <w:r w:rsidRPr="00882895">
        <w:rPr>
          <w:rFonts w:ascii="Calibri" w:hAnsi="Calibri"/>
          <w:lang w:val="en-GB"/>
        </w:rPr>
        <w:t xml:space="preserve"> exemplifies, several countries have begun to integrate CRPD </w:t>
      </w:r>
      <w:r w:rsidR="00FA5EB3">
        <w:rPr>
          <w:rFonts w:ascii="Calibri" w:hAnsi="Calibri"/>
          <w:lang w:val="en-GB"/>
        </w:rPr>
        <w:t xml:space="preserve">standards </w:t>
      </w:r>
      <w:r w:rsidRPr="00882895">
        <w:rPr>
          <w:rFonts w:ascii="Calibri" w:hAnsi="Calibri"/>
          <w:lang w:val="en-GB"/>
        </w:rPr>
        <w:t>into their legislation</w:t>
      </w:r>
      <w:r w:rsidR="00FA5EB3">
        <w:rPr>
          <w:rFonts w:ascii="Calibri" w:hAnsi="Calibri"/>
          <w:lang w:val="en-GB"/>
        </w:rPr>
        <w:t xml:space="preserve"> on mental health</w:t>
      </w:r>
      <w:r w:rsidRPr="00882895">
        <w:rPr>
          <w:rFonts w:ascii="Calibri" w:hAnsi="Calibri"/>
          <w:lang w:val="en-GB"/>
        </w:rPr>
        <w:t xml:space="preserve"> (e.g., reasonable accommodation, advance directives, supported decision-making)</w:t>
      </w:r>
      <w:r w:rsidR="00FA5EB3">
        <w:rPr>
          <w:rFonts w:ascii="Calibri" w:hAnsi="Calibri"/>
          <w:lang w:val="en-GB"/>
        </w:rPr>
        <w:t>,</w:t>
      </w:r>
      <w:r w:rsidR="00021997" w:rsidRPr="00DB30DF">
        <w:rPr>
          <w:rFonts w:ascii="Calibri" w:hAnsi="Calibri"/>
          <w:lang w:val="en-GB"/>
        </w:rPr>
        <w:t xml:space="preserve"> but without challenging the legitimacy of</w:t>
      </w:r>
      <w:r w:rsidR="00021997">
        <w:rPr>
          <w:rFonts w:ascii="Calibri" w:hAnsi="Calibri"/>
          <w:lang w:val="en-GB"/>
        </w:rPr>
        <w:t xml:space="preserve"> the</w:t>
      </w:r>
      <w:r w:rsidR="00021997" w:rsidRPr="00A71E8D">
        <w:rPr>
          <w:rFonts w:ascii="Calibri" w:hAnsi="Calibri"/>
          <w:lang w:val="en-GB"/>
        </w:rPr>
        <w:t xml:space="preserve"> </w:t>
      </w:r>
      <w:r w:rsidR="00021997">
        <w:rPr>
          <w:rFonts w:ascii="Calibri" w:hAnsi="Calibri"/>
          <w:lang w:val="en-GB"/>
        </w:rPr>
        <w:t>denial of legal capacity and</w:t>
      </w:r>
      <w:r w:rsidR="00021997" w:rsidRPr="00DB30DF">
        <w:rPr>
          <w:rFonts w:ascii="Calibri" w:hAnsi="Calibri"/>
          <w:lang w:val="en-GB"/>
        </w:rPr>
        <w:t xml:space="preserve"> compulsory treatment powers</w:t>
      </w:r>
      <w:r w:rsidR="00FE4847">
        <w:rPr>
          <w:rFonts w:ascii="Calibri" w:hAnsi="Calibri"/>
          <w:lang w:val="en-GB"/>
        </w:rPr>
        <w:t>, thus falling short of human rights standards</w:t>
      </w:r>
      <w:r w:rsidR="00021997" w:rsidRPr="00DB30DF">
        <w:rPr>
          <w:rFonts w:ascii="Calibri" w:hAnsi="Calibri"/>
          <w:lang w:val="en-GB"/>
        </w:rPr>
        <w:t>.</w:t>
      </w:r>
      <w:r w:rsidR="00BB1D4C">
        <w:rPr>
          <w:rFonts w:ascii="Calibri" w:hAnsi="Calibri"/>
          <w:lang w:val="en-GB"/>
        </w:rPr>
        <w:t xml:space="preserve"> </w:t>
      </w:r>
    </w:p>
    <w:p w14:paraId="04F30760" w14:textId="3464B067" w:rsidR="00422602" w:rsidRPr="00DB30DF" w:rsidRDefault="00422602" w:rsidP="00D434F6">
      <w:pPr>
        <w:jc w:val="both"/>
        <w:rPr>
          <w:rFonts w:ascii="Calibri" w:hAnsi="Calibri"/>
          <w:lang w:val="en-GB"/>
        </w:rPr>
      </w:pPr>
    </w:p>
    <w:p w14:paraId="0C3AF466" w14:textId="7CB79A87" w:rsidR="00B549C0" w:rsidRPr="00DB30DF" w:rsidRDefault="0034447A" w:rsidP="00B549C0">
      <w:pPr>
        <w:pStyle w:val="Heading2"/>
        <w:rPr>
          <w:rFonts w:ascii="Calibri" w:hAnsi="Calibri"/>
          <w:sz w:val="28"/>
          <w:szCs w:val="28"/>
          <w:lang w:val="en-GB"/>
        </w:rPr>
      </w:pPr>
      <w:bookmarkStart w:id="17" w:name="_Toc107404249"/>
      <w:r>
        <w:rPr>
          <w:rFonts w:ascii="Calibri" w:hAnsi="Calibri"/>
          <w:sz w:val="28"/>
          <w:szCs w:val="28"/>
          <w:lang w:val="en-GB"/>
        </w:rPr>
        <w:t>M</w:t>
      </w:r>
      <w:r w:rsidR="00FF3E6D">
        <w:rPr>
          <w:rFonts w:ascii="Calibri" w:hAnsi="Calibri"/>
          <w:sz w:val="28"/>
          <w:szCs w:val="28"/>
          <w:lang w:val="en-GB"/>
        </w:rPr>
        <w:t xml:space="preserve">ental health </w:t>
      </w:r>
      <w:r>
        <w:rPr>
          <w:rFonts w:ascii="Calibri" w:hAnsi="Calibri"/>
          <w:sz w:val="28"/>
          <w:szCs w:val="28"/>
          <w:lang w:val="en-GB"/>
        </w:rPr>
        <w:t>law and human rights</w:t>
      </w:r>
      <w:bookmarkEnd w:id="17"/>
    </w:p>
    <w:p w14:paraId="4CBEB62F" w14:textId="77777777" w:rsidR="00B549C0" w:rsidRPr="00DB30DF" w:rsidRDefault="00B549C0" w:rsidP="00B549C0">
      <w:pPr>
        <w:rPr>
          <w:rFonts w:ascii="Calibri" w:hAnsi="Calibri"/>
          <w:b/>
          <w:bCs/>
          <w:sz w:val="28"/>
          <w:szCs w:val="28"/>
          <w:lang w:val="en-GB"/>
        </w:rPr>
      </w:pPr>
    </w:p>
    <w:p w14:paraId="1A6ED80B" w14:textId="68141362" w:rsidR="00D877C2" w:rsidRDefault="00EE577A" w:rsidP="00B549C0">
      <w:pPr>
        <w:jc w:val="both"/>
        <w:rPr>
          <w:rFonts w:ascii="Calibri" w:hAnsi="Calibri"/>
          <w:lang w:val="en-GB"/>
        </w:rPr>
      </w:pPr>
      <w:r>
        <w:rPr>
          <w:rFonts w:ascii="Calibri" w:hAnsi="Calibri"/>
          <w:lang w:val="en-GB"/>
        </w:rPr>
        <w:t>While m</w:t>
      </w:r>
      <w:r w:rsidR="00B549C0" w:rsidRPr="00DB30DF">
        <w:rPr>
          <w:rFonts w:ascii="Calibri" w:hAnsi="Calibri"/>
          <w:lang w:val="en-GB"/>
        </w:rPr>
        <w:t>ental health law</w:t>
      </w:r>
      <w:r w:rsidR="00B549C0">
        <w:rPr>
          <w:rFonts w:ascii="Calibri" w:hAnsi="Calibri"/>
          <w:lang w:val="en-GB"/>
        </w:rPr>
        <w:t>s</w:t>
      </w:r>
      <w:r w:rsidR="00B549C0" w:rsidRPr="00DB30DF">
        <w:rPr>
          <w:rFonts w:ascii="Calibri" w:hAnsi="Calibri"/>
          <w:lang w:val="en-GB"/>
        </w:rPr>
        <w:t xml:space="preserve"> ha</w:t>
      </w:r>
      <w:r w:rsidR="00B549C0">
        <w:rPr>
          <w:rFonts w:ascii="Calibri" w:hAnsi="Calibri"/>
          <w:lang w:val="en-GB"/>
        </w:rPr>
        <w:t>ve</w:t>
      </w:r>
      <w:r w:rsidR="00B549C0" w:rsidRPr="00DB30DF">
        <w:rPr>
          <w:rFonts w:ascii="Calibri" w:hAnsi="Calibri"/>
          <w:lang w:val="en-GB"/>
        </w:rPr>
        <w:t xml:space="preserve"> become the natural response of States to regulate mental health services and </w:t>
      </w:r>
      <w:r w:rsidR="00096C0E">
        <w:rPr>
          <w:rFonts w:ascii="Calibri" w:hAnsi="Calibri"/>
          <w:lang w:val="en-GB"/>
        </w:rPr>
        <w:t xml:space="preserve">ensure the </w:t>
      </w:r>
      <w:r w:rsidR="00B549C0" w:rsidRPr="00DB30DF">
        <w:rPr>
          <w:rFonts w:ascii="Calibri" w:hAnsi="Calibri"/>
          <w:lang w:val="en-GB"/>
        </w:rPr>
        <w:t>protect</w:t>
      </w:r>
      <w:r w:rsidR="00096C0E">
        <w:rPr>
          <w:rFonts w:ascii="Calibri" w:hAnsi="Calibri"/>
          <w:lang w:val="en-GB"/>
        </w:rPr>
        <w:t>ion of</w:t>
      </w:r>
      <w:r w:rsidR="00B549C0" w:rsidRPr="00DB30DF">
        <w:rPr>
          <w:rFonts w:ascii="Calibri" w:hAnsi="Calibri"/>
          <w:lang w:val="en-GB"/>
        </w:rPr>
        <w:t xml:space="preserve"> rights </w:t>
      </w:r>
      <w:r w:rsidR="00096C0E">
        <w:rPr>
          <w:rFonts w:ascii="Calibri" w:hAnsi="Calibri"/>
          <w:lang w:val="en-GB"/>
        </w:rPr>
        <w:t xml:space="preserve">within </w:t>
      </w:r>
      <w:r w:rsidR="00FE4847">
        <w:rPr>
          <w:rFonts w:ascii="Calibri" w:hAnsi="Calibri"/>
          <w:lang w:val="en-GB"/>
        </w:rPr>
        <w:t>them</w:t>
      </w:r>
      <w:r w:rsidR="00B549C0">
        <w:rPr>
          <w:rFonts w:ascii="Calibri" w:hAnsi="Calibri"/>
          <w:lang w:val="en-GB"/>
        </w:rPr>
        <w:t xml:space="preserve">, </w:t>
      </w:r>
      <w:r>
        <w:rPr>
          <w:rFonts w:ascii="Calibri" w:hAnsi="Calibri"/>
          <w:lang w:val="en-GB"/>
        </w:rPr>
        <w:t>they also raise significan</w:t>
      </w:r>
      <w:r w:rsidR="0034447A">
        <w:rPr>
          <w:rFonts w:ascii="Calibri" w:hAnsi="Calibri"/>
          <w:lang w:val="en-GB"/>
        </w:rPr>
        <w:t>t</w:t>
      </w:r>
      <w:r>
        <w:rPr>
          <w:rFonts w:ascii="Calibri" w:hAnsi="Calibri"/>
          <w:lang w:val="en-GB"/>
        </w:rPr>
        <w:t xml:space="preserve"> human rights concerns</w:t>
      </w:r>
      <w:r w:rsidR="0034447A">
        <w:rPr>
          <w:rFonts w:ascii="Calibri" w:hAnsi="Calibri"/>
          <w:lang w:val="en-GB"/>
        </w:rPr>
        <w:t xml:space="preserve"> that</w:t>
      </w:r>
      <w:r w:rsidR="00B549C0" w:rsidRPr="00DB30DF">
        <w:rPr>
          <w:rFonts w:ascii="Calibri" w:hAnsi="Calibri"/>
          <w:lang w:val="en-GB"/>
        </w:rPr>
        <w:t xml:space="preserve"> reflect deep and lasting tensions about mental health practice and law</w:t>
      </w:r>
      <w:r w:rsidR="00B549C0">
        <w:rPr>
          <w:rFonts w:ascii="Calibri" w:hAnsi="Calibri"/>
          <w:lang w:val="en-GB"/>
        </w:rPr>
        <w:t xml:space="preserve"> </w:t>
      </w:r>
      <w:r w:rsidR="00B549C0" w:rsidRPr="008A13DD">
        <w:rPr>
          <w:rFonts w:ascii="Calibri" w:hAnsi="Calibri"/>
          <w:i/>
          <w:iCs/>
          <w:lang w:val="en-GB"/>
        </w:rPr>
        <w:fldChar w:fldCharType="begin"/>
      </w:r>
      <w:r w:rsidR="00183904">
        <w:rPr>
          <w:rFonts w:ascii="Calibri" w:hAnsi="Calibri"/>
          <w:i/>
          <w:iCs/>
          <w:lang w:val="en-GB"/>
        </w:rPr>
        <w:instrText xml:space="preserve"> ADDIN EN.CITE &lt;EndNote&gt;&lt;Cite&gt;&lt;Author&gt;Gooding&lt;/Author&gt;&lt;Year&gt;2017&lt;/Year&gt;&lt;RecNum&gt;87&lt;/RecNum&gt;&lt;IDText&gt;A new era for mental health law and policy: Supported decision-making and the UN Convention on the Rights of Persons with Disabilities, pp 70-113&lt;/IDText&gt;&lt;DisplayText&gt;(59)&lt;/DisplayText&gt;&lt;record&gt;&lt;rec-number&gt;87&lt;/rec-number&gt;&lt;foreign-keys&gt;&lt;key app="EN" db-id="eetvde9acxtt9gevd0lxvsxy5far9vatzrrr" timestamp="1619534915" guid="5e79ea3c-0e14-402a-a680-1265f400ee0e"&gt;87&lt;/key&gt;&lt;/foreign-keys&gt;&lt;ref-type name="Book"&gt;6&lt;/ref-type&gt;&lt;contributors&gt;&lt;authors&gt;&lt;author&gt;Gooding, P.&lt;/author&gt;&lt;/authors&gt;&lt;/contributors&gt;&lt;titles&gt;&lt;title&gt;A new era for mental health law and policy: Supported decision-making and the UN Convention on the Rights of Persons with Disabilities, pp 70-113&lt;/title&gt;&lt;/titles&gt;&lt;dates&gt;&lt;year&gt;2017&lt;/year&gt;&lt;/dates&gt;&lt;pub-location&gt;Cambridge&lt;/pub-location&gt;&lt;publisher&gt;Cambridge University Press&lt;/publisher&gt;&lt;urls&gt;&lt;/urls&gt;&lt;/record&gt;&lt;/Cite&gt;&lt;/EndNote&gt;</w:instrText>
      </w:r>
      <w:r w:rsidR="00B549C0" w:rsidRPr="008A13DD">
        <w:rPr>
          <w:rFonts w:ascii="Calibri" w:hAnsi="Calibri"/>
          <w:i/>
          <w:iCs/>
          <w:lang w:val="en-GB"/>
        </w:rPr>
        <w:fldChar w:fldCharType="separate"/>
      </w:r>
      <w:r w:rsidR="00183904">
        <w:rPr>
          <w:rFonts w:ascii="Calibri" w:hAnsi="Calibri"/>
          <w:i/>
          <w:iCs/>
          <w:noProof/>
          <w:lang w:val="en-GB"/>
        </w:rPr>
        <w:t>(59)</w:t>
      </w:r>
      <w:r w:rsidR="00B549C0" w:rsidRPr="008A13DD">
        <w:rPr>
          <w:rFonts w:ascii="Calibri" w:hAnsi="Calibri"/>
          <w:i/>
          <w:iCs/>
          <w:lang w:val="en-GB"/>
        </w:rPr>
        <w:fldChar w:fldCharType="end"/>
      </w:r>
      <w:r w:rsidR="009F14DA">
        <w:rPr>
          <w:rFonts w:ascii="Calibri" w:hAnsi="Calibri"/>
          <w:lang w:val="en-GB"/>
        </w:rPr>
        <w:t>.</w:t>
      </w:r>
    </w:p>
    <w:p w14:paraId="1904D754" w14:textId="3E1EE281" w:rsidR="00D877C2" w:rsidRDefault="00D877C2" w:rsidP="00B549C0">
      <w:pPr>
        <w:jc w:val="both"/>
        <w:rPr>
          <w:rFonts w:ascii="Calibri" w:hAnsi="Calibri"/>
          <w:lang w:val="en-GB"/>
        </w:rPr>
      </w:pPr>
    </w:p>
    <w:p w14:paraId="6C2DC56D" w14:textId="38377644" w:rsidR="00F11CD7" w:rsidRPr="00DB30DF" w:rsidRDefault="00F11CD7" w:rsidP="00F11CD7">
      <w:pPr>
        <w:jc w:val="both"/>
        <w:rPr>
          <w:rFonts w:ascii="Calibri" w:hAnsi="Calibri"/>
          <w:lang w:val="en-GB"/>
        </w:rPr>
      </w:pPr>
      <w:r>
        <w:rPr>
          <w:rFonts w:ascii="Calibri" w:hAnsi="Calibri"/>
          <w:lang w:val="en-GB"/>
        </w:rPr>
        <w:lastRenderedPageBreak/>
        <w:t>Albeit</w:t>
      </w:r>
      <w:r w:rsidRPr="00DB30DF">
        <w:rPr>
          <w:rFonts w:ascii="Calibri" w:hAnsi="Calibri"/>
          <w:lang w:val="en-GB"/>
        </w:rPr>
        <w:t xml:space="preserve"> </w:t>
      </w:r>
      <w:r w:rsidR="00FE4847">
        <w:rPr>
          <w:rFonts w:ascii="Calibri" w:hAnsi="Calibri"/>
          <w:lang w:val="en-GB"/>
        </w:rPr>
        <w:t>decreasing</w:t>
      </w:r>
      <w:r w:rsidR="00F20E01">
        <w:rPr>
          <w:rFonts w:ascii="Calibri" w:hAnsi="Calibri"/>
          <w:lang w:val="en-GB"/>
        </w:rPr>
        <w:t>ly</w:t>
      </w:r>
      <w:r w:rsidR="00DE2A8E">
        <w:rPr>
          <w:rFonts w:ascii="Calibri" w:hAnsi="Calibri"/>
          <w:lang w:val="en-GB"/>
        </w:rPr>
        <w:t xml:space="preserve"> </w:t>
      </w:r>
      <w:r w:rsidR="004043F2">
        <w:rPr>
          <w:rFonts w:ascii="Calibri" w:hAnsi="Calibri"/>
          <w:lang w:val="en-GB"/>
        </w:rPr>
        <w:t>prevalent</w:t>
      </w:r>
      <w:r w:rsidRPr="00DB30DF">
        <w:rPr>
          <w:rFonts w:ascii="Calibri" w:hAnsi="Calibri"/>
          <w:lang w:val="en-GB"/>
        </w:rPr>
        <w:t xml:space="preserve">, legislation inherited from colonial </w:t>
      </w:r>
      <w:r w:rsidR="00DE2A8E">
        <w:rPr>
          <w:rFonts w:ascii="Calibri" w:hAnsi="Calibri"/>
          <w:lang w:val="en-GB"/>
        </w:rPr>
        <w:t>rule</w:t>
      </w:r>
      <w:r w:rsidRPr="00DB30DF">
        <w:rPr>
          <w:rFonts w:ascii="Calibri" w:hAnsi="Calibri"/>
          <w:lang w:val="en-GB"/>
        </w:rPr>
        <w:t xml:space="preserve"> </w:t>
      </w:r>
      <w:r w:rsidRPr="00150423">
        <w:rPr>
          <w:rFonts w:ascii="Calibri" w:hAnsi="Calibri"/>
          <w:lang w:val="en-GB"/>
        </w:rPr>
        <w:t>can be described as ‘archaic and obsolete’</w:t>
      </w:r>
      <w:r>
        <w:rPr>
          <w:rFonts w:ascii="Calibri" w:hAnsi="Calibri"/>
          <w:lang w:val="en-GB"/>
        </w:rPr>
        <w:t xml:space="preserve"> </w:t>
      </w:r>
      <w:r w:rsidRPr="00E05A88">
        <w:rPr>
          <w:rFonts w:ascii="Calibri" w:hAnsi="Calibri"/>
          <w:i/>
          <w:iCs/>
          <w:lang w:val="en-GB"/>
        </w:rPr>
        <w:fldChar w:fldCharType="begin"/>
      </w:r>
      <w:r w:rsidR="00917B8D">
        <w:rPr>
          <w:rFonts w:ascii="Calibri" w:hAnsi="Calibri"/>
          <w:i/>
          <w:iCs/>
          <w:lang w:val="en-GB"/>
        </w:rPr>
        <w:instrText xml:space="preserve"> ADDIN EN.CITE &lt;EndNote&gt;&lt;Cite&gt;&lt;Author&gt;Ndetei&lt;/Author&gt;&lt;Year&gt;2017&lt;/Year&gt;&lt;RecNum&gt;106&lt;/RecNum&gt;&lt;IDText&gt;Kenya&amp;apos;s mental health law&lt;/IDText&gt;&lt;DisplayText&gt;(47)&lt;/DisplayText&gt;&lt;record&gt;&lt;rec-number&gt;106&lt;/rec-number&gt;&lt;foreign-keys&gt;&lt;key app="EN" db-id="eetvde9acxtt9gevd0lxvsxy5far9vatzrrr" timestamp="1619539986" guid="e731d7e2-ddfc-42e6-86fd-f8808f4e9bd5"&gt;106&lt;/key&gt;&lt;/foreign-keys&gt;&lt;ref-type name="Journal Article"&gt;17&lt;/ref-type&gt;&lt;contributors&gt;&lt;authors&gt;&lt;author&gt;Ndetei, D.M.&lt;/author&gt;&lt;author&gt;Muthike, J. &lt;/author&gt;&lt;author&gt;Nandoya, E.S. &lt;/author&gt;&lt;/authors&gt;&lt;/contributors&gt;&lt;titles&gt;&lt;title&gt;Kenya&amp;apos;s mental health law&lt;/title&gt;&lt;secondary-title&gt;BJPsych Int&lt;/secondary-title&gt;&lt;/titles&gt;&lt;periodical&gt;&lt;full-title&gt;BJPsych Int&lt;/full-title&gt;&lt;/periodical&gt;&lt;pages&gt;96-97&lt;/pages&gt;&lt;volume&gt;14&lt;/volume&gt;&lt;number&gt;4&lt;/number&gt;&lt;dates&gt;&lt;year&gt;2017&lt;/year&gt;&lt;/dates&gt;&lt;urls&gt;&lt;/urls&gt;&lt;electronic-resource-num&gt;10.1192/s2056474000002117&lt;/electronic-resource-num&gt;&lt;/record&gt;&lt;/Cite&gt;&lt;/EndNote&gt;</w:instrText>
      </w:r>
      <w:r w:rsidRPr="00E05A88">
        <w:rPr>
          <w:rFonts w:ascii="Calibri" w:hAnsi="Calibri"/>
          <w:i/>
          <w:iCs/>
          <w:lang w:val="en-GB"/>
        </w:rPr>
        <w:fldChar w:fldCharType="separate"/>
      </w:r>
      <w:r w:rsidR="00917B8D">
        <w:rPr>
          <w:rFonts w:ascii="Calibri" w:hAnsi="Calibri"/>
          <w:i/>
          <w:iCs/>
          <w:noProof/>
          <w:lang w:val="en-GB"/>
        </w:rPr>
        <w:t>(47)</w:t>
      </w:r>
      <w:r w:rsidRPr="00E05A88">
        <w:rPr>
          <w:rFonts w:ascii="Calibri" w:hAnsi="Calibri"/>
          <w:i/>
          <w:iCs/>
          <w:lang w:val="en-GB"/>
        </w:rPr>
        <w:fldChar w:fldCharType="end"/>
      </w:r>
      <w:r w:rsidRPr="00DB30DF">
        <w:rPr>
          <w:rFonts w:ascii="Calibri" w:hAnsi="Calibri"/>
          <w:lang w:val="en-GB"/>
        </w:rPr>
        <w:t xml:space="preserve">. Language is often stigmatizing and derogatory (‘lunatic’, ‘insane’, ‘mentally ill’, ‘mentally abnormal’, </w:t>
      </w:r>
      <w:r>
        <w:rPr>
          <w:rFonts w:ascii="Calibri" w:hAnsi="Calibri"/>
          <w:lang w:val="en-GB"/>
        </w:rPr>
        <w:t>‘mentally disordered’,</w:t>
      </w:r>
      <w:r w:rsidRPr="00DB30DF">
        <w:rPr>
          <w:rFonts w:ascii="Calibri" w:hAnsi="Calibri"/>
          <w:lang w:val="en-GB"/>
        </w:rPr>
        <w:t xml:space="preserve"> ‘unsound mind’), and significant discretion is given to </w:t>
      </w:r>
      <w:r>
        <w:rPr>
          <w:rFonts w:ascii="Calibri" w:hAnsi="Calibri"/>
          <w:lang w:val="en-GB"/>
        </w:rPr>
        <w:t xml:space="preserve">families and </w:t>
      </w:r>
      <w:r w:rsidR="00FD0246">
        <w:rPr>
          <w:rFonts w:ascii="Calibri" w:hAnsi="Calibri"/>
          <w:lang w:val="en-GB"/>
        </w:rPr>
        <w:t>mental health</w:t>
      </w:r>
      <w:r w:rsidRPr="00DB30DF">
        <w:rPr>
          <w:rFonts w:ascii="Calibri" w:hAnsi="Calibri"/>
          <w:lang w:val="en-GB"/>
        </w:rPr>
        <w:t xml:space="preserve"> professionals to decide </w:t>
      </w:r>
      <w:r>
        <w:rPr>
          <w:rFonts w:ascii="Calibri" w:hAnsi="Calibri"/>
          <w:lang w:val="en-GB"/>
        </w:rPr>
        <w:t>on behalf of the individual</w:t>
      </w:r>
      <w:r w:rsidR="006E04B1">
        <w:rPr>
          <w:rFonts w:ascii="Calibri" w:hAnsi="Calibri"/>
          <w:lang w:val="en-GB"/>
        </w:rPr>
        <w:t xml:space="preserve"> concerned</w:t>
      </w:r>
      <w:r w:rsidRPr="00DB30DF">
        <w:rPr>
          <w:rFonts w:ascii="Calibri" w:hAnsi="Calibri"/>
          <w:lang w:val="en-GB"/>
        </w:rPr>
        <w:t xml:space="preserve">. Welfare protection and public safety are frequently invoked as criteria for </w:t>
      </w:r>
      <w:r w:rsidR="0022778F">
        <w:rPr>
          <w:rFonts w:ascii="Calibri" w:hAnsi="Calibri"/>
          <w:lang w:val="en-GB"/>
        </w:rPr>
        <w:t xml:space="preserve">involuntary </w:t>
      </w:r>
      <w:r w:rsidRPr="00DB30DF">
        <w:rPr>
          <w:rFonts w:ascii="Calibri" w:hAnsi="Calibri"/>
          <w:lang w:val="en-GB"/>
        </w:rPr>
        <w:t>commitment</w:t>
      </w:r>
      <w:r w:rsidR="00D42DF1">
        <w:rPr>
          <w:rFonts w:ascii="Calibri" w:hAnsi="Calibri"/>
          <w:lang w:val="en-GB"/>
        </w:rPr>
        <w:t>, with an</w:t>
      </w:r>
      <w:r w:rsidRPr="00DB30DF">
        <w:rPr>
          <w:rFonts w:ascii="Calibri" w:hAnsi="Calibri"/>
          <w:lang w:val="en-GB"/>
        </w:rPr>
        <w:t xml:space="preserve"> emphasis on custodial administration. </w:t>
      </w:r>
    </w:p>
    <w:p w14:paraId="41E43E10" w14:textId="4215A6B1" w:rsidR="00F11CD7" w:rsidRDefault="00F11CD7" w:rsidP="00B549C0">
      <w:pPr>
        <w:jc w:val="both"/>
        <w:rPr>
          <w:rFonts w:ascii="Calibri" w:hAnsi="Calibri"/>
          <w:lang w:val="en-GB"/>
        </w:rPr>
      </w:pPr>
    </w:p>
    <w:p w14:paraId="42C66968" w14:textId="67A6E60A" w:rsidR="00D877C2" w:rsidRDefault="00F11CD7" w:rsidP="00D877C2">
      <w:pPr>
        <w:jc w:val="both"/>
        <w:rPr>
          <w:rFonts w:ascii="Calibri" w:hAnsi="Calibri"/>
          <w:lang w:val="en-GB"/>
        </w:rPr>
      </w:pPr>
      <w:r>
        <w:rPr>
          <w:rFonts w:ascii="Calibri" w:hAnsi="Calibri"/>
          <w:lang w:val="en-GB"/>
        </w:rPr>
        <w:t>More recent l</w:t>
      </w:r>
      <w:r w:rsidR="00D877C2">
        <w:rPr>
          <w:rFonts w:ascii="Calibri" w:hAnsi="Calibri"/>
          <w:lang w:val="en-GB"/>
        </w:rPr>
        <w:t>egislation on mental health</w:t>
      </w:r>
      <w:r w:rsidR="00953EFA">
        <w:rPr>
          <w:rFonts w:ascii="Calibri" w:hAnsi="Calibri"/>
          <w:lang w:val="en-GB"/>
        </w:rPr>
        <w:t xml:space="preserve"> </w:t>
      </w:r>
      <w:r w:rsidR="00121744" w:rsidRPr="00121744">
        <w:rPr>
          <w:rFonts w:ascii="Calibri" w:hAnsi="Calibri"/>
          <w:lang w:val="en-GB"/>
        </w:rPr>
        <w:t>continue</w:t>
      </w:r>
      <w:r w:rsidR="00D42DF1">
        <w:rPr>
          <w:rFonts w:ascii="Calibri" w:hAnsi="Calibri"/>
          <w:lang w:val="en-GB"/>
        </w:rPr>
        <w:t>s</w:t>
      </w:r>
      <w:r w:rsidR="00121744" w:rsidRPr="00121744">
        <w:rPr>
          <w:rFonts w:ascii="Calibri" w:hAnsi="Calibri"/>
          <w:lang w:val="en-GB"/>
        </w:rPr>
        <w:t xml:space="preserve"> to place </w:t>
      </w:r>
      <w:r w:rsidR="00D42DF1">
        <w:rPr>
          <w:rFonts w:ascii="Calibri" w:hAnsi="Calibri"/>
          <w:lang w:val="en-GB"/>
        </w:rPr>
        <w:t>its</w:t>
      </w:r>
      <w:r w:rsidR="00121744" w:rsidRPr="00121744">
        <w:rPr>
          <w:rFonts w:ascii="Calibri" w:hAnsi="Calibri"/>
          <w:lang w:val="en-GB"/>
        </w:rPr>
        <w:t xml:space="preserve"> focus on the restriction of rights</w:t>
      </w:r>
      <w:r w:rsidR="00121744">
        <w:rPr>
          <w:rFonts w:ascii="Calibri" w:hAnsi="Calibri"/>
          <w:lang w:val="en-GB"/>
        </w:rPr>
        <w:t xml:space="preserve"> and </w:t>
      </w:r>
      <w:r>
        <w:rPr>
          <w:rFonts w:ascii="Calibri" w:hAnsi="Calibri"/>
          <w:lang w:val="en-GB"/>
        </w:rPr>
        <w:t>commonly</w:t>
      </w:r>
      <w:r w:rsidR="00D877C2">
        <w:rPr>
          <w:rFonts w:ascii="Calibri" w:hAnsi="Calibri"/>
          <w:lang w:val="en-GB"/>
        </w:rPr>
        <w:t xml:space="preserve"> </w:t>
      </w:r>
      <w:r w:rsidR="00D877C2" w:rsidRPr="00DB30DF">
        <w:rPr>
          <w:rFonts w:ascii="Calibri" w:hAnsi="Calibri"/>
          <w:lang w:val="en-GB"/>
        </w:rPr>
        <w:t>provide</w:t>
      </w:r>
      <w:r w:rsidR="00D42DF1">
        <w:rPr>
          <w:rFonts w:ascii="Calibri" w:hAnsi="Calibri"/>
          <w:lang w:val="en-GB"/>
        </w:rPr>
        <w:t>s</w:t>
      </w:r>
      <w:r w:rsidR="00D877C2" w:rsidRPr="00DB30DF">
        <w:rPr>
          <w:rFonts w:ascii="Calibri" w:hAnsi="Calibri"/>
          <w:lang w:val="en-GB"/>
        </w:rPr>
        <w:t xml:space="preserve"> lower protection standard</w:t>
      </w:r>
      <w:r w:rsidR="00D877C2">
        <w:rPr>
          <w:rFonts w:ascii="Calibri" w:hAnsi="Calibri"/>
          <w:lang w:val="en-GB"/>
        </w:rPr>
        <w:t xml:space="preserve">s </w:t>
      </w:r>
      <w:r w:rsidR="00D877C2" w:rsidRPr="00DB30DF">
        <w:rPr>
          <w:rFonts w:ascii="Calibri" w:hAnsi="Calibri"/>
          <w:lang w:val="en-GB"/>
        </w:rPr>
        <w:t xml:space="preserve">to </w:t>
      </w:r>
      <w:r w:rsidR="00D877C2">
        <w:rPr>
          <w:rFonts w:ascii="Calibri" w:hAnsi="Calibri"/>
          <w:lang w:val="en-GB"/>
        </w:rPr>
        <w:t xml:space="preserve">people </w:t>
      </w:r>
      <w:proofErr w:type="gramStart"/>
      <w:r w:rsidR="00D877C2">
        <w:rPr>
          <w:rFonts w:ascii="Calibri" w:hAnsi="Calibri"/>
          <w:lang w:val="en-GB"/>
        </w:rPr>
        <w:t>on the basis of</w:t>
      </w:r>
      <w:proofErr w:type="gramEnd"/>
      <w:r w:rsidR="00D877C2">
        <w:rPr>
          <w:rFonts w:ascii="Calibri" w:hAnsi="Calibri"/>
          <w:lang w:val="en-GB"/>
        </w:rPr>
        <w:t xml:space="preserve"> a mental health diagnosis</w:t>
      </w:r>
      <w:r w:rsidR="00D877C2" w:rsidRPr="00DB30DF">
        <w:rPr>
          <w:rFonts w:ascii="Calibri" w:hAnsi="Calibri"/>
          <w:lang w:val="en-GB"/>
        </w:rPr>
        <w:t xml:space="preserve">. </w:t>
      </w:r>
      <w:r w:rsidR="00D877C2">
        <w:rPr>
          <w:rFonts w:ascii="Calibri" w:hAnsi="Calibri"/>
          <w:lang w:val="en-GB"/>
        </w:rPr>
        <w:t xml:space="preserve">This entails </w:t>
      </w:r>
      <w:r w:rsidR="00D42DF1">
        <w:rPr>
          <w:rFonts w:ascii="Calibri" w:hAnsi="Calibri"/>
          <w:lang w:val="en-GB"/>
        </w:rPr>
        <w:t xml:space="preserve">discrimination </w:t>
      </w:r>
      <w:r w:rsidR="00D877C2">
        <w:rPr>
          <w:rFonts w:ascii="Calibri" w:hAnsi="Calibri"/>
          <w:lang w:val="en-GB"/>
        </w:rPr>
        <w:t xml:space="preserve">in the enjoyment of </w:t>
      </w:r>
      <w:r w:rsidR="00D42DF1">
        <w:rPr>
          <w:rFonts w:ascii="Calibri" w:hAnsi="Calibri"/>
          <w:lang w:val="en-GB"/>
        </w:rPr>
        <w:t xml:space="preserve">the </w:t>
      </w:r>
      <w:r w:rsidR="00D877C2">
        <w:rPr>
          <w:rFonts w:ascii="Calibri" w:hAnsi="Calibri"/>
          <w:lang w:val="en-GB"/>
        </w:rPr>
        <w:t>rights</w:t>
      </w:r>
      <w:r w:rsidR="00D42DF1">
        <w:rPr>
          <w:rFonts w:ascii="Calibri" w:hAnsi="Calibri"/>
          <w:lang w:val="en-GB"/>
        </w:rPr>
        <w:t xml:space="preserve"> to </w:t>
      </w:r>
      <w:r w:rsidR="00D877C2">
        <w:rPr>
          <w:rFonts w:ascii="Calibri" w:hAnsi="Calibri"/>
          <w:lang w:val="en-GB"/>
        </w:rPr>
        <w:t xml:space="preserve">informed consent, </w:t>
      </w:r>
      <w:r w:rsidR="00D42DF1">
        <w:rPr>
          <w:rFonts w:ascii="Calibri" w:hAnsi="Calibri"/>
          <w:lang w:val="en-GB"/>
        </w:rPr>
        <w:t xml:space="preserve">to </w:t>
      </w:r>
      <w:r w:rsidR="00D877C2">
        <w:rPr>
          <w:rFonts w:ascii="Calibri" w:hAnsi="Calibri"/>
          <w:lang w:val="en-GB"/>
        </w:rPr>
        <w:t xml:space="preserve">privacy, </w:t>
      </w:r>
      <w:r w:rsidR="00D42DF1">
        <w:rPr>
          <w:rFonts w:ascii="Calibri" w:hAnsi="Calibri"/>
          <w:lang w:val="en-GB"/>
        </w:rPr>
        <w:t xml:space="preserve">to </w:t>
      </w:r>
      <w:r w:rsidR="00D877C2">
        <w:rPr>
          <w:rFonts w:ascii="Calibri" w:hAnsi="Calibri"/>
          <w:lang w:val="en-GB"/>
        </w:rPr>
        <w:t>liberty and security of</w:t>
      </w:r>
      <w:r w:rsidR="00D42DF1">
        <w:rPr>
          <w:rFonts w:ascii="Calibri" w:hAnsi="Calibri"/>
          <w:lang w:val="en-GB"/>
        </w:rPr>
        <w:t xml:space="preserve"> the</w:t>
      </w:r>
      <w:r w:rsidR="00D877C2">
        <w:rPr>
          <w:rFonts w:ascii="Calibri" w:hAnsi="Calibri"/>
          <w:lang w:val="en-GB"/>
        </w:rPr>
        <w:t xml:space="preserve"> person, </w:t>
      </w:r>
      <w:r w:rsidR="00D42DF1">
        <w:rPr>
          <w:rFonts w:ascii="Calibri" w:hAnsi="Calibri"/>
          <w:lang w:val="en-GB"/>
        </w:rPr>
        <w:t xml:space="preserve">to </w:t>
      </w:r>
      <w:r w:rsidR="00D877C2">
        <w:rPr>
          <w:rFonts w:ascii="Calibri" w:hAnsi="Calibri"/>
          <w:lang w:val="en-GB"/>
        </w:rPr>
        <w:t>access to justice</w:t>
      </w:r>
      <w:r w:rsidR="00D42DF1">
        <w:rPr>
          <w:rFonts w:ascii="Calibri" w:hAnsi="Calibri"/>
          <w:lang w:val="en-GB"/>
        </w:rPr>
        <w:t>, among others</w:t>
      </w:r>
      <w:r w:rsidR="00D877C2">
        <w:rPr>
          <w:rFonts w:ascii="Calibri" w:hAnsi="Calibri"/>
          <w:lang w:val="en-GB"/>
        </w:rPr>
        <w:t xml:space="preserve">. Moreover, </w:t>
      </w:r>
      <w:r w:rsidR="00F20E01">
        <w:rPr>
          <w:rFonts w:ascii="Calibri" w:hAnsi="Calibri"/>
          <w:lang w:val="en-GB"/>
        </w:rPr>
        <w:t>laws</w:t>
      </w:r>
      <w:r w:rsidR="00D877C2" w:rsidRPr="00E0275C">
        <w:rPr>
          <w:rFonts w:ascii="Calibri" w:hAnsi="Calibri"/>
          <w:lang w:val="en-GB"/>
        </w:rPr>
        <w:t xml:space="preserve"> </w:t>
      </w:r>
      <w:r w:rsidR="00F20E01">
        <w:rPr>
          <w:rFonts w:ascii="Calibri" w:hAnsi="Calibri"/>
          <w:lang w:val="en-GB"/>
        </w:rPr>
        <w:t xml:space="preserve">fail to challenge harmful stereotypes </w:t>
      </w:r>
      <w:r w:rsidR="00D877C2" w:rsidRPr="00E0275C">
        <w:rPr>
          <w:rFonts w:ascii="Calibri" w:hAnsi="Calibri"/>
          <w:lang w:val="en-GB"/>
        </w:rPr>
        <w:t xml:space="preserve">that </w:t>
      </w:r>
      <w:r w:rsidR="00C07283">
        <w:rPr>
          <w:rFonts w:ascii="Calibri" w:hAnsi="Calibri"/>
          <w:lang w:val="en-GB"/>
        </w:rPr>
        <w:t>these individual</w:t>
      </w:r>
      <w:r w:rsidR="00D42DF1">
        <w:rPr>
          <w:rFonts w:ascii="Calibri" w:hAnsi="Calibri"/>
          <w:lang w:val="en-GB"/>
        </w:rPr>
        <w:t xml:space="preserve">s </w:t>
      </w:r>
      <w:r w:rsidR="00D877C2" w:rsidRPr="00E0275C">
        <w:rPr>
          <w:rFonts w:ascii="Calibri" w:hAnsi="Calibri"/>
          <w:lang w:val="en-GB"/>
        </w:rPr>
        <w:t xml:space="preserve"> are </w:t>
      </w:r>
      <w:r w:rsidR="00D877C2">
        <w:rPr>
          <w:rFonts w:ascii="Calibri" w:hAnsi="Calibri"/>
          <w:lang w:val="en-GB"/>
        </w:rPr>
        <w:t>‘</w:t>
      </w:r>
      <w:r w:rsidR="00D877C2" w:rsidRPr="00E0275C">
        <w:rPr>
          <w:rFonts w:ascii="Calibri" w:hAnsi="Calibri"/>
          <w:lang w:val="en-GB"/>
        </w:rPr>
        <w:t>dangerous</w:t>
      </w:r>
      <w:r w:rsidR="00D877C2">
        <w:rPr>
          <w:rFonts w:ascii="Calibri" w:hAnsi="Calibri"/>
          <w:lang w:val="en-GB"/>
        </w:rPr>
        <w:t>’</w:t>
      </w:r>
      <w:r w:rsidR="00D877C2" w:rsidRPr="00E0275C">
        <w:rPr>
          <w:rFonts w:ascii="Calibri" w:hAnsi="Calibri"/>
          <w:lang w:val="en-GB"/>
        </w:rPr>
        <w:t xml:space="preserve"> and </w:t>
      </w:r>
      <w:r w:rsidR="00D877C2">
        <w:rPr>
          <w:rFonts w:ascii="Calibri" w:hAnsi="Calibri"/>
          <w:lang w:val="en-GB"/>
        </w:rPr>
        <w:t>‘</w:t>
      </w:r>
      <w:r w:rsidR="00D877C2" w:rsidRPr="00E0275C">
        <w:rPr>
          <w:rFonts w:ascii="Calibri" w:hAnsi="Calibri"/>
          <w:lang w:val="en-GB"/>
        </w:rPr>
        <w:t>incompetent</w:t>
      </w:r>
      <w:r w:rsidR="00D877C2">
        <w:rPr>
          <w:rFonts w:ascii="Calibri" w:hAnsi="Calibri"/>
          <w:lang w:val="en-GB"/>
        </w:rPr>
        <w:t>’</w:t>
      </w:r>
      <w:r w:rsidR="00F20E01">
        <w:rPr>
          <w:rFonts w:ascii="Calibri" w:hAnsi="Calibri"/>
          <w:lang w:val="en-GB"/>
        </w:rPr>
        <w:t xml:space="preserve"> and contribute to their perpetuation</w:t>
      </w:r>
      <w:r w:rsidR="00D877C2">
        <w:rPr>
          <w:rFonts w:ascii="Calibri" w:hAnsi="Calibri"/>
          <w:lang w:val="en-GB"/>
        </w:rPr>
        <w:t xml:space="preserve"> </w:t>
      </w:r>
      <w:r w:rsidR="00D877C2" w:rsidRPr="0042192A">
        <w:rPr>
          <w:rFonts w:ascii="Calibri" w:hAnsi="Calibri"/>
          <w:i/>
          <w:iCs/>
          <w:lang w:val="en-GB"/>
        </w:rPr>
        <w:fldChar w:fldCharType="begin"/>
      </w:r>
      <w:r w:rsidR="00183904">
        <w:rPr>
          <w:rFonts w:ascii="Calibri" w:hAnsi="Calibri"/>
          <w:i/>
          <w:iCs/>
          <w:lang w:val="en-GB"/>
        </w:rPr>
        <w:instrText xml:space="preserve"> ADDIN EN.CITE &lt;EndNote&gt;&lt;Cite&gt;&lt;Author&gt;Kay&lt;/Author&gt;&lt;Year&gt;2021&lt;/Year&gt;&lt;RecNum&gt;2216&lt;/RecNum&gt;&lt;DisplayText&gt;(60)&lt;/DisplayText&gt;&lt;record&gt;&lt;rec-number&gt;2216&lt;/rec-number&gt;&lt;foreign-keys&gt;&lt;key app="EN" db-id="eetvde9acxtt9gevd0lxvsxy5far9vatzrrr" timestamp="1638198816" guid="9729c2f4-29dd-45ea-8f9e-6aff1c9ccc8a"&gt;2216&lt;/key&gt;&lt;/foreign-keys&gt;&lt;ref-type name="Book"&gt;6&lt;/ref-type&gt;&lt;contributors&gt;&lt;authors&gt;&lt;author&gt; Kay, W.&lt;/author&gt;&lt;/authors&gt;&lt;/contributors&gt;&lt;titles&gt;&lt;title&gt;Mental health law: Abolish or reform?&lt;/title&gt;&lt;/titles&gt;&lt;dates&gt;&lt;year&gt;2021&lt;/year&gt;&lt;/dates&gt;&lt;pub-location&gt;Oxford&lt;/pub-location&gt;&lt;publisher&gt;Oxford University Press&lt;/publisher&gt;&lt;urls&gt;&lt;/urls&gt;&lt;/record&gt;&lt;/Cite&gt;&lt;/EndNote&gt;</w:instrText>
      </w:r>
      <w:r w:rsidR="00D877C2" w:rsidRPr="0042192A">
        <w:rPr>
          <w:rFonts w:ascii="Calibri" w:hAnsi="Calibri"/>
          <w:i/>
          <w:iCs/>
          <w:lang w:val="en-GB"/>
        </w:rPr>
        <w:fldChar w:fldCharType="separate"/>
      </w:r>
      <w:r w:rsidR="00183904">
        <w:rPr>
          <w:rFonts w:ascii="Calibri" w:hAnsi="Calibri"/>
          <w:i/>
          <w:iCs/>
          <w:noProof/>
          <w:lang w:val="en-GB"/>
        </w:rPr>
        <w:t>(60)</w:t>
      </w:r>
      <w:r w:rsidR="00D877C2" w:rsidRPr="0042192A">
        <w:rPr>
          <w:rFonts w:ascii="Calibri" w:hAnsi="Calibri"/>
          <w:i/>
          <w:iCs/>
          <w:lang w:val="en-GB"/>
        </w:rPr>
        <w:fldChar w:fldCharType="end"/>
      </w:r>
      <w:r w:rsidR="00AF0B2A">
        <w:rPr>
          <w:rFonts w:ascii="Calibri" w:hAnsi="Calibri"/>
          <w:lang w:val="en-GB"/>
        </w:rPr>
        <w:t xml:space="preserve">. </w:t>
      </w:r>
    </w:p>
    <w:p w14:paraId="26324FC8" w14:textId="732B7289" w:rsidR="00394B9F" w:rsidRDefault="00394B9F" w:rsidP="00D877C2">
      <w:pPr>
        <w:jc w:val="both"/>
        <w:rPr>
          <w:rFonts w:ascii="Calibri" w:hAnsi="Calibri"/>
          <w:lang w:val="en-GB"/>
        </w:rPr>
      </w:pPr>
    </w:p>
    <w:p w14:paraId="1F8EE429" w14:textId="26B4E75B" w:rsidR="005A3F55" w:rsidRPr="00FA1987" w:rsidRDefault="00394B9F" w:rsidP="005A3F55">
      <w:pPr>
        <w:jc w:val="both"/>
        <w:rPr>
          <w:rFonts w:ascii="Calibri" w:hAnsi="Calibri" w:cs="Calibri"/>
          <w:color w:val="000000"/>
          <w:lang w:val="en-NZ"/>
        </w:rPr>
      </w:pPr>
      <w:r w:rsidRPr="00DB30DF">
        <w:rPr>
          <w:rFonts w:ascii="Calibri" w:hAnsi="Calibri"/>
          <w:lang w:val="en-GB"/>
        </w:rPr>
        <w:t xml:space="preserve">An additional concern is the </w:t>
      </w:r>
      <w:r w:rsidR="00FD0246">
        <w:rPr>
          <w:rFonts w:ascii="Calibri" w:hAnsi="Calibri"/>
          <w:lang w:val="en-GB"/>
        </w:rPr>
        <w:t>explicit use</w:t>
      </w:r>
      <w:r w:rsidRPr="00DB30DF">
        <w:rPr>
          <w:rFonts w:ascii="Calibri" w:hAnsi="Calibri"/>
          <w:lang w:val="en-GB"/>
        </w:rPr>
        <w:t xml:space="preserve"> of a reductionist </w:t>
      </w:r>
      <w:r w:rsidR="005A3F55">
        <w:rPr>
          <w:rFonts w:ascii="Calibri" w:hAnsi="Calibri"/>
          <w:lang w:val="en-GB"/>
        </w:rPr>
        <w:t xml:space="preserve">Western </w:t>
      </w:r>
      <w:r w:rsidRPr="00DB30DF">
        <w:rPr>
          <w:rFonts w:ascii="Calibri" w:hAnsi="Calibri"/>
          <w:lang w:val="en-GB"/>
        </w:rPr>
        <w:t xml:space="preserve">biomedical model in mental health law, which works to </w:t>
      </w:r>
      <w:r w:rsidRPr="00EA7699">
        <w:rPr>
          <w:rFonts w:ascii="Calibri" w:hAnsi="Calibri"/>
          <w:lang w:val="en-GB"/>
        </w:rPr>
        <w:t xml:space="preserve">the detriment of other </w:t>
      </w:r>
      <w:r w:rsidR="00FD0246">
        <w:rPr>
          <w:rFonts w:ascii="Calibri" w:hAnsi="Calibri"/>
          <w:lang w:val="en-GB"/>
        </w:rPr>
        <w:t>holistic and person-</w:t>
      </w:r>
      <w:proofErr w:type="spellStart"/>
      <w:r w:rsidR="00FD0246">
        <w:rPr>
          <w:rFonts w:ascii="Calibri" w:hAnsi="Calibri"/>
          <w:lang w:val="en-GB"/>
        </w:rPr>
        <w:t>centered</w:t>
      </w:r>
      <w:proofErr w:type="spellEnd"/>
      <w:r w:rsidR="00FD0246">
        <w:rPr>
          <w:rFonts w:ascii="Calibri" w:hAnsi="Calibri"/>
          <w:lang w:val="en-GB"/>
        </w:rPr>
        <w:t xml:space="preserve"> and rights</w:t>
      </w:r>
      <w:r w:rsidR="002E539C">
        <w:rPr>
          <w:rFonts w:ascii="Calibri" w:hAnsi="Calibri"/>
          <w:lang w:val="en-GB"/>
        </w:rPr>
        <w:t>-</w:t>
      </w:r>
      <w:r w:rsidR="00FD0246">
        <w:rPr>
          <w:rFonts w:ascii="Calibri" w:hAnsi="Calibri"/>
          <w:lang w:val="en-GB"/>
        </w:rPr>
        <w:t xml:space="preserve">based </w:t>
      </w:r>
      <w:r w:rsidRPr="00EA7699">
        <w:rPr>
          <w:rFonts w:ascii="Calibri" w:hAnsi="Calibri"/>
          <w:lang w:val="en-GB"/>
        </w:rPr>
        <w:t xml:space="preserve">approaches and strategies for understanding and addressing mental health experiences </w:t>
      </w:r>
      <w:r w:rsidRPr="00EA7699">
        <w:rPr>
          <w:rFonts w:ascii="Calibri" w:hAnsi="Calibri"/>
          <w:i/>
          <w:iCs/>
          <w:lang w:val="en-GB"/>
        </w:rPr>
        <w:fldChar w:fldCharType="begin"/>
      </w:r>
      <w:r w:rsidR="00183904">
        <w:rPr>
          <w:rFonts w:ascii="Calibri" w:hAnsi="Calibri"/>
          <w:i/>
          <w:iCs/>
          <w:lang w:val="en-GB"/>
        </w:rPr>
        <w:instrText xml:space="preserve"> ADDIN EN.CITE &lt;EndNote&gt;&lt;Cite&gt;&lt;Year&gt;2020&lt;/Year&gt;&lt;RecNum&gt;0&lt;/RecNum&gt;&lt;IDText&gt;Report of the Special Rapporteur on the right of everyone to the enjoyment of the highest attainable standard of physical and mental health, Dainius Pūras, 15 April 2020 (A/HRC/44/48)&lt;/IDText&gt;&lt;DisplayText&gt;(61, 62)&lt;/DisplayText&gt;&lt;record&gt;&lt;urls&gt;&lt;related-urls&gt;&lt;url&gt;https://undocs.org/en/A/HRC/44/48&lt;/url&gt;&lt;/related-urls&gt;&lt;/urls&gt;&lt;titles&gt;&lt;title&gt;Report of the Special Rapporteur on the right of everyone to the enjoyment of the highest attainable standard of physical and mental health, Dainius Pūras, 15 April 2020 (A/HRC/44/48)&lt;/title&gt;&lt;/titles&gt;&lt;access-date&gt;27 April 2021&lt;/access-date&gt;&lt;added-date format="utc"&gt;1620721234&lt;/added-date&gt;&lt;pub-location&gt;Geneva&lt;/pub-location&gt;&lt;ref-type name="Report"&gt;27&lt;/ref-type&gt;&lt;dates&gt;&lt;year&gt;2020&lt;/year&gt;&lt;/dates&gt;&lt;rec-number&gt;1023&lt;/rec-number&gt;&lt;publisher&gt;United Nations, Human Rights Council&lt;/publisher&gt;&lt;last-updated-date format="utc"&gt;1620721234&lt;/last-updated-date&gt;&lt;/record&gt;&lt;/Cite&gt;&lt;Cite&gt;&lt;Year&gt;2017&lt;/Year&gt;&lt;RecNum&gt;1301&lt;/RecNum&gt;&lt;IDText&gt;Report of the Special Rapporteur on the right of everyone to the enjoyment of the highest attainable standard of physical and mental health, Dainius Pūras, 28 March 2017 (A/HRC/35/21)&lt;/IDText&gt;&lt;record&gt;&lt;rec-number&gt;1301&lt;/rec-number&gt;&lt;foreign-keys&gt;&lt;key app="EN" db-id="eetvde9acxtt9gevd0lxvsxy5far9vatzrrr" timestamp="1620721210" guid="4c581f8f-a4e2-445e-b7b6-3945c98a02ae"&gt;1301&lt;/key&gt;&lt;/foreign-keys&gt;&lt;ref-type name="Report"&gt;27&lt;/ref-type&gt;&lt;contributors&gt;&lt;/contributors&gt;&lt;titles&gt;&lt;title&gt;Report of the Special Rapporteur on the right of everyone to the enjoyment of the highest attainable standard of physical and mental health, Dainius Pūras, 28 March 2017 (A/HRC/35/21)&lt;/title&gt;&lt;/titles&gt;&lt;dates&gt;&lt;year&gt;2017&lt;/year&gt;&lt;/dates&gt;&lt;pub-location&gt;Geneva&lt;/pub-location&gt;&lt;publisher&gt;United Nations, Human Rights Council&lt;/publisher&gt;&lt;urls&gt;&lt;related-urls&gt;&lt;url&gt;https://undocs.org/A/HRC/35/21&lt;/url&gt;&lt;/related-urls&gt;&lt;/urls&gt;&lt;access-date&gt;22 December 2020&lt;/access-date&gt;&lt;/record&gt;&lt;/Cite&gt;&lt;/EndNote&gt;</w:instrText>
      </w:r>
      <w:r w:rsidRPr="00EA7699">
        <w:rPr>
          <w:rFonts w:ascii="Calibri" w:hAnsi="Calibri"/>
          <w:i/>
          <w:iCs/>
          <w:lang w:val="en-GB"/>
        </w:rPr>
        <w:fldChar w:fldCharType="separate"/>
      </w:r>
      <w:r w:rsidR="00183904">
        <w:rPr>
          <w:rFonts w:ascii="Calibri" w:hAnsi="Calibri"/>
          <w:i/>
          <w:iCs/>
          <w:noProof/>
          <w:lang w:val="en-GB"/>
        </w:rPr>
        <w:t>(61, 62)</w:t>
      </w:r>
      <w:r w:rsidRPr="00EA7699">
        <w:rPr>
          <w:rFonts w:ascii="Calibri" w:hAnsi="Calibri"/>
          <w:i/>
          <w:iCs/>
          <w:lang w:val="en-GB"/>
        </w:rPr>
        <w:fldChar w:fldCharType="end"/>
      </w:r>
      <w:r w:rsidRPr="00EA7699">
        <w:rPr>
          <w:rFonts w:ascii="Calibri" w:hAnsi="Calibri"/>
          <w:lang w:val="en-GB"/>
        </w:rPr>
        <w:t xml:space="preserve">. </w:t>
      </w:r>
      <w:r w:rsidRPr="0014355F">
        <w:rPr>
          <w:rFonts w:ascii="Calibri" w:hAnsi="Calibri"/>
          <w:lang w:val="en-GB"/>
        </w:rPr>
        <w:t>T</w:t>
      </w:r>
      <w:r w:rsidRPr="00EA7699">
        <w:rPr>
          <w:rFonts w:ascii="Calibri" w:hAnsi="Calibri"/>
          <w:lang w:val="en-GB"/>
        </w:rPr>
        <w:t xml:space="preserve">his includes different cultural conceptions of and approaches to mental health, such as those held by </w:t>
      </w:r>
      <w:r w:rsidR="00D42DF1">
        <w:rPr>
          <w:rFonts w:ascii="Calibri" w:hAnsi="Calibri"/>
          <w:lang w:val="en-GB"/>
        </w:rPr>
        <w:t>i</w:t>
      </w:r>
      <w:r w:rsidRPr="00EA7699">
        <w:rPr>
          <w:rFonts w:ascii="Calibri" w:hAnsi="Calibri"/>
          <w:lang w:val="en-GB"/>
        </w:rPr>
        <w:t>ndigenous peoples</w:t>
      </w:r>
      <w:r w:rsidR="005A3F55" w:rsidRPr="005A3F55">
        <w:rPr>
          <w:rFonts w:ascii="Calibri" w:hAnsi="Calibri" w:cs="Calibri"/>
          <w:color w:val="000000"/>
          <w:lang w:val="en-US"/>
        </w:rPr>
        <w:t xml:space="preserve"> </w:t>
      </w:r>
      <w:r w:rsidR="005A3F55">
        <w:rPr>
          <w:rFonts w:ascii="Calibri" w:hAnsi="Calibri" w:cs="Calibri"/>
          <w:color w:val="000000"/>
          <w:lang w:val="en-US"/>
        </w:rPr>
        <w:t xml:space="preserve">and related understandings of </w:t>
      </w:r>
      <w:r w:rsidR="005A3F55" w:rsidRPr="0078097B">
        <w:rPr>
          <w:rFonts w:ascii="Calibri" w:hAnsi="Calibri" w:cs="Calibri"/>
          <w:color w:val="000000"/>
          <w:lang w:val="en-US"/>
        </w:rPr>
        <w:t xml:space="preserve">well-being, </w:t>
      </w:r>
      <w:proofErr w:type="gramStart"/>
      <w:r w:rsidR="005A3F55" w:rsidRPr="0078097B">
        <w:rPr>
          <w:rFonts w:ascii="Calibri" w:hAnsi="Calibri" w:cs="Calibri"/>
          <w:color w:val="000000"/>
          <w:lang w:val="en-US"/>
        </w:rPr>
        <w:t>healing</w:t>
      </w:r>
      <w:proofErr w:type="gramEnd"/>
      <w:r w:rsidR="005A3F55" w:rsidRPr="0078097B">
        <w:rPr>
          <w:rFonts w:ascii="Calibri" w:hAnsi="Calibri" w:cs="Calibri"/>
          <w:color w:val="000000"/>
          <w:lang w:val="en-US"/>
        </w:rPr>
        <w:t xml:space="preserve"> and community, to the detriment of both the individual and the collectiv</w:t>
      </w:r>
      <w:r w:rsidR="003B129E">
        <w:rPr>
          <w:rFonts w:ascii="Calibri" w:hAnsi="Calibri" w:cs="Calibri"/>
          <w:color w:val="000000"/>
          <w:lang w:val="en-US"/>
        </w:rPr>
        <w:t>e</w:t>
      </w:r>
      <w:r w:rsidRPr="00EA7699">
        <w:rPr>
          <w:rFonts w:ascii="Calibri" w:hAnsi="Calibri"/>
          <w:lang w:val="en-GB"/>
        </w:rPr>
        <w:t xml:space="preserve">. Mental health law often sees mental health conditions as a ‘problem’ for the individual and society, and places little attention to the economic, social and cultural factors that affect the capacities of individuals, families and communities to respond to distress </w:t>
      </w:r>
      <w:r w:rsidRPr="00EA7699">
        <w:rPr>
          <w:rFonts w:ascii="Calibri" w:hAnsi="Calibri"/>
          <w:i/>
          <w:iCs/>
          <w:lang w:val="en-GB"/>
        </w:rPr>
        <w:fldChar w:fldCharType="begin"/>
      </w:r>
      <w:r w:rsidR="00183904">
        <w:rPr>
          <w:rFonts w:ascii="Calibri" w:hAnsi="Calibri"/>
          <w:i/>
          <w:iCs/>
          <w:lang w:val="en-GB"/>
        </w:rPr>
        <w:instrText xml:space="preserve"> ADDIN EN.CITE &lt;EndNote&gt;&lt;Cite&gt;&lt;Author&gt;Gooding&lt;/Author&gt;&lt;Year&gt;2017&lt;/Year&gt;&lt;RecNum&gt;88&lt;/RecNum&gt;&lt;IDText&gt;A new era for mental health law and policy: Supported decision-making and the UN Convention on the Rights of Persons with Disabilities, p 104&lt;/IDText&gt;&lt;DisplayText&gt;(63)&lt;/DisplayText&gt;&lt;record&gt;&lt;rec-number&gt;88&lt;/rec-number&gt;&lt;foreign-keys&gt;&lt;key app="EN" db-id="eetvde9acxtt9gevd0lxvsxy5far9vatzrrr" timestamp="1619535036" guid="5084e468-6e3b-484e-bea1-aecf2cf6a85b"&gt;88&lt;/key&gt;&lt;/foreign-keys&gt;&lt;ref-type name="Book"&gt;6&lt;/ref-type&gt;&lt;contributors&gt;&lt;authors&gt;&lt;author&gt;Gooding, P.&lt;/author&gt;&lt;/authors&gt;&lt;/contributors&gt;&lt;titles&gt;&lt;title&gt;A new era for mental health law and policy: Supported decision-making and the UN Convention on the Rights of Persons with Disabilities, p 104&lt;/title&gt;&lt;/titles&gt;&lt;dates&gt;&lt;year&gt;2017&lt;/year&gt;&lt;/dates&gt;&lt;pub-location&gt;Cambridge&lt;/pub-location&gt;&lt;publisher&gt;Cambridge University Press&lt;/publisher&gt;&lt;urls&gt;&lt;/urls&gt;&lt;/record&gt;&lt;/Cite&gt;&lt;/EndNote&gt;</w:instrText>
      </w:r>
      <w:r w:rsidRPr="00EA7699">
        <w:rPr>
          <w:rFonts w:ascii="Calibri" w:hAnsi="Calibri"/>
          <w:i/>
          <w:iCs/>
          <w:lang w:val="en-GB"/>
        </w:rPr>
        <w:fldChar w:fldCharType="separate"/>
      </w:r>
      <w:r w:rsidR="00183904">
        <w:rPr>
          <w:rFonts w:ascii="Calibri" w:hAnsi="Calibri"/>
          <w:i/>
          <w:iCs/>
          <w:noProof/>
          <w:lang w:val="en-GB"/>
        </w:rPr>
        <w:t>(63)</w:t>
      </w:r>
      <w:r w:rsidRPr="00EA7699">
        <w:rPr>
          <w:rFonts w:ascii="Calibri" w:hAnsi="Calibri"/>
          <w:i/>
          <w:iCs/>
          <w:lang w:val="en-GB"/>
        </w:rPr>
        <w:fldChar w:fldCharType="end"/>
      </w:r>
      <w:r w:rsidRPr="00EA7699">
        <w:rPr>
          <w:rFonts w:ascii="Calibri" w:hAnsi="Calibri"/>
          <w:lang w:val="en-GB"/>
        </w:rPr>
        <w:t>. This</w:t>
      </w:r>
      <w:r w:rsidR="00A821C3">
        <w:rPr>
          <w:rFonts w:ascii="Calibri" w:hAnsi="Calibri"/>
          <w:lang w:val="en-GB"/>
        </w:rPr>
        <w:t xml:space="preserve"> framing</w:t>
      </w:r>
      <w:r w:rsidRPr="00EA7699">
        <w:rPr>
          <w:rFonts w:ascii="Calibri" w:hAnsi="Calibri"/>
          <w:lang w:val="en-GB"/>
        </w:rPr>
        <w:t xml:space="preserve"> often leads to stigma </w:t>
      </w:r>
      <w:r w:rsidR="00FD0246">
        <w:rPr>
          <w:rFonts w:ascii="Calibri" w:hAnsi="Calibri"/>
          <w:lang w:val="en-GB"/>
        </w:rPr>
        <w:t xml:space="preserve">for those experiencing </w:t>
      </w:r>
      <w:r w:rsidR="00D42DF1">
        <w:rPr>
          <w:rFonts w:ascii="Calibri" w:hAnsi="Calibri"/>
          <w:lang w:val="en-GB"/>
        </w:rPr>
        <w:t>o</w:t>
      </w:r>
      <w:r w:rsidR="00FD0246">
        <w:rPr>
          <w:rFonts w:ascii="Calibri" w:hAnsi="Calibri"/>
          <w:lang w:val="en-GB"/>
        </w:rPr>
        <w:t xml:space="preserve">r expressing </w:t>
      </w:r>
      <w:r w:rsidRPr="00EA7699">
        <w:rPr>
          <w:rFonts w:ascii="Calibri" w:hAnsi="Calibri"/>
          <w:lang w:val="en-GB"/>
        </w:rPr>
        <w:t>distress, an over-emphasis on biomedical treatment options, undue attention to changing the individual rather than changi</w:t>
      </w:r>
      <w:r>
        <w:rPr>
          <w:rFonts w:ascii="Calibri" w:hAnsi="Calibri"/>
          <w:lang w:val="en-GB"/>
        </w:rPr>
        <w:t xml:space="preserve">ng </w:t>
      </w:r>
      <w:r w:rsidR="00D42DF1">
        <w:rPr>
          <w:rFonts w:ascii="Calibri" w:hAnsi="Calibri"/>
          <w:lang w:val="en-GB"/>
        </w:rPr>
        <w:t>circumstances</w:t>
      </w:r>
      <w:r w:rsidR="00FD0246">
        <w:rPr>
          <w:rFonts w:ascii="Calibri" w:hAnsi="Calibri"/>
          <w:lang w:val="en-GB"/>
        </w:rPr>
        <w:t xml:space="preserve"> in which they live</w:t>
      </w:r>
      <w:r>
        <w:rPr>
          <w:rFonts w:ascii="Calibri" w:hAnsi="Calibri"/>
          <w:lang w:val="en-GB"/>
        </w:rPr>
        <w:t>,</w:t>
      </w:r>
      <w:r w:rsidRPr="00DB30DF">
        <w:rPr>
          <w:rFonts w:ascii="Calibri" w:hAnsi="Calibri"/>
          <w:lang w:val="en-GB"/>
        </w:rPr>
        <w:t xml:space="preserve"> and a general acceptance of coercive practices</w:t>
      </w:r>
      <w:r>
        <w:rPr>
          <w:rFonts w:ascii="Calibri" w:hAnsi="Calibri"/>
          <w:lang w:val="en-GB"/>
        </w:rPr>
        <w:t xml:space="preserve"> </w:t>
      </w:r>
      <w:r w:rsidRPr="006049C3">
        <w:rPr>
          <w:rFonts w:ascii="Calibri" w:hAnsi="Calibri"/>
          <w:i/>
          <w:iCs/>
          <w:lang w:val="en-GB"/>
        </w:rPr>
        <w:fldChar w:fldCharType="begin"/>
      </w:r>
      <w:r w:rsidR="00917B8D">
        <w:rPr>
          <w:rFonts w:ascii="Calibri" w:hAnsi="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6049C3">
        <w:rPr>
          <w:rFonts w:ascii="Calibri" w:hAnsi="Calibri"/>
          <w:i/>
          <w:iCs/>
          <w:lang w:val="en-GB"/>
        </w:rPr>
        <w:fldChar w:fldCharType="separate"/>
      </w:r>
      <w:r w:rsidR="00917B8D">
        <w:rPr>
          <w:rFonts w:ascii="Calibri" w:hAnsi="Calibri"/>
          <w:i/>
          <w:iCs/>
          <w:noProof/>
          <w:lang w:val="en-GB"/>
        </w:rPr>
        <w:t>(21)</w:t>
      </w:r>
      <w:r w:rsidRPr="006049C3">
        <w:rPr>
          <w:rFonts w:ascii="Calibri" w:hAnsi="Calibri"/>
          <w:i/>
          <w:iCs/>
          <w:lang w:val="en-GB"/>
        </w:rPr>
        <w:fldChar w:fldCharType="end"/>
      </w:r>
      <w:r w:rsidRPr="00DB30DF">
        <w:rPr>
          <w:rFonts w:ascii="Calibri" w:hAnsi="Calibri"/>
          <w:lang w:val="en-GB"/>
        </w:rPr>
        <w:t>.</w:t>
      </w:r>
      <w:r>
        <w:rPr>
          <w:rFonts w:ascii="Calibri" w:hAnsi="Calibri"/>
          <w:lang w:val="en-GB"/>
        </w:rPr>
        <w:t xml:space="preserve"> </w:t>
      </w:r>
    </w:p>
    <w:p w14:paraId="7DCB0961" w14:textId="77777777" w:rsidR="00C95276" w:rsidRPr="00DB30DF" w:rsidRDefault="00C95276" w:rsidP="00B549C0">
      <w:pPr>
        <w:jc w:val="both"/>
        <w:rPr>
          <w:rFonts w:ascii="Calibri" w:hAnsi="Calibri"/>
          <w:lang w:val="en-GB"/>
        </w:rPr>
      </w:pPr>
    </w:p>
    <w:p w14:paraId="42AE365D" w14:textId="0A7F2055" w:rsidR="006C6642" w:rsidRDefault="00376890" w:rsidP="00B549C0">
      <w:pPr>
        <w:jc w:val="both"/>
        <w:rPr>
          <w:rFonts w:ascii="Calibri" w:hAnsi="Calibri" w:cs="Calibri"/>
          <w:lang w:val="en-GB"/>
        </w:rPr>
      </w:pPr>
      <w:r w:rsidRPr="00394B9F">
        <w:rPr>
          <w:rFonts w:ascii="Calibri" w:hAnsi="Calibri" w:cs="Calibri"/>
          <w:lang w:val="en-GB"/>
        </w:rPr>
        <w:t>Coercion remains a core component of existing mental health laws across jurisdictions</w:t>
      </w:r>
      <w:r w:rsidR="00AA2832">
        <w:rPr>
          <w:rFonts w:ascii="Calibri" w:hAnsi="Calibri" w:cs="Calibri"/>
          <w:lang w:val="en-GB"/>
        </w:rPr>
        <w:t xml:space="preserve"> </w:t>
      </w:r>
      <w:r w:rsidR="00AA2832" w:rsidRPr="00AA2832">
        <w:rPr>
          <w:rFonts w:ascii="Calibri" w:hAnsi="Calibri" w:cs="Calibri"/>
          <w:i/>
          <w:iCs/>
          <w:lang w:val="en-GB"/>
        </w:rPr>
        <w:fldChar w:fldCharType="begin"/>
      </w:r>
      <w:r w:rsidR="00AA2832" w:rsidRPr="00AA2832">
        <w:rPr>
          <w:rFonts w:ascii="Calibri" w:hAnsi="Calibri" w:cs="Calibri"/>
          <w:i/>
          <w:iCs/>
          <w:lang w:val="en-GB"/>
        </w:rPr>
        <w:instrText xml:space="preserve"> ADDIN EN.CITE &lt;EndNote&gt;&lt;Cite&gt;&lt;Author&gt;Turnpenny&lt;/Author&gt;&lt;Year&gt;2017&lt;/Year&gt;&lt;RecNum&gt;181&lt;/RecNum&gt;&lt;DisplayText&gt;(34)&lt;/DisplayText&gt;&lt;record&gt;&lt;rec-number&gt;181&lt;/rec-number&gt;&lt;foreign-keys&gt;&lt;key app="EN" db-id="eetvde9acxtt9gevd0lxvsxy5far9vatzrrr" timestamp="1619718295" guid="aca8ffa7-ae42-4570-91eb-fbeccd6dca5e"&gt;181&lt;/key&gt;&lt;/foreign-keys&gt;&lt;ref-type name="Report"&gt;27&lt;/ref-type&gt;&lt;contributors&gt;&lt;authors&gt;&lt;author&gt;Turnpenny, A.&lt;/author&gt;&lt;author&gt;Petri, G.&lt;/author&gt;&lt;author&gt;Finn, A.&lt;/author&gt;&lt;author&gt;Beadle-Brown, J.&lt;/author&gt;&lt;author&gt;Nyman, M. &lt;/author&gt;&lt;/authors&gt;&lt;/contributors&gt;&lt;titles&gt;&lt;title&gt;Mapping and understanding exclusion: Institutional, coercive and community-based services and practices across Europe&lt;/title&gt;&lt;/titles&gt;&lt;dates&gt;&lt;year&gt;2017&lt;/year&gt;&lt;/dates&gt;&lt;pub-location&gt;Brussels&lt;/pub-location&gt;&lt;publisher&gt;Mental Health Europe&lt;/publisher&gt;&lt;urls&gt;&lt;related-urls&gt;&lt;url&gt;https://mhe-sme.org/wp-content/uploads/2018/01/Mapping-and-Understanding-Exclusion-in-Europe.pdf&lt;/url&gt;&lt;/related-urls&gt;&lt;/urls&gt;&lt;access-date&gt;29 April 2021&lt;/access-date&gt;&lt;/record&gt;&lt;/Cite&gt;&lt;/EndNote&gt;</w:instrText>
      </w:r>
      <w:r w:rsidR="00AA2832" w:rsidRPr="00AA2832">
        <w:rPr>
          <w:rFonts w:ascii="Calibri" w:hAnsi="Calibri" w:cs="Calibri"/>
          <w:i/>
          <w:iCs/>
          <w:lang w:val="en-GB"/>
        </w:rPr>
        <w:fldChar w:fldCharType="separate"/>
      </w:r>
      <w:r w:rsidR="00AA2832" w:rsidRPr="00AA2832">
        <w:rPr>
          <w:rFonts w:ascii="Calibri" w:hAnsi="Calibri" w:cs="Calibri"/>
          <w:i/>
          <w:iCs/>
          <w:noProof/>
          <w:lang w:val="en-GB"/>
        </w:rPr>
        <w:t>(34)</w:t>
      </w:r>
      <w:r w:rsidR="00AA2832" w:rsidRPr="00AA2832">
        <w:rPr>
          <w:rFonts w:ascii="Calibri" w:hAnsi="Calibri" w:cs="Calibri"/>
          <w:i/>
          <w:iCs/>
          <w:lang w:val="en-GB"/>
        </w:rPr>
        <w:fldChar w:fldCharType="end"/>
      </w:r>
      <w:r>
        <w:rPr>
          <w:rFonts w:ascii="Calibri" w:hAnsi="Calibri" w:cs="Calibri"/>
          <w:lang w:val="en-GB"/>
        </w:rPr>
        <w:t xml:space="preserve"> and </w:t>
      </w:r>
      <w:r w:rsidR="00B549C0" w:rsidRPr="00DB30DF">
        <w:rPr>
          <w:rFonts w:ascii="Calibri" w:hAnsi="Calibri"/>
          <w:lang w:val="en-GB"/>
        </w:rPr>
        <w:t>is a major concern</w:t>
      </w:r>
      <w:r w:rsidR="00C3759F">
        <w:rPr>
          <w:rFonts w:ascii="Calibri" w:hAnsi="Calibri"/>
          <w:lang w:val="en-GB"/>
        </w:rPr>
        <w:t xml:space="preserve"> </w:t>
      </w:r>
      <w:r w:rsidR="00C3759F" w:rsidRPr="006A1646">
        <w:rPr>
          <w:rFonts w:ascii="Calibri" w:hAnsi="Calibri"/>
          <w:lang w:val="en-GB"/>
        </w:rPr>
        <w:t xml:space="preserve">(see </w:t>
      </w:r>
      <w:r w:rsidR="00A821C3" w:rsidRPr="00FA1987">
        <w:rPr>
          <w:rFonts w:ascii="Calibri" w:hAnsi="Calibri"/>
          <w:lang w:val="en-GB"/>
        </w:rPr>
        <w:t xml:space="preserve">box </w:t>
      </w:r>
      <w:r w:rsidR="00EA392A">
        <w:rPr>
          <w:rFonts w:ascii="Calibri" w:hAnsi="Calibri"/>
          <w:lang w:val="en-GB"/>
        </w:rPr>
        <w:t>2</w:t>
      </w:r>
      <w:r w:rsidR="00C3759F" w:rsidRPr="006A1646">
        <w:rPr>
          <w:rFonts w:ascii="Calibri" w:hAnsi="Calibri"/>
          <w:lang w:val="en-GB"/>
        </w:rPr>
        <w:t>)</w:t>
      </w:r>
      <w:r w:rsidR="00B549C0" w:rsidRPr="006A1646">
        <w:rPr>
          <w:rFonts w:ascii="Calibri" w:hAnsi="Calibri"/>
          <w:lang w:val="en-GB"/>
        </w:rPr>
        <w:t>.</w:t>
      </w:r>
      <w:r w:rsidR="00B549C0" w:rsidRPr="00DB30DF">
        <w:rPr>
          <w:rFonts w:ascii="Calibri" w:hAnsi="Calibri"/>
          <w:lang w:val="en-GB"/>
        </w:rPr>
        <w:t xml:space="preserve"> </w:t>
      </w:r>
      <w:r>
        <w:rPr>
          <w:rFonts w:ascii="Calibri" w:hAnsi="Calibri"/>
          <w:lang w:val="en-GB"/>
        </w:rPr>
        <w:t>C</w:t>
      </w:r>
      <w:r w:rsidR="00B549C0" w:rsidRPr="00C2028E">
        <w:rPr>
          <w:rFonts w:ascii="Calibri" w:hAnsi="Calibri"/>
          <w:lang w:val="en-GB"/>
        </w:rPr>
        <w:t>oercion</w:t>
      </w:r>
      <w:r w:rsidR="00B549C0">
        <w:rPr>
          <w:rFonts w:ascii="Calibri" w:hAnsi="Calibri"/>
          <w:lang w:val="en-GB"/>
        </w:rPr>
        <w:t xml:space="preserve"> </w:t>
      </w:r>
      <w:r w:rsidR="00B549C0" w:rsidRPr="00200A89">
        <w:rPr>
          <w:rFonts w:ascii="Calibri" w:hAnsi="Calibri"/>
          <w:lang w:val="en-GB"/>
        </w:rPr>
        <w:t xml:space="preserve">encompasses a broad range of </w:t>
      </w:r>
      <w:r w:rsidR="00B549C0">
        <w:rPr>
          <w:rFonts w:ascii="Calibri" w:hAnsi="Calibri"/>
          <w:lang w:val="en-GB"/>
        </w:rPr>
        <w:t>practices</w:t>
      </w:r>
      <w:r w:rsidR="00B549C0" w:rsidRPr="00FA1973">
        <w:rPr>
          <w:rFonts w:ascii="Calibri" w:hAnsi="Calibri"/>
          <w:lang w:val="en-GB"/>
        </w:rPr>
        <w:t xml:space="preserve"> </w:t>
      </w:r>
      <w:r w:rsidR="00B549C0" w:rsidRPr="00C2028E">
        <w:rPr>
          <w:rFonts w:ascii="Calibri" w:hAnsi="Calibri"/>
          <w:lang w:val="en-GB"/>
        </w:rPr>
        <w:t>in the context of mental health</w:t>
      </w:r>
      <w:r w:rsidR="00B549C0">
        <w:rPr>
          <w:rFonts w:ascii="Calibri" w:hAnsi="Calibri"/>
          <w:lang w:val="en-GB"/>
        </w:rPr>
        <w:t xml:space="preserve"> care </w:t>
      </w:r>
      <w:r w:rsidR="00B549C0" w:rsidRPr="00200A89">
        <w:rPr>
          <w:rFonts w:ascii="Calibri" w:hAnsi="Calibri"/>
          <w:lang w:val="en-GB"/>
        </w:rPr>
        <w:t>characterised by the use of force and threats</w:t>
      </w:r>
      <w:r w:rsidR="00B549C0">
        <w:rPr>
          <w:rFonts w:ascii="Calibri" w:hAnsi="Calibri"/>
          <w:lang w:val="en-GB"/>
        </w:rPr>
        <w:t xml:space="preserve"> </w:t>
      </w:r>
      <w:r w:rsidR="00B549C0" w:rsidRPr="0042192A">
        <w:rPr>
          <w:rFonts w:ascii="Calibri" w:hAnsi="Calibri"/>
          <w:i/>
          <w:iCs/>
          <w:lang w:val="en-GB"/>
        </w:rPr>
        <w:fldChar w:fldCharType="begin"/>
      </w:r>
      <w:r w:rsidR="00183904">
        <w:rPr>
          <w:rFonts w:ascii="Calibri" w:hAnsi="Calibri"/>
          <w:i/>
          <w:iCs/>
          <w:lang w:val="en-GB"/>
        </w:rPr>
        <w:instrText xml:space="preserve"> ADDIN EN.CITE &lt;EndNote&gt;&lt;Cite&gt;&lt;Author&gt;Szmukler&lt;/Author&gt;&lt;Year&gt;2015&lt;/Year&gt;&lt;RecNum&gt;2204&lt;/RecNum&gt;&lt;DisplayText&gt;(64, 65)&lt;/DisplayText&gt;&lt;record&gt;&lt;rec-number&gt;2204&lt;/rec-number&gt;&lt;foreign-keys&gt;&lt;key app="EN" db-id="eetvde9acxtt9gevd0lxvsxy5far9vatzrrr" timestamp="1638176666" guid="5f838e70-b166-4a99-ab9a-2c195191bd7e"&gt;2204&lt;/key&gt;&lt;/foreign-keys&gt;&lt;ref-type name="Journal Article"&gt;17&lt;/ref-type&gt;&lt;contributors&gt;&lt;authors&gt;&lt;author&gt;Szmukler, G. &lt;/author&gt;&lt;/authors&gt;&lt;/contributors&gt;&lt;titles&gt;&lt;title&gt;Compulsion and &amp;quot;coercion&amp;quot; in mental health care&lt;/title&gt;&lt;secondary-title&gt;World Psychiatry&lt;/secondary-title&gt;&lt;/titles&gt;&lt;periodical&gt;&lt;full-title&gt;World Psychiatry&lt;/full-title&gt;&lt;/periodical&gt;&lt;pages&gt;259-261&lt;/pages&gt;&lt;volume&gt;14&lt;/volume&gt;&lt;number&gt;3&lt;/number&gt;&lt;dates&gt;&lt;year&gt;2015&lt;/year&gt;&lt;/dates&gt;&lt;urls&gt;&lt;/urls&gt;&lt;electronic-resource-num&gt;10.1002/wps.20264&lt;/electronic-resource-num&gt;&lt;/record&gt;&lt;/Cite&gt;&lt;Cite&gt;&lt;Author&gt;Gooding&lt;/Author&gt;&lt;Year&gt;2018&lt;/Year&gt;&lt;RecNum&gt;1731&lt;/RecNum&gt;&lt;record&gt;&lt;rec-number&gt;1731&lt;/rec-number&gt;&lt;foreign-keys&gt;&lt;key app="EN" db-id="eetvde9acxtt9gevd0lxvsxy5far9vatzrrr" timestamp="1620721216" guid="2418a58b-afe4-4ede-9d08-857f555cf7f5"&gt;1731&lt;/key&gt;&lt;/foreign-keys&gt;&lt;ref-type name="Report"&gt;27&lt;/ref-type&gt;&lt;contributors&gt;&lt;authors&gt;&lt;author&gt;Gooding, P, &lt;/author&gt;&lt;author&gt;McSherry, B.&lt;/author&gt;&lt;author&gt;Roper, C.&lt;/author&gt;&lt;author&gt;Grey, F. &lt;/author&gt;&lt;/authors&gt;&lt;/contributors&gt;&lt;titles&gt;&lt;title&gt;Alternatives to coercion in mental health settings: a literature review&lt;/title&gt;&lt;/titles&gt;&lt;dates&gt;&lt;year&gt;2018&lt;/year&gt;&lt;/dates&gt;&lt;pub-location&gt;Melbourne&lt;/pub-location&gt;&lt;publisher&gt;Melbourne Social Equity Institute, University of Melbourne&lt;/publisher&gt;&lt;urls&gt;&lt;related-urls&gt;&lt;url&gt;https://www.gmhpn.org/uploads/1/2/0/2/120276896/alternatives-to-coercion-literature-review-melbourne-social-equity-institute.pdf&lt;/url&gt;&lt;/related-urls&gt;&lt;/urls&gt;&lt;access-date&gt;15 January 2021&lt;/access-date&gt;&lt;/record&gt;&lt;/Cite&gt;&lt;/EndNote&gt;</w:instrText>
      </w:r>
      <w:r w:rsidR="00B549C0" w:rsidRPr="0042192A">
        <w:rPr>
          <w:rFonts w:ascii="Calibri" w:hAnsi="Calibri"/>
          <w:i/>
          <w:iCs/>
          <w:lang w:val="en-GB"/>
        </w:rPr>
        <w:fldChar w:fldCharType="separate"/>
      </w:r>
      <w:r w:rsidR="00183904">
        <w:rPr>
          <w:rFonts w:ascii="Calibri" w:hAnsi="Calibri"/>
          <w:i/>
          <w:iCs/>
          <w:noProof/>
          <w:lang w:val="en-GB"/>
        </w:rPr>
        <w:t>(64, 65)</w:t>
      </w:r>
      <w:r w:rsidR="00B549C0" w:rsidRPr="0042192A">
        <w:rPr>
          <w:rFonts w:ascii="Calibri" w:hAnsi="Calibri"/>
          <w:i/>
          <w:iCs/>
          <w:lang w:val="en-GB"/>
        </w:rPr>
        <w:fldChar w:fldCharType="end"/>
      </w:r>
      <w:r w:rsidR="00B549C0">
        <w:rPr>
          <w:rFonts w:ascii="Calibri" w:hAnsi="Calibri"/>
          <w:lang w:val="en-GB"/>
        </w:rPr>
        <w:t>.</w:t>
      </w:r>
      <w:r w:rsidR="00384A4E">
        <w:rPr>
          <w:rFonts w:ascii="Calibri" w:hAnsi="Calibri"/>
          <w:lang w:val="en-GB"/>
        </w:rPr>
        <w:t xml:space="preserve"> </w:t>
      </w:r>
      <w:r w:rsidR="00B549C0">
        <w:rPr>
          <w:rFonts w:ascii="Calibri" w:hAnsi="Calibri"/>
          <w:lang w:val="en-GB"/>
        </w:rPr>
        <w:t>Th</w:t>
      </w:r>
      <w:r w:rsidR="00B549C0" w:rsidRPr="00394B9F">
        <w:rPr>
          <w:rFonts w:ascii="Calibri" w:hAnsi="Calibri" w:cs="Calibri"/>
          <w:lang w:val="en-GB"/>
        </w:rPr>
        <w:t>ese may include involuntary hospitalization, involuntary medication, involuntary electroconvulsive therapy</w:t>
      </w:r>
      <w:r w:rsidR="004E7CEB" w:rsidRPr="00394B9F">
        <w:rPr>
          <w:rFonts w:ascii="Calibri" w:hAnsi="Calibri" w:cs="Calibri"/>
          <w:lang w:val="en-GB"/>
        </w:rPr>
        <w:t xml:space="preserve"> (ECT)</w:t>
      </w:r>
      <w:r w:rsidR="00B549C0" w:rsidRPr="00394B9F">
        <w:rPr>
          <w:rFonts w:ascii="Calibri" w:hAnsi="Calibri" w:cs="Calibri"/>
          <w:lang w:val="en-GB"/>
        </w:rPr>
        <w:t xml:space="preserve">, seclusion, and </w:t>
      </w:r>
      <w:r w:rsidR="00FD0246">
        <w:rPr>
          <w:rFonts w:ascii="Calibri" w:hAnsi="Calibri" w:cs="Calibri"/>
          <w:lang w:val="en-GB"/>
        </w:rPr>
        <w:t xml:space="preserve">physical, </w:t>
      </w:r>
      <w:proofErr w:type="gramStart"/>
      <w:r w:rsidR="00FD0246">
        <w:rPr>
          <w:rFonts w:ascii="Calibri" w:hAnsi="Calibri" w:cs="Calibri"/>
          <w:lang w:val="en-GB"/>
        </w:rPr>
        <w:t>chemical</w:t>
      </w:r>
      <w:proofErr w:type="gramEnd"/>
      <w:r w:rsidR="00FD0246">
        <w:rPr>
          <w:rFonts w:ascii="Calibri" w:hAnsi="Calibri" w:cs="Calibri"/>
          <w:lang w:val="en-GB"/>
        </w:rPr>
        <w:t xml:space="preserve"> and mechanical </w:t>
      </w:r>
      <w:r w:rsidR="00B549C0" w:rsidRPr="00394B9F">
        <w:rPr>
          <w:rFonts w:ascii="Calibri" w:hAnsi="Calibri" w:cs="Calibri"/>
          <w:lang w:val="en-GB"/>
        </w:rPr>
        <w:t xml:space="preserve">restraint. In general, it is deemed to be a legitimate form of </w:t>
      </w:r>
      <w:r w:rsidR="006A1646">
        <w:rPr>
          <w:rFonts w:ascii="Calibri" w:hAnsi="Calibri" w:cs="Calibri"/>
          <w:lang w:val="en-GB"/>
        </w:rPr>
        <w:t>‘</w:t>
      </w:r>
      <w:r w:rsidR="00B549C0" w:rsidRPr="00394B9F">
        <w:rPr>
          <w:rFonts w:ascii="Calibri" w:hAnsi="Calibri" w:cs="Calibri"/>
          <w:lang w:val="en-GB"/>
        </w:rPr>
        <w:t>patient management</w:t>
      </w:r>
      <w:r w:rsidR="006A1646">
        <w:rPr>
          <w:rFonts w:ascii="Calibri" w:hAnsi="Calibri" w:cs="Calibri"/>
          <w:lang w:val="en-GB"/>
        </w:rPr>
        <w:t>’</w:t>
      </w:r>
      <w:r w:rsidR="00B549C0" w:rsidRPr="00394B9F">
        <w:rPr>
          <w:rFonts w:ascii="Calibri" w:hAnsi="Calibri" w:cs="Calibri"/>
          <w:lang w:val="en-GB"/>
        </w:rPr>
        <w:t xml:space="preserve"> through clearly specified parameters and safeguards (e.g., as a last resort and for the shortest period) </w:t>
      </w:r>
      <w:r w:rsidR="00B549C0" w:rsidRPr="00394B9F">
        <w:rPr>
          <w:rFonts w:ascii="Calibri" w:hAnsi="Calibri" w:cs="Calibri"/>
          <w:i/>
          <w:iCs/>
          <w:lang w:val="en-GB"/>
        </w:rPr>
        <w:fldChar w:fldCharType="begin"/>
      </w:r>
      <w:r w:rsidR="00183904">
        <w:rPr>
          <w:rFonts w:ascii="Calibri" w:hAnsi="Calibri" w:cs="Calibri"/>
          <w:i/>
          <w:iCs/>
          <w:lang w:val="en-GB"/>
        </w:rPr>
        <w:instrText xml:space="preserve"> ADDIN EN.CITE &lt;EndNote&gt;&lt;Cite&gt;&lt;Author&gt;Arboleda-Flóres&lt;/Author&gt;&lt;Year&gt;2011&lt;/Year&gt;&lt;RecNum&gt;186&lt;/RecNum&gt;&lt;IDText&gt;Psychiatry and the law - do the fields agree in their views on coercive treatment?&lt;/IDText&gt;&lt;DisplayText&gt;(66)&lt;/DisplayText&gt;&lt;record&gt;&lt;rec-number&gt;186&lt;/rec-number&gt;&lt;foreign-keys&gt;&lt;key app="EN" db-id="eetvde9acxtt9gevd0lxvsxy5far9vatzrrr" timestamp="1619719285" guid="8e6649ee-1bc7-4cf6-bdd5-f7982bad48fa"&gt;186&lt;/key&gt;&lt;/foreign-keys&gt;&lt;ref-type name="Book Section"&gt;5&lt;/ref-type&gt;&lt;contributors&gt;&lt;authors&gt;&lt;author&gt;Arboleda-Flóres, J.&lt;/author&gt;&lt;/authors&gt;&lt;secondary-authors&gt;&lt;author&gt;Kallert, T.W.&lt;/author&gt;&lt;author&gt;Mezzich, E.&lt;/author&gt;&lt;author&gt;Monahan, J,&lt;/author&gt;&lt;/secondary-authors&gt;&lt;/contributors&gt;&lt;titles&gt;&lt;title&gt;Psychiatry and the law - do the fields agree in their views on coercive treatment?&lt;/title&gt;&lt;secondary-title&gt;Coercive treatment in psychiatry: Clinical, legal and ethical aspects, first edition&lt;/secondary-title&gt;&lt;/titles&gt;&lt;pages&gt;83&lt;/pages&gt;&lt;dates&gt;&lt;year&gt;2011&lt;/year&gt;&lt;/dates&gt;&lt;pub-location&gt;Hoboken&lt;/pub-location&gt;&lt;publisher&gt;Wiley&lt;/publisher&gt;&lt;urls&gt;&lt;/urls&gt;&lt;/record&gt;&lt;/Cite&gt;&lt;/EndNote&gt;</w:instrText>
      </w:r>
      <w:r w:rsidR="00B549C0" w:rsidRPr="00394B9F">
        <w:rPr>
          <w:rFonts w:ascii="Calibri" w:hAnsi="Calibri" w:cs="Calibri"/>
          <w:i/>
          <w:iCs/>
          <w:lang w:val="en-GB"/>
        </w:rPr>
        <w:fldChar w:fldCharType="separate"/>
      </w:r>
      <w:r w:rsidR="00183904">
        <w:rPr>
          <w:rFonts w:ascii="Calibri" w:hAnsi="Calibri" w:cs="Calibri"/>
          <w:i/>
          <w:iCs/>
          <w:noProof/>
          <w:lang w:val="en-GB"/>
        </w:rPr>
        <w:t>(66)</w:t>
      </w:r>
      <w:r w:rsidR="00B549C0" w:rsidRPr="00394B9F">
        <w:rPr>
          <w:rFonts w:ascii="Calibri" w:hAnsi="Calibri" w:cs="Calibri"/>
          <w:i/>
          <w:iCs/>
          <w:lang w:val="en-GB"/>
        </w:rPr>
        <w:fldChar w:fldCharType="end"/>
      </w:r>
      <w:r w:rsidR="00B549C0" w:rsidRPr="00394B9F">
        <w:rPr>
          <w:rFonts w:ascii="Calibri" w:hAnsi="Calibri" w:cs="Calibri"/>
          <w:lang w:val="en-GB"/>
        </w:rPr>
        <w:t xml:space="preserve">. </w:t>
      </w:r>
    </w:p>
    <w:p w14:paraId="3133CD19" w14:textId="77777777" w:rsidR="006C6642" w:rsidRPr="00394B9F" w:rsidRDefault="006C6642" w:rsidP="00B549C0">
      <w:pPr>
        <w:jc w:val="both"/>
        <w:rPr>
          <w:rFonts w:ascii="Calibri" w:hAnsi="Calibri" w:cs="Calibri"/>
          <w:lang w:val="en-GB"/>
        </w:rPr>
      </w:pPr>
    </w:p>
    <w:p w14:paraId="41CF8757" w14:textId="5CCE1D0C" w:rsidR="00B549C0" w:rsidRPr="00BD6416" w:rsidRDefault="00B549C0" w:rsidP="00B549C0">
      <w:pPr>
        <w:jc w:val="both"/>
        <w:rPr>
          <w:rFonts w:ascii="Calibri" w:hAnsi="Calibri" w:cs="Calibri"/>
          <w:lang w:val="en-GB"/>
        </w:rPr>
      </w:pPr>
      <w:r w:rsidRPr="00394B9F">
        <w:rPr>
          <w:rFonts w:ascii="Calibri" w:hAnsi="Calibri" w:cs="Calibri"/>
          <w:lang w:val="en-GB"/>
        </w:rPr>
        <w:t xml:space="preserve">Criteria for the use of coercion varies across jurisdictions. In most countries, having a mental health condition is </w:t>
      </w:r>
      <w:r w:rsidR="00386B00" w:rsidRPr="00394B9F">
        <w:rPr>
          <w:rFonts w:ascii="Calibri" w:hAnsi="Calibri" w:cs="Calibri"/>
          <w:lang w:val="en-GB"/>
        </w:rPr>
        <w:t xml:space="preserve">the principal </w:t>
      </w:r>
      <w:r w:rsidRPr="00394B9F">
        <w:rPr>
          <w:rFonts w:ascii="Calibri" w:hAnsi="Calibri" w:cs="Calibri"/>
          <w:lang w:val="en-GB"/>
        </w:rPr>
        <w:t xml:space="preserve">requirement for civil commitment, in addition to other variables such as risk to self or to others, or need of treatment </w:t>
      </w:r>
      <w:r w:rsidRPr="00394B9F">
        <w:rPr>
          <w:rFonts w:ascii="Calibri" w:hAnsi="Calibri" w:cs="Calibri"/>
          <w:i/>
          <w:iCs/>
          <w:lang w:val="en-GB"/>
        </w:rPr>
        <w:fldChar w:fldCharType="begin"/>
      </w:r>
      <w:r w:rsidR="00183904">
        <w:rPr>
          <w:rFonts w:ascii="Calibri" w:hAnsi="Calibri" w:cs="Calibri"/>
          <w:i/>
          <w:iCs/>
          <w:lang w:val="en-GB"/>
        </w:rPr>
        <w:instrText xml:space="preserve"> ADDIN EN.CITE &lt;EndNote&gt;&lt;Cite&gt;&lt;Author&gt;Wasserman&lt;/Author&gt;&lt;Year&gt;2020&lt;/Year&gt;&lt;RecNum&gt;2198&lt;/RecNum&gt;&lt;DisplayText&gt;(67)&lt;/DisplayText&gt;&lt;record&gt;&lt;rec-number&gt;2198&lt;/rec-number&gt;&lt;foreign-keys&gt;&lt;key app="EN" db-id="eetvde9acxtt9gevd0lxvsxy5far9vatzrrr" timestamp="1638121475" guid="09a1051a-e43d-4e41-ba7d-ed63ffe7e5ed"&gt;2198&lt;/key&gt;&lt;/foreign-keys&gt;&lt;ref-type name="Journal Article"&gt;17&lt;/ref-type&gt;&lt;contributors&gt;&lt;authors&gt;&lt;author&gt;Wasserman, D.&lt;/author&gt;&lt;author&gt;Apter, G.&lt;/author&gt;&lt;author&gt;Baeken, C.&lt;/author&gt;&lt;author&gt;Bailey, S.&lt;/author&gt;&lt;author&gt;Balazs, J.&lt;/author&gt;&lt;author&gt;Bec, C.&lt;/author&gt;&lt;author&gt;Bienkowski, P.&lt;/author&gt;&lt;author&gt;Bobes, J. &lt;/author&gt;&lt;/authors&gt;&lt;/contributors&gt;&lt;titles&gt;&lt;title&gt;Compulsory admissions of patients with mental disorders: State of the art on ethical and legislative aspects in 40 European countries&lt;/title&gt;&lt;secondary-title&gt;Eur Psychiatry&lt;/secondary-title&gt;&lt;/titles&gt;&lt;periodical&gt;&lt;full-title&gt;Eur Psychiatry&lt;/full-title&gt;&lt;/periodical&gt;&lt;pages&gt;e82&lt;/pages&gt;&lt;volume&gt;63&lt;/volume&gt;&lt;number&gt;1&lt;/number&gt;&lt;dates&gt;&lt;year&gt;2020&lt;/year&gt;&lt;/dates&gt;&lt;urls&gt;&lt;/urls&gt;&lt;electronic-resource-num&gt;10.1192/j.eurpsy.2020.79&lt;/electronic-resource-num&gt;&lt;/record&gt;&lt;/Cite&gt;&lt;/EndNote&gt;</w:instrText>
      </w:r>
      <w:r w:rsidRPr="00394B9F">
        <w:rPr>
          <w:rFonts w:ascii="Calibri" w:hAnsi="Calibri" w:cs="Calibri"/>
          <w:i/>
          <w:iCs/>
          <w:lang w:val="en-GB"/>
        </w:rPr>
        <w:fldChar w:fldCharType="separate"/>
      </w:r>
      <w:r w:rsidR="00183904">
        <w:rPr>
          <w:rFonts w:ascii="Calibri" w:hAnsi="Calibri" w:cs="Calibri"/>
          <w:i/>
          <w:iCs/>
          <w:noProof/>
          <w:lang w:val="en-GB"/>
        </w:rPr>
        <w:t>(67)</w:t>
      </w:r>
      <w:r w:rsidRPr="00394B9F">
        <w:rPr>
          <w:rFonts w:ascii="Calibri" w:hAnsi="Calibri" w:cs="Calibri"/>
          <w:i/>
          <w:iCs/>
          <w:lang w:val="en-GB"/>
        </w:rPr>
        <w:fldChar w:fldCharType="end"/>
      </w:r>
      <w:r w:rsidRPr="00394B9F">
        <w:rPr>
          <w:rFonts w:ascii="Calibri" w:hAnsi="Calibri" w:cs="Calibri"/>
          <w:lang w:val="en-GB"/>
        </w:rPr>
        <w:t xml:space="preserve">. A few countries also use lack of capacity or </w:t>
      </w:r>
      <w:r w:rsidR="00386B00" w:rsidRPr="00394B9F">
        <w:rPr>
          <w:rFonts w:ascii="Calibri" w:hAnsi="Calibri" w:cs="Calibri"/>
          <w:lang w:val="en-GB"/>
        </w:rPr>
        <w:t>‘</w:t>
      </w:r>
      <w:r w:rsidRPr="00394B9F">
        <w:rPr>
          <w:rFonts w:ascii="Calibri" w:hAnsi="Calibri" w:cs="Calibri"/>
          <w:lang w:val="en-GB"/>
        </w:rPr>
        <w:t>insight</w:t>
      </w:r>
      <w:r w:rsidR="00386B00" w:rsidRPr="00394B9F">
        <w:rPr>
          <w:rFonts w:ascii="Calibri" w:hAnsi="Calibri" w:cs="Calibri"/>
          <w:lang w:val="en-GB"/>
        </w:rPr>
        <w:t>’</w:t>
      </w:r>
      <w:r w:rsidRPr="00394B9F">
        <w:rPr>
          <w:rFonts w:ascii="Calibri" w:hAnsi="Calibri" w:cs="Calibri"/>
          <w:lang w:val="en-GB"/>
        </w:rPr>
        <w:t xml:space="preserve"> as a criterion </w:t>
      </w:r>
      <w:r w:rsidRPr="00394B9F">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&lt;EndNote&gt;&lt;Cite&gt;&lt;Author&gt;Sheridan Rains&lt;/Author&gt;&lt;Year&gt;2019&lt;/Year&gt;&lt;RecNum&gt;120&lt;/RecNum&gt;&lt;IDText&gt;Variations in patterns of involuntary hospitalisation and in legal frameworks: an international comparative study&lt;/IDText&gt;&lt;DisplayText&gt;(68)&lt;/DisplayText&gt;&lt;record&gt;&lt;rec-number&gt;120&lt;/rec-number&gt;&lt;foreign-keys&gt;&lt;key app="EN" db-id="eetvde9acxtt9gevd0lxvsxy5far9vatzrrr" timestamp="1619634323" guid="30de1382-267a-4692-be69-03bf85a1f379"&gt;120&lt;/key&gt;&lt;/foreign-keys&gt;&lt;ref-type name="Journal Article"&gt;17&lt;/ref-type&gt;&lt;contributors&gt;&lt;authors&gt;&lt;author&gt;Sheridan Rains, L.&lt;/author&gt;&lt;author&gt;Zenina, T. &lt;/author&gt;&lt;author&gt;Dias, M.C.&lt;/author&gt;&lt;author&gt;Jones, R.&lt;/author&gt;&lt;author&gt;Jeffreys, S.&lt;/author&gt;&lt;author&gt;Branthonne-Foster, S.&lt;/author&gt;&lt;author&gt;Lloyd-Evans, B.&lt;/author&gt;&lt;/authors&gt;&lt;/contributors&gt;&lt;titles&gt;&lt;title&gt;Variations in patterns of involuntary hospitalisation and in legal frameworks: an international comparative study&lt;/title&gt;&lt;secondary-title&gt;Lancet Psychiatry&lt;/secondary-title&gt;&lt;/titles&gt;&lt;periodical&gt;&lt;full-title&gt;Lancet Psychiatry&lt;/full-title&gt;&lt;/periodical&gt;&lt;pages&gt;403-417&lt;/pages&gt;&lt;volume&gt;6&lt;/volume&gt;&lt;number&gt;5&lt;/number&gt;&lt;dates&gt;&lt;year&gt;2019&lt;/year&gt;&lt;/dates&gt;&lt;urls&gt;&lt;/urls&gt;&lt;electronic-resource-num&gt;10.1016/S2215-0366(19)30090-2&lt;/electronic-resource-num&gt;&lt;/record&gt;&lt;/Cite&gt;&lt;/EndNote&gt;</w:instrText>
      </w:r>
      <w:r w:rsidRPr="00394B9F">
        <w:rPr>
          <w:rFonts w:ascii="Calibri" w:hAnsi="Calibri" w:cs="Calibri"/>
          <w:i/>
          <w:iCs/>
          <w:lang w:val="en-GB"/>
        </w:rPr>
        <w:fldChar w:fldCharType="separate"/>
      </w:r>
      <w:r w:rsidR="00183904">
        <w:rPr>
          <w:rFonts w:ascii="Calibri" w:hAnsi="Calibri" w:cs="Calibri"/>
          <w:i/>
          <w:iCs/>
          <w:noProof/>
          <w:lang w:val="en-GB"/>
        </w:rPr>
        <w:t>(68)</w:t>
      </w:r>
      <w:r w:rsidRPr="00394B9F">
        <w:rPr>
          <w:rFonts w:ascii="Calibri" w:hAnsi="Calibri" w:cs="Calibri"/>
          <w:i/>
          <w:iCs/>
          <w:lang w:val="en-GB"/>
        </w:rPr>
        <w:fldChar w:fldCharType="end"/>
      </w:r>
      <w:r w:rsidRPr="00394B9F">
        <w:rPr>
          <w:rFonts w:ascii="Calibri" w:hAnsi="Calibri" w:cs="Calibri"/>
          <w:lang w:val="en-GB"/>
        </w:rPr>
        <w:t xml:space="preserve">. </w:t>
      </w:r>
      <w:r w:rsidRPr="00BD6416">
        <w:rPr>
          <w:rFonts w:ascii="Calibri" w:hAnsi="Calibri" w:cs="Calibri"/>
          <w:lang w:val="en-GB"/>
        </w:rPr>
        <w:t>Some countries have further widened their criteria to authorise coercion within the community through community treatment o</w:t>
      </w:r>
      <w:r w:rsidR="00BC1163" w:rsidRPr="00BD6416">
        <w:rPr>
          <w:rFonts w:ascii="Calibri" w:hAnsi="Calibri" w:cs="Calibri"/>
          <w:lang w:val="en-GB"/>
        </w:rPr>
        <w:t>rd</w:t>
      </w:r>
      <w:r w:rsidRPr="00BD6416">
        <w:rPr>
          <w:rFonts w:ascii="Calibri" w:hAnsi="Calibri" w:cs="Calibri"/>
          <w:lang w:val="en-GB"/>
        </w:rPr>
        <w:t xml:space="preserve">ers. </w:t>
      </w:r>
      <w:r w:rsidR="009C4661" w:rsidRPr="009C4661">
        <w:rPr>
          <w:rFonts w:ascii="Calibri" w:hAnsi="Calibri" w:cs="Calibri"/>
          <w:lang w:val="en-GB"/>
        </w:rPr>
        <w:t xml:space="preserve">Although several countries have tightened their criteria for involuntary commitment, </w:t>
      </w:r>
      <w:r w:rsidR="009C4661">
        <w:rPr>
          <w:rFonts w:ascii="Calibri" w:hAnsi="Calibri" w:cs="Calibri"/>
          <w:lang w:val="en-GB"/>
        </w:rPr>
        <w:t>rates</w:t>
      </w:r>
      <w:r w:rsidR="009C4661" w:rsidRPr="009C4661">
        <w:rPr>
          <w:rFonts w:ascii="Calibri" w:hAnsi="Calibri" w:cs="Calibri"/>
          <w:lang w:val="en-GB"/>
        </w:rPr>
        <w:t xml:space="preserve"> have not reduced</w:t>
      </w:r>
      <w:r w:rsidR="00B8463C">
        <w:rPr>
          <w:rFonts w:ascii="Calibri" w:hAnsi="Calibri" w:cs="Calibri"/>
          <w:lang w:val="en-GB"/>
        </w:rPr>
        <w:t xml:space="preserve"> </w:t>
      </w:r>
      <w:r w:rsidR="00B8463C" w:rsidRPr="00B8463C">
        <w:rPr>
          <w:rFonts w:ascii="Calibri" w:hAnsi="Calibri" w:cs="Calibri"/>
          <w:i/>
          <w:iCs/>
          <w:lang w:val="en-GB"/>
        </w:rPr>
        <w:fldChar w:fldCharType="begin"/>
      </w:r>
      <w:r w:rsidR="00B8463C" w:rsidRPr="00B8463C">
        <w:rPr>
          <w:rFonts w:ascii="Calibri" w:hAnsi="Calibri" w:cs="Calibri"/>
          <w:i/>
          <w:iCs/>
          <w:lang w:val="en-GB"/>
        </w:rPr>
        <w:instrText xml:space="preserve"> ADDIN EN.CITE &lt;EndNote&gt;&lt;Cite&gt;&lt;Author&gt;Turnpenny&lt;/Author&gt;&lt;Year&gt;2017&lt;/Year&gt;&lt;RecNum&gt;181&lt;/RecNum&gt;&lt;DisplayText&gt;(34)&lt;/DisplayText&gt;&lt;record&gt;&lt;rec-number&gt;181&lt;/rec-number&gt;&lt;foreign-keys&gt;&lt;key app="EN" db-id="eetvde9acxtt9gevd0lxvsxy5far9vatzrrr" timestamp="1619718295" guid="aca8ffa7-ae42-4570-91eb-fbeccd6dca5e"&gt;181&lt;/key&gt;&lt;/foreign-keys&gt;&lt;ref-type name="Report"&gt;27&lt;/ref-type&gt;&lt;contributors&gt;&lt;authors&gt;&lt;author&gt;Turnpenny, A.&lt;/author&gt;&lt;author&gt;Petri, G.&lt;/author&gt;&lt;author&gt;Finn, A.&lt;/author&gt;&lt;author&gt;Beadle-Brown, J.&lt;/author&gt;&lt;author&gt;Nyman, M. &lt;/author&gt;&lt;/authors&gt;&lt;/contributors&gt;&lt;titles&gt;&lt;title&gt;Mapping and understanding exclusion: Institutional, coercive and community-based services and practices across Europe&lt;/title&gt;&lt;/titles&gt;&lt;dates&gt;&lt;year&gt;2017&lt;/year&gt;&lt;/dates&gt;&lt;pub-location&gt;Brussels&lt;/pub-location&gt;&lt;publisher&gt;Mental Health Europe&lt;/publisher&gt;&lt;urls&gt;&lt;related-urls&gt;&lt;url&gt;https://mhe-sme.org/wp-content/uploads/2018/01/Mapping-and-Understanding-Exclusion-in-Europe.pdf&lt;/url&gt;&lt;/related-urls&gt;&lt;/urls&gt;&lt;access-date&gt;29 April 2021&lt;/access-date&gt;&lt;/record&gt;&lt;/Cite&gt;&lt;/EndNote&gt;</w:instrText>
      </w:r>
      <w:r w:rsidR="00B8463C" w:rsidRPr="00B8463C">
        <w:rPr>
          <w:rFonts w:ascii="Calibri" w:hAnsi="Calibri" w:cs="Calibri"/>
          <w:i/>
          <w:iCs/>
          <w:lang w:val="en-GB"/>
        </w:rPr>
        <w:fldChar w:fldCharType="separate"/>
      </w:r>
      <w:r w:rsidR="00B8463C" w:rsidRPr="00B8463C">
        <w:rPr>
          <w:rFonts w:ascii="Calibri" w:hAnsi="Calibri" w:cs="Calibri"/>
          <w:i/>
          <w:iCs/>
          <w:noProof/>
          <w:lang w:val="en-GB"/>
        </w:rPr>
        <w:t>(34)</w:t>
      </w:r>
      <w:r w:rsidR="00B8463C" w:rsidRPr="00B8463C">
        <w:rPr>
          <w:rFonts w:ascii="Calibri" w:hAnsi="Calibri" w:cs="Calibri"/>
          <w:i/>
          <w:iCs/>
          <w:lang w:val="en-GB"/>
        </w:rPr>
        <w:fldChar w:fldCharType="end"/>
      </w:r>
      <w:r w:rsidR="009C4661" w:rsidRPr="009C4661">
        <w:rPr>
          <w:rFonts w:ascii="Calibri" w:hAnsi="Calibri" w:cs="Calibri"/>
          <w:lang w:val="en-GB"/>
        </w:rPr>
        <w:t>.</w:t>
      </w:r>
    </w:p>
    <w:p w14:paraId="0206AB84" w14:textId="54EE95DB" w:rsidR="00394B9F" w:rsidRPr="00394B9F" w:rsidRDefault="00394B9F" w:rsidP="00B549C0">
      <w:pPr>
        <w:jc w:val="both"/>
        <w:rPr>
          <w:rFonts w:ascii="Calibri" w:hAnsi="Calibri" w:cs="Calibri"/>
          <w:lang w:val="en-GB"/>
        </w:rPr>
      </w:pPr>
    </w:p>
    <w:p w14:paraId="504968DB" w14:textId="3DC9F950" w:rsidR="00743CF3" w:rsidRDefault="00394B9F" w:rsidP="00394B9F">
      <w:pPr>
        <w:jc w:val="both"/>
        <w:rPr>
          <w:rFonts w:ascii="Calibri" w:hAnsi="Calibri" w:cs="Calibri"/>
          <w:color w:val="000000"/>
          <w:lang w:val="en-US"/>
        </w:rPr>
      </w:pPr>
      <w:r w:rsidRPr="00FF18B1">
        <w:rPr>
          <w:rFonts w:ascii="Calibri" w:hAnsi="Calibri" w:cs="Calibri"/>
          <w:color w:val="000000"/>
          <w:lang w:val="en-US"/>
        </w:rPr>
        <w:lastRenderedPageBreak/>
        <w:t xml:space="preserve">Another pressing concern is institutionalization. Mental health legislation has </w:t>
      </w:r>
      <w:r w:rsidR="008E7D1E">
        <w:rPr>
          <w:rFonts w:ascii="Calibri" w:hAnsi="Calibri" w:cs="Calibri"/>
          <w:color w:val="000000"/>
          <w:lang w:val="en-US"/>
        </w:rPr>
        <w:t>directly contributed to</w:t>
      </w:r>
      <w:r w:rsidRPr="00FF18B1">
        <w:rPr>
          <w:rFonts w:ascii="Calibri" w:hAnsi="Calibri" w:cs="Calibri"/>
          <w:color w:val="000000"/>
          <w:lang w:val="en-US"/>
        </w:rPr>
        <w:t xml:space="preserve"> the practice of institutionalization</w:t>
      </w:r>
      <w:r w:rsidR="00B8463C">
        <w:rPr>
          <w:rFonts w:ascii="Calibri" w:hAnsi="Calibri" w:cs="Calibri"/>
          <w:color w:val="000000"/>
          <w:lang w:val="en-US"/>
        </w:rPr>
        <w:t xml:space="preserve"> </w:t>
      </w:r>
      <w:r w:rsidR="00B8463C" w:rsidRPr="00B8463C">
        <w:rPr>
          <w:rFonts w:ascii="Calibri" w:hAnsi="Calibri" w:cs="Calibri"/>
          <w:i/>
          <w:iCs/>
          <w:color w:val="000000"/>
          <w:lang w:val="en-US"/>
        </w:rPr>
        <w:fldChar w:fldCharType="begin"/>
      </w:r>
      <w:r w:rsidR="00183904">
        <w:rPr>
          <w:rFonts w:ascii="Calibri" w:hAnsi="Calibri" w:cs="Calibri"/>
          <w:i/>
          <w:iCs/>
          <w:color w:val="000000"/>
          <w:lang w:val="en-US"/>
        </w:rPr>
        <w:instrText xml:space="preserve"> ADDIN EN.CITE &lt;EndNote&gt;&lt;Cite&gt;&lt;Author&gt;Chow&lt;/Author&gt;&lt;Year&gt;2013&lt;/Year&gt;&lt;RecNum&gt;2261&lt;/RecNum&gt;&lt;DisplayText&gt;(69)&lt;/DisplayText&gt;&lt;record&gt;&lt;rec-number&gt;2261&lt;/rec-number&gt;&lt;foreign-keys&gt;&lt;key app="EN" db-id="eetvde9acxtt9gevd0lxvsxy5far9vatzrrr" timestamp="1656409180" guid="0b3035ab-3f8e-40ff-a525-f6a3869dec01"&gt;2261&lt;/key&gt;&lt;/foreign-keys&gt;&lt;ref-type name="Journal Article"&gt;17&lt;/ref-type&gt;&lt;contributors&gt;&lt;authors&gt;&lt;author&gt;Chow, W.S.&lt;/author&gt;&lt;author&gt;Priebe, S. &lt;/author&gt;&lt;/authors&gt;&lt;/contributors&gt;&lt;titles&gt;&lt;title&gt;Understanding psychiatric institutionalization: a conceptual review&lt;/title&gt;&lt;secondary-title&gt;BMC Psychiatry&lt;/secondary-title&gt;&lt;/titles&gt;&lt;periodical&gt;&lt;full-title&gt;BMC Psychiatry&lt;/full-title&gt;&lt;/periodical&gt;&lt;pages&gt;169&lt;/pages&gt;&lt;volume&gt;13&lt;/volume&gt;&lt;dates&gt;&lt;year&gt;2013&lt;/year&gt;&lt;/dates&gt;&lt;urls&gt;&lt;/urls&gt;&lt;electronic-resource-num&gt;10.1186/1471-244X-13-169&lt;/electronic-resource-num&gt;&lt;/record&gt;&lt;/Cite&gt;&lt;/EndNote&gt;</w:instrText>
      </w:r>
      <w:r w:rsidR="00B8463C" w:rsidRPr="00B8463C">
        <w:rPr>
          <w:rFonts w:ascii="Calibri" w:hAnsi="Calibri" w:cs="Calibri"/>
          <w:i/>
          <w:iCs/>
          <w:color w:val="000000"/>
          <w:lang w:val="en-US"/>
        </w:rPr>
        <w:fldChar w:fldCharType="separate"/>
      </w:r>
      <w:r w:rsidR="00183904">
        <w:rPr>
          <w:rFonts w:ascii="Calibri" w:hAnsi="Calibri" w:cs="Calibri"/>
          <w:i/>
          <w:iCs/>
          <w:noProof/>
          <w:color w:val="000000"/>
          <w:lang w:val="en-US"/>
        </w:rPr>
        <w:t>(69)</w:t>
      </w:r>
      <w:r w:rsidR="00B8463C" w:rsidRPr="00B8463C">
        <w:rPr>
          <w:rFonts w:ascii="Calibri" w:hAnsi="Calibri" w:cs="Calibri"/>
          <w:i/>
          <w:iCs/>
          <w:color w:val="000000"/>
          <w:lang w:val="en-US"/>
        </w:rPr>
        <w:fldChar w:fldCharType="end"/>
      </w:r>
      <w:r w:rsidRPr="00FF18B1">
        <w:rPr>
          <w:rFonts w:ascii="Calibri" w:hAnsi="Calibri" w:cs="Calibri"/>
          <w:color w:val="000000"/>
          <w:lang w:val="en-US"/>
        </w:rPr>
        <w:t>.</w:t>
      </w:r>
      <w:r w:rsidRPr="00FA1987">
        <w:rPr>
          <w:rFonts w:ascii="Calibri" w:hAnsi="Calibri" w:cs="Calibri"/>
          <w:color w:val="000000"/>
          <w:lang w:val="en-US"/>
        </w:rPr>
        <w:t xml:space="preserve"> By allowing for broad criteria for civil commitment</w:t>
      </w:r>
      <w:r w:rsidR="00FE74EC" w:rsidRPr="00FE74EC">
        <w:rPr>
          <w:rFonts w:ascii="Calibri" w:hAnsi="Calibri" w:cs="Calibri"/>
          <w:color w:val="000000"/>
          <w:lang w:val="en-US"/>
        </w:rPr>
        <w:t xml:space="preserve"> </w:t>
      </w:r>
      <w:r w:rsidR="00FE74EC">
        <w:rPr>
          <w:rFonts w:ascii="Calibri" w:hAnsi="Calibri" w:cs="Calibri"/>
          <w:color w:val="000000"/>
          <w:lang w:val="en-US"/>
        </w:rPr>
        <w:t>based on a biomedical perspective</w:t>
      </w:r>
      <w:r w:rsidRPr="00FA1987">
        <w:rPr>
          <w:rFonts w:ascii="Calibri" w:hAnsi="Calibri" w:cs="Calibri"/>
          <w:color w:val="000000"/>
          <w:lang w:val="en-US"/>
        </w:rPr>
        <w:t xml:space="preserve">, such legislation has </w:t>
      </w:r>
      <w:r w:rsidR="00FD0246">
        <w:rPr>
          <w:rFonts w:ascii="Calibri" w:hAnsi="Calibri" w:cs="Calibri"/>
          <w:color w:val="000000"/>
          <w:lang w:val="en-US"/>
        </w:rPr>
        <w:t>contributed to</w:t>
      </w:r>
      <w:r w:rsidRPr="00FA1987">
        <w:rPr>
          <w:rFonts w:ascii="Calibri" w:hAnsi="Calibri" w:cs="Calibri"/>
          <w:color w:val="000000"/>
          <w:lang w:val="en-US"/>
        </w:rPr>
        <w:t xml:space="preserve"> high rates of people being admitted to and living in institutions, </w:t>
      </w:r>
      <w:r w:rsidR="003675B3">
        <w:rPr>
          <w:rFonts w:ascii="Calibri" w:hAnsi="Calibri" w:cs="Calibri"/>
          <w:color w:val="000000"/>
          <w:lang w:val="en-US"/>
        </w:rPr>
        <w:t>condoned</w:t>
      </w:r>
      <w:r w:rsidRPr="00FA1987">
        <w:rPr>
          <w:rFonts w:ascii="Calibri" w:hAnsi="Calibri" w:cs="Calibri"/>
          <w:color w:val="000000"/>
          <w:lang w:val="en-US"/>
        </w:rPr>
        <w:t xml:space="preserve"> </w:t>
      </w:r>
      <w:r w:rsidR="00FE74EC">
        <w:rPr>
          <w:rFonts w:ascii="Calibri" w:hAnsi="Calibri" w:cs="Calibri"/>
          <w:color w:val="000000"/>
          <w:lang w:val="en-US"/>
        </w:rPr>
        <w:t>discrimination</w:t>
      </w:r>
      <w:r w:rsidR="00F56373">
        <w:rPr>
          <w:rFonts w:ascii="Calibri" w:hAnsi="Calibri" w:cs="Calibri"/>
          <w:color w:val="000000"/>
          <w:lang w:val="en-US"/>
        </w:rPr>
        <w:t xml:space="preserve"> and human rights abuses</w:t>
      </w:r>
      <w:r w:rsidR="003675B3">
        <w:rPr>
          <w:rFonts w:ascii="Calibri" w:hAnsi="Calibri" w:cs="Calibri"/>
          <w:color w:val="000000"/>
          <w:lang w:val="en-US"/>
        </w:rPr>
        <w:t>,</w:t>
      </w:r>
      <w:r w:rsidR="00FE74EC">
        <w:rPr>
          <w:rFonts w:ascii="Calibri" w:hAnsi="Calibri" w:cs="Calibri"/>
          <w:color w:val="000000"/>
          <w:lang w:val="en-US"/>
        </w:rPr>
        <w:t xml:space="preserve"> </w:t>
      </w:r>
      <w:r w:rsidR="003675B3">
        <w:rPr>
          <w:rFonts w:ascii="Calibri" w:hAnsi="Calibri" w:cs="Calibri"/>
          <w:color w:val="000000"/>
          <w:lang w:val="en-US"/>
        </w:rPr>
        <w:t xml:space="preserve">and </w:t>
      </w:r>
      <w:r w:rsidRPr="00FA1987">
        <w:rPr>
          <w:rFonts w:ascii="Calibri" w:hAnsi="Calibri" w:cs="Calibri"/>
          <w:color w:val="000000"/>
          <w:lang w:val="en-US"/>
        </w:rPr>
        <w:t>entrench</w:t>
      </w:r>
      <w:r w:rsidR="003675B3">
        <w:rPr>
          <w:rFonts w:ascii="Calibri" w:hAnsi="Calibri" w:cs="Calibri"/>
          <w:color w:val="000000"/>
          <w:lang w:val="en-US"/>
        </w:rPr>
        <w:t>ed</w:t>
      </w:r>
      <w:r w:rsidRPr="00FA1987">
        <w:rPr>
          <w:rFonts w:ascii="Calibri" w:hAnsi="Calibri" w:cs="Calibri"/>
          <w:color w:val="000000"/>
          <w:lang w:val="en-US"/>
        </w:rPr>
        <w:t xml:space="preserve"> barriers and neglect</w:t>
      </w:r>
      <w:r w:rsidR="003675B3">
        <w:rPr>
          <w:rFonts w:ascii="Calibri" w:hAnsi="Calibri" w:cs="Calibri"/>
          <w:color w:val="000000"/>
          <w:lang w:val="en-US"/>
        </w:rPr>
        <w:t>ed</w:t>
      </w:r>
      <w:r w:rsidRPr="00FA1987">
        <w:rPr>
          <w:rFonts w:ascii="Calibri" w:hAnsi="Calibri" w:cs="Calibri"/>
          <w:color w:val="000000"/>
          <w:lang w:val="en-US"/>
        </w:rPr>
        <w:t xml:space="preserve"> reform toward</w:t>
      </w:r>
      <w:r w:rsidR="00FD0246">
        <w:rPr>
          <w:rFonts w:ascii="Calibri" w:hAnsi="Calibri" w:cs="Calibri"/>
          <w:color w:val="000000"/>
          <w:lang w:val="en-US"/>
        </w:rPr>
        <w:t>s</w:t>
      </w:r>
      <w:r w:rsidRPr="00FA1987">
        <w:rPr>
          <w:rFonts w:ascii="Calibri" w:hAnsi="Calibri" w:cs="Calibri"/>
          <w:color w:val="000000"/>
          <w:lang w:val="en-US"/>
        </w:rPr>
        <w:t xml:space="preserve"> </w:t>
      </w:r>
      <w:r w:rsidR="003675B3">
        <w:rPr>
          <w:rFonts w:ascii="Calibri" w:hAnsi="Calibri" w:cs="Calibri"/>
          <w:color w:val="000000"/>
          <w:lang w:val="en-US"/>
        </w:rPr>
        <w:t>systemic transformation</w:t>
      </w:r>
      <w:r w:rsidRPr="00FA1987">
        <w:rPr>
          <w:rFonts w:ascii="Calibri" w:hAnsi="Calibri" w:cs="Calibri"/>
          <w:color w:val="000000"/>
          <w:lang w:val="en-US"/>
        </w:rPr>
        <w:t xml:space="preserve">. </w:t>
      </w:r>
      <w:r w:rsidR="00537DFB">
        <w:rPr>
          <w:rFonts w:ascii="Calibri" w:hAnsi="Calibri" w:cs="Calibri"/>
          <w:color w:val="000000"/>
          <w:lang w:val="en-US"/>
        </w:rPr>
        <w:t xml:space="preserve">Having a </w:t>
      </w:r>
      <w:r w:rsidR="00537DFB" w:rsidRPr="00FF18B1">
        <w:rPr>
          <w:rFonts w:ascii="Calibri" w:hAnsi="Calibri" w:cs="Calibri"/>
          <w:color w:val="000000"/>
          <w:lang w:val="en-US"/>
        </w:rPr>
        <w:t xml:space="preserve">clear legal mandate to close </w:t>
      </w:r>
      <w:r w:rsidR="00537DFB">
        <w:rPr>
          <w:rFonts w:ascii="Calibri" w:hAnsi="Calibri" w:cs="Calibri"/>
          <w:color w:val="000000"/>
          <w:lang w:val="en-US"/>
        </w:rPr>
        <w:t>psychiatric hospitals, institutions and similar</w:t>
      </w:r>
      <w:r w:rsidR="00537DFB" w:rsidRPr="00FF18B1">
        <w:rPr>
          <w:rFonts w:ascii="Calibri" w:hAnsi="Calibri" w:cs="Calibri"/>
          <w:color w:val="000000"/>
          <w:lang w:val="en-US"/>
        </w:rPr>
        <w:t xml:space="preserve"> facilities and to provide people with the support they need in the community</w:t>
      </w:r>
      <w:r w:rsidR="00537DFB" w:rsidRPr="00E271AA">
        <w:rPr>
          <w:rFonts w:ascii="Calibri" w:hAnsi="Calibri" w:cs="Calibri"/>
          <w:color w:val="000000"/>
          <w:lang w:val="en-US"/>
        </w:rPr>
        <w:t xml:space="preserve"> </w:t>
      </w:r>
      <w:r w:rsidR="00537DFB">
        <w:rPr>
          <w:rFonts w:ascii="Calibri" w:hAnsi="Calibri" w:cs="Calibri"/>
          <w:color w:val="000000"/>
          <w:lang w:val="en-US"/>
        </w:rPr>
        <w:t>could boost change</w:t>
      </w:r>
      <w:r w:rsidRPr="00FF18B1">
        <w:rPr>
          <w:rFonts w:ascii="Calibri" w:hAnsi="Calibri" w:cs="Calibri"/>
          <w:color w:val="000000"/>
          <w:lang w:val="en-US"/>
        </w:rPr>
        <w:t xml:space="preserve"> in many parts of the world</w:t>
      </w:r>
      <w:r w:rsidR="00B8463C">
        <w:rPr>
          <w:rFonts w:ascii="Calibri" w:hAnsi="Calibri" w:cs="Calibri"/>
          <w:color w:val="000000"/>
          <w:lang w:val="en-US"/>
        </w:rPr>
        <w:t xml:space="preserve"> </w:t>
      </w:r>
      <w:r w:rsidR="00B8463C" w:rsidRPr="00B8463C">
        <w:rPr>
          <w:rFonts w:ascii="Calibri" w:hAnsi="Calibri" w:cs="Calibri"/>
          <w:i/>
          <w:iCs/>
          <w:color w:val="000000"/>
          <w:lang w:val="en-US"/>
        </w:rPr>
        <w:fldChar w:fldCharType="begin"/>
      </w:r>
      <w:r w:rsidR="00183904">
        <w:rPr>
          <w:rFonts w:ascii="Calibri" w:hAnsi="Calibri" w:cs="Calibri"/>
          <w:i/>
          <w:iCs/>
          <w:color w:val="000000"/>
          <w:lang w:val="en-US"/>
        </w:rPr>
        <w:instrText xml:space="preserve"> ADDIN EN.CITE &lt;EndNote&gt;&lt;Cite&gt;&lt;Author&gt;Knapp&lt;/Author&gt;&lt;Year&gt;2021&lt;/Year&gt;&lt;RecNum&gt;2215&lt;/RecNum&gt;&lt;DisplayText&gt;(70)&lt;/DisplayText&gt;&lt;record&gt;&lt;rec-number&gt;2215&lt;/rec-number&gt;&lt;foreign-keys&gt;&lt;key app="EN" db-id="eetvde9acxtt9gevd0lxvsxy5far9vatzrrr" timestamp="1638198757" guid="16c39459-6f14-48dc-8d27-bab487b0794d"&gt;2215&lt;/key&gt;&lt;/foreign-keys&gt;&lt;ref-type name="Report"&gt;27&lt;/ref-type&gt;&lt;contributors&gt;&lt;authors&gt;&lt;author&gt;Knapp, M.&lt;/author&gt;&lt;author&gt;Cyhlarova, E.&lt;/author&gt;&lt;author&gt;Comas-Herrera, A.&lt;/author&gt;&lt;author&gt;Lorenz-Dant, K. &lt;/author&gt;&lt;/authors&gt;&lt;/contributors&gt;&lt;titles&gt;&lt;title&gt;Crystallising the case for deinstitutionalisation: COVID-19 and the experiences of persons with disabilities&lt;/title&gt;&lt;/titles&gt;&lt;dates&gt;&lt;year&gt;2021&lt;/year&gt;&lt;/dates&gt;&lt;pub-location&gt;London&lt;/pub-location&gt;&lt;publisher&gt;LSE, Care Policy and Evaluation Centre&lt;/publisher&gt;&lt;urls&gt;&lt;related-urls&gt;&lt;url&gt;https://www.lse.ac.uk/cpec/research/COVIDdeinstitutionalisation&lt;/url&gt;&lt;/related-urls&gt;&lt;/urls&gt;&lt;access-date&gt;29 November 2021&lt;/access-date&gt;&lt;/record&gt;&lt;/Cite&gt;&lt;/EndNote&gt;</w:instrText>
      </w:r>
      <w:r w:rsidR="00B8463C" w:rsidRPr="00B8463C">
        <w:rPr>
          <w:rFonts w:ascii="Calibri" w:hAnsi="Calibri" w:cs="Calibri"/>
          <w:i/>
          <w:iCs/>
          <w:color w:val="000000"/>
          <w:lang w:val="en-US"/>
        </w:rPr>
        <w:fldChar w:fldCharType="separate"/>
      </w:r>
      <w:r w:rsidR="00183904">
        <w:rPr>
          <w:rFonts w:ascii="Calibri" w:hAnsi="Calibri" w:cs="Calibri"/>
          <w:i/>
          <w:iCs/>
          <w:noProof/>
          <w:color w:val="000000"/>
          <w:lang w:val="en-US"/>
        </w:rPr>
        <w:t>(70)</w:t>
      </w:r>
      <w:r w:rsidR="00B8463C" w:rsidRPr="00B8463C">
        <w:rPr>
          <w:rFonts w:ascii="Calibri" w:hAnsi="Calibri" w:cs="Calibri"/>
          <w:i/>
          <w:iCs/>
          <w:color w:val="000000"/>
          <w:lang w:val="en-US"/>
        </w:rPr>
        <w:fldChar w:fldCharType="end"/>
      </w:r>
      <w:r w:rsidRPr="00FF18B1">
        <w:rPr>
          <w:rFonts w:ascii="Calibri" w:hAnsi="Calibri" w:cs="Calibri"/>
          <w:color w:val="000000"/>
          <w:lang w:val="en-US"/>
        </w:rPr>
        <w:t>.</w:t>
      </w:r>
      <w:r w:rsidRPr="00FA1987">
        <w:rPr>
          <w:rFonts w:ascii="Calibri" w:hAnsi="Calibri" w:cs="Calibri"/>
          <w:color w:val="000000"/>
          <w:lang w:val="en-US"/>
        </w:rPr>
        <w:t xml:space="preserve"> </w:t>
      </w:r>
    </w:p>
    <w:p w14:paraId="29D596BA" w14:textId="77777777" w:rsidR="00743CF3" w:rsidRPr="00394B9F" w:rsidRDefault="00743CF3" w:rsidP="00B549C0">
      <w:pPr>
        <w:jc w:val="both"/>
        <w:rPr>
          <w:rFonts w:ascii="Calibri" w:hAnsi="Calibri" w:cs="Calibri"/>
          <w:lang w:val="en-GB"/>
        </w:rPr>
      </w:pPr>
    </w:p>
    <w:p w14:paraId="00344A76" w14:textId="138FD40D" w:rsidR="008E5E42" w:rsidRDefault="00394B9F" w:rsidP="00FA1987">
      <w:pPr>
        <w:pStyle w:val="TOC2"/>
        <w:spacing w:after="0"/>
      </w:pPr>
      <w:r w:rsidRPr="00FA1987">
        <w:t xml:space="preserve">Mental health </w:t>
      </w:r>
      <w:r w:rsidR="003C068F">
        <w:t>l</w:t>
      </w:r>
      <w:r w:rsidR="00F872F7">
        <w:t>egislation</w:t>
      </w:r>
      <w:r w:rsidR="00FD0246">
        <w:t xml:space="preserve"> </w:t>
      </w:r>
      <w:r w:rsidR="00222573">
        <w:t xml:space="preserve">also </w:t>
      </w:r>
      <w:r w:rsidRPr="00FA1987">
        <w:t xml:space="preserve">continues to serve as an instrument to reinforce </w:t>
      </w:r>
      <w:r w:rsidR="00090E88">
        <w:t xml:space="preserve">asymmetrical </w:t>
      </w:r>
      <w:r w:rsidRPr="00FA1987">
        <w:t>power structures in society and</w:t>
      </w:r>
      <w:r w:rsidR="008E7D1E">
        <w:t>, thus,</w:t>
      </w:r>
      <w:r w:rsidRPr="00FA1987">
        <w:t xml:space="preserve"> </w:t>
      </w:r>
      <w:r w:rsidR="008E7D1E">
        <w:t>sustain</w:t>
      </w:r>
      <w:r w:rsidRPr="00FA1987">
        <w:t xml:space="preserve"> the exclusion and </w:t>
      </w:r>
      <w:r w:rsidR="00A27AD6">
        <w:t>oppression</w:t>
      </w:r>
      <w:r w:rsidRPr="00FA1987">
        <w:t xml:space="preserve"> of specific populations.</w:t>
      </w:r>
      <w:r w:rsidR="00743CF3">
        <w:t xml:space="preserve"> </w:t>
      </w:r>
      <w:r w:rsidR="00090E88">
        <w:t>It</w:t>
      </w:r>
      <w:r w:rsidRPr="00FA1987">
        <w:t xml:space="preserve"> has traditionally regulated women and girls and their bodies through explicit provisions that override their free and informed consent to their sexual and reproductive health and </w:t>
      </w:r>
      <w:r w:rsidRPr="00B8463C">
        <w:t>rights</w:t>
      </w:r>
      <w:r w:rsidR="00A27AD6" w:rsidRPr="00B8463C">
        <w:t xml:space="preserve"> </w:t>
      </w:r>
      <w:r w:rsidR="00A27AD6" w:rsidRPr="00B8463C">
        <w:rPr>
          <w:i/>
          <w:iCs/>
          <w:lang w:val="en-GB"/>
        </w:rPr>
        <w:fldChar w:fldCharType="begin"/>
      </w:r>
      <w:r w:rsidR="00183904">
        <w:rPr>
          <w:i/>
          <w:iCs/>
          <w:lang w:val="en-GB"/>
        </w:rPr>
        <w:instrText xml:space="preserve"> ADDIN EN.CITE &lt;EndNote&gt;&lt;Cite&gt;&lt;Author&gt;Hellum Braathen&lt;/Author&gt;&lt;Year&gt;2017&lt;/Year&gt;&lt;RecNum&gt;196&lt;/RecNum&gt;&lt;IDText&gt;Literature review: Sexual and reproductive health and rights of girls with disabilities&lt;/IDText&gt;&lt;DisplayText&gt;(71)&lt;/DisplayText&gt;&lt;record&gt;&lt;rec-number&gt;196&lt;/rec-number&gt;&lt;foreign-keys&gt;&lt;key app="EN" db-id="eetvde9acxtt9gevd0lxvsxy5far9vatzrrr" timestamp="1619764900" guid="94960655-7d33-4d8f-9dde-a5e1713f6411"&gt;196&lt;/key&gt;&lt;/foreign-keys&gt;&lt;ref-type name="Report"&gt;27&lt;/ref-type&gt;&lt;contributors&gt;&lt;authors&gt;&lt;author&gt;Hellum Braathen, S.&lt;/author&gt;&lt;author&gt;Rohleder, P.&lt;/author&gt;&lt;author&gt;Azalde, G.&lt;/author&gt;&lt;/authors&gt;&lt;/contributors&gt;&lt;titles&gt;&lt;title&gt;Literature review: Sexual and reproductive health and rights of girls with disabilities&lt;/title&gt;&lt;/titles&gt;&lt;dates&gt;&lt;year&gt;2017&lt;/year&gt;&lt;/dates&gt;&lt;pub-location&gt;Trondheim&lt;/pub-location&gt;&lt;publisher&gt;SINTEF Technology and Society Department of Health&lt;/publisher&gt;&lt;urls&gt;&lt;related-urls&gt;&lt;url&gt;https://www.sintef.no/en/projects/2017/literature-review-sexual-and-reporductive-health-a/&lt;/url&gt;&lt;/related-urls&gt;&lt;/urls&gt;&lt;access-date&gt;30 April 2021&lt;/access-date&gt;&lt;/record&gt;&lt;/Cite&gt;&lt;/EndNote&gt;</w:instrText>
      </w:r>
      <w:r w:rsidR="00A27AD6" w:rsidRPr="00B8463C">
        <w:rPr>
          <w:i/>
          <w:iCs/>
          <w:lang w:val="en-GB"/>
        </w:rPr>
        <w:fldChar w:fldCharType="separate"/>
      </w:r>
      <w:r w:rsidR="00183904">
        <w:rPr>
          <w:i/>
          <w:iCs/>
          <w:noProof/>
          <w:lang w:val="en-GB"/>
        </w:rPr>
        <w:t>(71)</w:t>
      </w:r>
      <w:r w:rsidR="00A27AD6" w:rsidRPr="00B8463C">
        <w:rPr>
          <w:i/>
          <w:iCs/>
          <w:lang w:val="en-GB"/>
        </w:rPr>
        <w:fldChar w:fldCharType="end"/>
      </w:r>
      <w:r w:rsidRPr="00B8463C">
        <w:t>.</w:t>
      </w:r>
      <w:r w:rsidRPr="00FA1987">
        <w:t xml:space="preserve"> For example, legislation may mandate sterilization, </w:t>
      </w:r>
      <w:proofErr w:type="gramStart"/>
      <w:r w:rsidRPr="00FA1987">
        <w:t>contraception</w:t>
      </w:r>
      <w:proofErr w:type="gramEnd"/>
      <w:r w:rsidRPr="00FA1987">
        <w:t xml:space="preserve"> or abortion</w:t>
      </w:r>
      <w:r w:rsidR="00C919CF">
        <w:t xml:space="preserve"> </w:t>
      </w:r>
      <w:r w:rsidRPr="00FA1987">
        <w:t>-</w:t>
      </w:r>
      <w:r w:rsidR="00C919CF">
        <w:t>-</w:t>
      </w:r>
      <w:r w:rsidRPr="00FA1987">
        <w:t xml:space="preserve"> all on the basis of</w:t>
      </w:r>
      <w:r w:rsidR="00222573">
        <w:t xml:space="preserve"> </w:t>
      </w:r>
      <w:r w:rsidR="00C07096">
        <w:t xml:space="preserve">alleged </w:t>
      </w:r>
      <w:r w:rsidR="00222573">
        <w:t>‘</w:t>
      </w:r>
      <w:r w:rsidRPr="00FA1987">
        <w:t>best interest</w:t>
      </w:r>
      <w:r w:rsidR="009669A3">
        <w:t>s</w:t>
      </w:r>
      <w:r w:rsidR="00222573">
        <w:t>’</w:t>
      </w:r>
      <w:r w:rsidRPr="00FA1987">
        <w:t xml:space="preserve">, including to prevent harm to a woman or girl’s mental health. </w:t>
      </w:r>
    </w:p>
    <w:p w14:paraId="707C9FDB" w14:textId="77777777" w:rsidR="008E5E42" w:rsidRPr="00FA1987" w:rsidRDefault="008E5E42" w:rsidP="00C919CF">
      <w:pPr>
        <w:jc w:val="both"/>
        <w:rPr>
          <w:rFonts w:ascii="Calibri" w:hAnsi="Calibri" w:cs="Calibri"/>
          <w:color w:val="000000"/>
          <w:lang w:val="en-NZ"/>
        </w:rPr>
      </w:pPr>
    </w:p>
    <w:p w14:paraId="7542595A" w14:textId="1D666BAB" w:rsidR="002E539C" w:rsidRPr="00C56E67" w:rsidRDefault="00394B9F" w:rsidP="00C919CF">
      <w:pPr>
        <w:jc w:val="both"/>
        <w:rPr>
          <w:rFonts w:ascii="Calibri" w:hAnsi="Calibri" w:cs="Calibri"/>
          <w:color w:val="000000"/>
          <w:lang w:val="en-NZ"/>
        </w:rPr>
      </w:pPr>
      <w:r w:rsidRPr="00FA1987">
        <w:rPr>
          <w:rFonts w:ascii="Calibri" w:hAnsi="Calibri" w:cs="Calibri"/>
          <w:color w:val="000000"/>
          <w:lang w:val="en-US"/>
        </w:rPr>
        <w:t xml:space="preserve">Similarly, </w:t>
      </w:r>
      <w:r w:rsidR="00A84A29">
        <w:rPr>
          <w:rFonts w:ascii="Calibri" w:hAnsi="Calibri" w:cs="Calibri"/>
          <w:color w:val="000000"/>
          <w:lang w:val="en-US"/>
        </w:rPr>
        <w:t xml:space="preserve">with regard to children and adolescents, </w:t>
      </w:r>
      <w:r w:rsidR="00090E88">
        <w:rPr>
          <w:rFonts w:ascii="Calibri" w:hAnsi="Calibri" w:cs="Calibri"/>
          <w:color w:val="000000"/>
          <w:lang w:val="en-US"/>
        </w:rPr>
        <w:t>mental health law</w:t>
      </w:r>
      <w:r w:rsidR="00A84A29">
        <w:rPr>
          <w:rFonts w:ascii="Calibri" w:hAnsi="Calibri" w:cs="Calibri"/>
          <w:color w:val="000000"/>
          <w:lang w:val="en-US"/>
        </w:rPr>
        <w:t xml:space="preserve">s </w:t>
      </w:r>
      <w:r w:rsidR="00D63494">
        <w:rPr>
          <w:rFonts w:ascii="Calibri" w:hAnsi="Calibri" w:cs="Calibri"/>
          <w:color w:val="000000"/>
          <w:lang w:val="en-US"/>
        </w:rPr>
        <w:t xml:space="preserve">often </w:t>
      </w:r>
      <w:r w:rsidR="00A84A29">
        <w:rPr>
          <w:rFonts w:ascii="Calibri" w:hAnsi="Calibri" w:cs="Calibri"/>
          <w:color w:val="000000"/>
          <w:lang w:val="en-US"/>
        </w:rPr>
        <w:t xml:space="preserve">deny their rights to express their views and be heard, </w:t>
      </w:r>
      <w:r w:rsidR="00090E88" w:rsidRPr="00841D5F">
        <w:rPr>
          <w:rFonts w:ascii="Calibri" w:hAnsi="Calibri" w:cs="Calibri"/>
          <w:color w:val="000000"/>
          <w:lang w:val="en-US"/>
        </w:rPr>
        <w:t>taking into account the</w:t>
      </w:r>
      <w:r w:rsidR="00A84A29">
        <w:rPr>
          <w:rFonts w:ascii="Calibri" w:hAnsi="Calibri" w:cs="Calibri"/>
          <w:color w:val="000000"/>
          <w:lang w:val="en-US"/>
        </w:rPr>
        <w:t>ir</w:t>
      </w:r>
      <w:r w:rsidR="00090E88" w:rsidRPr="00841D5F">
        <w:rPr>
          <w:rFonts w:ascii="Calibri" w:hAnsi="Calibri" w:cs="Calibri"/>
          <w:color w:val="000000"/>
          <w:lang w:val="en-US"/>
        </w:rPr>
        <w:t xml:space="preserve"> evolving capacit</w:t>
      </w:r>
      <w:r w:rsidR="00090E88">
        <w:rPr>
          <w:rFonts w:ascii="Calibri" w:hAnsi="Calibri" w:cs="Calibri"/>
          <w:color w:val="000000"/>
          <w:lang w:val="en-US"/>
        </w:rPr>
        <w:t>ies</w:t>
      </w:r>
      <w:r w:rsidR="00090E88" w:rsidRPr="00841D5F">
        <w:rPr>
          <w:rFonts w:ascii="Calibri" w:hAnsi="Calibri" w:cs="Calibri"/>
          <w:color w:val="000000"/>
          <w:lang w:val="en-US"/>
        </w:rPr>
        <w:t xml:space="preserve"> or identit</w:t>
      </w:r>
      <w:r w:rsidR="00090E88">
        <w:rPr>
          <w:rFonts w:ascii="Calibri" w:hAnsi="Calibri" w:cs="Calibri"/>
          <w:color w:val="000000"/>
          <w:lang w:val="en-US"/>
        </w:rPr>
        <w:t>ies</w:t>
      </w:r>
      <w:r w:rsidR="00AA2832">
        <w:rPr>
          <w:rFonts w:ascii="Calibri" w:hAnsi="Calibri" w:cs="Calibri"/>
          <w:color w:val="000000"/>
          <w:lang w:val="en-US"/>
        </w:rPr>
        <w:t xml:space="preserve"> </w:t>
      </w:r>
      <w:r w:rsidR="00AA2832" w:rsidRPr="00AA2832">
        <w:rPr>
          <w:rFonts w:ascii="Calibri" w:hAnsi="Calibri" w:cs="Calibri"/>
          <w:i/>
          <w:iCs/>
          <w:color w:val="000000"/>
          <w:lang w:val="en-US"/>
        </w:rPr>
        <w:fldChar w:fldCharType="begin"/>
      </w:r>
      <w:r w:rsidR="00183904">
        <w:rPr>
          <w:rFonts w:ascii="Calibri" w:hAnsi="Calibri" w:cs="Calibri"/>
          <w:i/>
          <w:iCs/>
          <w:color w:val="000000"/>
          <w:lang w:val="en-US"/>
        </w:rPr>
        <w:instrText xml:space="preserve"> ADDIN EN.CITE &lt;EndNote&gt;&lt;Cite&gt;&lt;Author&gt;Noroozi&lt;/Author&gt;&lt;Year&gt;2018&lt;/Year&gt;&lt;RecNum&gt;2262&lt;/RecNum&gt;&lt;DisplayText&gt;(72)&lt;/DisplayText&gt;&lt;record&gt;&lt;rec-number&gt;2262&lt;/rec-number&gt;&lt;foreign-keys&gt;&lt;key app="EN" db-id="eetvde9acxtt9gevd0lxvsxy5far9vatzrrr" timestamp="1656409431" guid="b3da5490-1c3d-4cba-965f-c568936d00d4"&gt;2262&lt;/key&gt;&lt;/foreign-keys&gt;&lt;ref-type name="Journal Article"&gt;17&lt;/ref-type&gt;&lt;contributors&gt;&lt;authors&gt;&lt;author&gt;Noroozi, M.&lt;/author&gt;&lt;author&gt;Singh, I.&lt;/author&gt;&lt;author&gt;Fazel, M. &lt;/author&gt;&lt;/authors&gt;&lt;/contributors&gt;&lt;titles&gt;&lt;title&gt;Evaluation of the minimum age for consent to mental health treatment with the minimum age of criminal responsibility in children and adolescents: a global comparison&lt;/title&gt;&lt;secondary-title&gt;Evidence-Based Mental Health&lt;/secondary-title&gt;&lt;/titles&gt;&lt;periodical&gt;&lt;full-title&gt;Evidence-Based Mental Health&lt;/full-title&gt;&lt;/periodical&gt;&lt;pages&gt;82-86&lt;/pages&gt;&lt;volume&gt;21&lt;/volume&gt;&lt;dates&gt;&lt;year&gt;2018&lt;/year&gt;&lt;/dates&gt;&lt;urls&gt;&lt;/urls&gt;&lt;electronic-resource-num&gt;10.1136/ebmental-2018-300032&lt;/electronic-resource-num&gt;&lt;/record&gt;&lt;/Cite&gt;&lt;/EndNote&gt;</w:instrText>
      </w:r>
      <w:r w:rsidR="00AA2832" w:rsidRPr="00AA2832">
        <w:rPr>
          <w:rFonts w:ascii="Calibri" w:hAnsi="Calibri" w:cs="Calibri"/>
          <w:i/>
          <w:iCs/>
          <w:color w:val="000000"/>
          <w:lang w:val="en-US"/>
        </w:rPr>
        <w:fldChar w:fldCharType="separate"/>
      </w:r>
      <w:r w:rsidR="00183904">
        <w:rPr>
          <w:rFonts w:ascii="Calibri" w:hAnsi="Calibri" w:cs="Calibri"/>
          <w:i/>
          <w:iCs/>
          <w:noProof/>
          <w:color w:val="000000"/>
          <w:lang w:val="en-US"/>
        </w:rPr>
        <w:t>(72)</w:t>
      </w:r>
      <w:r w:rsidR="00AA2832" w:rsidRPr="00AA2832">
        <w:rPr>
          <w:rFonts w:ascii="Calibri" w:hAnsi="Calibri" w:cs="Calibri"/>
          <w:i/>
          <w:iCs/>
          <w:color w:val="000000"/>
          <w:lang w:val="en-US"/>
        </w:rPr>
        <w:fldChar w:fldCharType="end"/>
      </w:r>
      <w:r w:rsidRPr="00FA1987">
        <w:rPr>
          <w:rFonts w:ascii="Calibri" w:hAnsi="Calibri" w:cs="Calibri"/>
          <w:color w:val="000000"/>
          <w:lang w:val="en-US"/>
        </w:rPr>
        <w:t xml:space="preserve">. Moreover, mental health law has played a key role in enabling the </w:t>
      </w:r>
      <w:r w:rsidR="00C07096">
        <w:rPr>
          <w:rFonts w:ascii="Calibri" w:hAnsi="Calibri" w:cs="Calibri"/>
          <w:color w:val="000000"/>
          <w:lang w:val="en-US"/>
        </w:rPr>
        <w:t xml:space="preserve">segregation and </w:t>
      </w:r>
      <w:r w:rsidRPr="00FA1987">
        <w:rPr>
          <w:rFonts w:ascii="Calibri" w:hAnsi="Calibri" w:cs="Calibri"/>
          <w:color w:val="000000"/>
          <w:lang w:val="en-US"/>
        </w:rPr>
        <w:t xml:space="preserve">institutionalization of children in </w:t>
      </w:r>
      <w:r w:rsidR="00FF18B1">
        <w:rPr>
          <w:rFonts w:ascii="Calibri" w:hAnsi="Calibri" w:cs="Calibri"/>
          <w:color w:val="000000"/>
          <w:lang w:val="en-US"/>
        </w:rPr>
        <w:t>mental health or social care</w:t>
      </w:r>
      <w:r w:rsidRPr="00FA1987">
        <w:rPr>
          <w:rFonts w:ascii="Calibri" w:hAnsi="Calibri" w:cs="Calibri"/>
          <w:color w:val="000000"/>
          <w:lang w:val="en-US"/>
        </w:rPr>
        <w:t xml:space="preserve"> facilities where services wield significant power</w:t>
      </w:r>
      <w:r w:rsidR="00C07096">
        <w:rPr>
          <w:rFonts w:ascii="Calibri" w:hAnsi="Calibri" w:cs="Calibri"/>
          <w:color w:val="000000"/>
          <w:lang w:val="en-US"/>
        </w:rPr>
        <w:t xml:space="preserve"> and</w:t>
      </w:r>
      <w:r w:rsidRPr="00FA1987">
        <w:rPr>
          <w:rFonts w:ascii="Calibri" w:hAnsi="Calibri" w:cs="Calibri"/>
          <w:color w:val="000000"/>
          <w:lang w:val="en-US"/>
        </w:rPr>
        <w:t xml:space="preserve"> operate as gatekeepers to decide on institution</w:t>
      </w:r>
      <w:r w:rsidR="003647FF">
        <w:rPr>
          <w:rFonts w:ascii="Calibri" w:hAnsi="Calibri" w:cs="Calibri"/>
          <w:color w:val="000000"/>
          <w:lang w:val="en-US"/>
        </w:rPr>
        <w:t>alization of</w:t>
      </w:r>
      <w:r w:rsidR="003647FF" w:rsidRPr="003647FF">
        <w:rPr>
          <w:rFonts w:ascii="Calibri" w:hAnsi="Calibri" w:cs="Calibri"/>
          <w:color w:val="000000"/>
          <w:lang w:val="en-US"/>
        </w:rPr>
        <w:t xml:space="preserve"> </w:t>
      </w:r>
      <w:r w:rsidR="003647FF" w:rsidRPr="005753E8">
        <w:rPr>
          <w:rFonts w:ascii="Calibri" w:hAnsi="Calibri" w:cs="Calibri"/>
          <w:color w:val="000000"/>
          <w:lang w:val="en-US"/>
        </w:rPr>
        <w:t>a child</w:t>
      </w:r>
      <w:r w:rsidR="003647FF">
        <w:rPr>
          <w:rFonts w:ascii="Calibri" w:hAnsi="Calibri" w:cs="Calibri"/>
          <w:color w:val="000000"/>
          <w:lang w:val="en-US"/>
        </w:rPr>
        <w:t xml:space="preserve">, violating </w:t>
      </w:r>
      <w:r w:rsidR="00293B4B">
        <w:rPr>
          <w:rFonts w:ascii="Calibri" w:hAnsi="Calibri" w:cs="Calibri"/>
          <w:color w:val="000000"/>
          <w:lang w:val="en-US"/>
        </w:rPr>
        <w:t>their</w:t>
      </w:r>
      <w:r w:rsidR="003647FF">
        <w:rPr>
          <w:rFonts w:ascii="Calibri" w:hAnsi="Calibri" w:cs="Calibri"/>
          <w:color w:val="000000"/>
          <w:lang w:val="en-US"/>
        </w:rPr>
        <w:t xml:space="preserve"> right to family life</w:t>
      </w:r>
      <w:r w:rsidR="00A84A29">
        <w:rPr>
          <w:rFonts w:ascii="Calibri" w:hAnsi="Calibri" w:cs="Calibri"/>
          <w:color w:val="000000"/>
          <w:lang w:val="en-US"/>
        </w:rPr>
        <w:t>, among others</w:t>
      </w:r>
      <w:r w:rsidRPr="00FA1987">
        <w:rPr>
          <w:rFonts w:ascii="Calibri" w:hAnsi="Calibri" w:cs="Calibri"/>
          <w:color w:val="000000"/>
          <w:lang w:val="en-US"/>
        </w:rPr>
        <w:t xml:space="preserve">. </w:t>
      </w:r>
    </w:p>
    <w:p w14:paraId="5166F850" w14:textId="77777777" w:rsidR="00394B9F" w:rsidRPr="00FA1987" w:rsidRDefault="00394B9F" w:rsidP="00394B9F">
      <w:pPr>
        <w:jc w:val="both"/>
        <w:rPr>
          <w:rFonts w:ascii="Calibri" w:hAnsi="Calibri" w:cs="Calibri"/>
          <w:color w:val="000000"/>
          <w:lang w:val="en-US"/>
        </w:rPr>
      </w:pPr>
    </w:p>
    <w:p w14:paraId="7650E6A8" w14:textId="3DDA8308" w:rsidR="00394B9F" w:rsidRPr="00FA1987" w:rsidRDefault="00394B9F" w:rsidP="00394B9F">
      <w:pPr>
        <w:jc w:val="both"/>
        <w:rPr>
          <w:rFonts w:ascii="Calibri" w:hAnsi="Calibri" w:cs="Calibri"/>
          <w:color w:val="000000"/>
          <w:lang w:val="en-US"/>
        </w:rPr>
      </w:pPr>
      <w:r w:rsidRPr="00FA1987">
        <w:rPr>
          <w:rFonts w:ascii="Calibri" w:hAnsi="Calibri" w:cs="Calibri"/>
          <w:color w:val="000000"/>
          <w:lang w:val="en-US"/>
        </w:rPr>
        <w:t xml:space="preserve">In the Global South, those who are most </w:t>
      </w:r>
      <w:r w:rsidR="001914AE">
        <w:rPr>
          <w:rFonts w:ascii="Calibri" w:hAnsi="Calibri" w:cs="Calibri"/>
          <w:color w:val="000000"/>
          <w:lang w:val="en-US"/>
        </w:rPr>
        <w:t>marginalized</w:t>
      </w:r>
      <w:r w:rsidR="008E5E42">
        <w:rPr>
          <w:rFonts w:ascii="Calibri" w:hAnsi="Calibri" w:cs="Calibri"/>
          <w:color w:val="000000"/>
          <w:lang w:val="en-US"/>
        </w:rPr>
        <w:t xml:space="preserve"> </w:t>
      </w:r>
      <w:r w:rsidR="00FF18B1">
        <w:rPr>
          <w:rFonts w:ascii="Calibri" w:hAnsi="Calibri" w:cs="Calibri"/>
          <w:color w:val="000000"/>
          <w:lang w:val="en-US"/>
        </w:rPr>
        <w:t>–</w:t>
      </w:r>
      <w:r w:rsidRPr="00FA1987">
        <w:rPr>
          <w:rFonts w:ascii="Calibri" w:hAnsi="Calibri" w:cs="Calibri"/>
          <w:color w:val="000000"/>
          <w:lang w:val="en-US"/>
        </w:rPr>
        <w:t xml:space="preserve"> </w:t>
      </w:r>
      <w:r w:rsidR="00FF18B1">
        <w:rPr>
          <w:rFonts w:ascii="Calibri" w:hAnsi="Calibri" w:cs="Calibri"/>
          <w:color w:val="000000"/>
          <w:lang w:val="en-US"/>
        </w:rPr>
        <w:t xml:space="preserve">including </w:t>
      </w:r>
      <w:r w:rsidR="003647FF">
        <w:rPr>
          <w:rFonts w:ascii="Calibri" w:hAnsi="Calibri" w:cs="Calibri"/>
          <w:color w:val="000000"/>
          <w:lang w:val="en-US"/>
        </w:rPr>
        <w:t xml:space="preserve">those </w:t>
      </w:r>
      <w:r w:rsidRPr="00FA1987">
        <w:rPr>
          <w:rFonts w:ascii="Calibri" w:hAnsi="Calibri" w:cs="Calibri"/>
          <w:color w:val="000000"/>
          <w:lang w:val="en-US"/>
        </w:rPr>
        <w:t xml:space="preserve">from a low socio-economic or educational background, belonging to a minority, or </w:t>
      </w:r>
      <w:r w:rsidR="00A84A29">
        <w:rPr>
          <w:rFonts w:ascii="Calibri" w:hAnsi="Calibri" w:cs="Calibri"/>
          <w:color w:val="000000"/>
          <w:lang w:val="en-US"/>
        </w:rPr>
        <w:t>based on their</w:t>
      </w:r>
      <w:r w:rsidRPr="00FA1987">
        <w:rPr>
          <w:rFonts w:ascii="Calibri" w:hAnsi="Calibri" w:cs="Calibri"/>
          <w:color w:val="000000"/>
          <w:lang w:val="en-US"/>
        </w:rPr>
        <w:t xml:space="preserve"> migrant</w:t>
      </w:r>
      <w:r w:rsidR="008E5E42">
        <w:rPr>
          <w:rFonts w:ascii="Calibri" w:hAnsi="Calibri" w:cs="Calibri"/>
          <w:color w:val="000000"/>
          <w:lang w:val="en-US"/>
        </w:rPr>
        <w:t xml:space="preserve"> </w:t>
      </w:r>
      <w:r w:rsidR="003647FF">
        <w:rPr>
          <w:rFonts w:ascii="Calibri" w:hAnsi="Calibri" w:cs="Calibri"/>
          <w:color w:val="000000"/>
          <w:lang w:val="en-US"/>
        </w:rPr>
        <w:t>status</w:t>
      </w:r>
      <w:r w:rsidR="00C919CF">
        <w:rPr>
          <w:rFonts w:ascii="Calibri" w:hAnsi="Calibri" w:cs="Calibri"/>
          <w:color w:val="000000"/>
          <w:lang w:val="en-US"/>
        </w:rPr>
        <w:t>-</w:t>
      </w:r>
      <w:r w:rsidR="00346E09">
        <w:rPr>
          <w:rFonts w:ascii="Calibri" w:hAnsi="Calibri" w:cs="Calibri"/>
          <w:color w:val="000000"/>
          <w:lang w:val="en-US"/>
        </w:rPr>
        <w:t>-</w:t>
      </w:r>
      <w:r w:rsidRPr="00FA1987">
        <w:rPr>
          <w:rFonts w:ascii="Calibri" w:hAnsi="Calibri" w:cs="Calibri"/>
          <w:color w:val="000000"/>
          <w:lang w:val="en-US"/>
        </w:rPr>
        <w:t xml:space="preserve"> </w:t>
      </w:r>
      <w:r w:rsidR="008E5E42">
        <w:rPr>
          <w:rFonts w:ascii="Calibri" w:hAnsi="Calibri" w:cs="Calibri"/>
          <w:color w:val="000000"/>
          <w:lang w:val="en-US"/>
        </w:rPr>
        <w:t>are often</w:t>
      </w:r>
      <w:r w:rsidRPr="00FA1987">
        <w:rPr>
          <w:rFonts w:ascii="Calibri" w:hAnsi="Calibri" w:cs="Calibri"/>
          <w:color w:val="000000"/>
          <w:lang w:val="en-US"/>
        </w:rPr>
        <w:t xml:space="preserve"> denied what few protections mental health legislation </w:t>
      </w:r>
      <w:r w:rsidR="00C919CF">
        <w:rPr>
          <w:rFonts w:ascii="Calibri" w:hAnsi="Calibri" w:cs="Calibri"/>
          <w:color w:val="000000"/>
          <w:lang w:val="en-US"/>
        </w:rPr>
        <w:t xml:space="preserve">may </w:t>
      </w:r>
      <w:r w:rsidRPr="00FA1987">
        <w:rPr>
          <w:rFonts w:ascii="Calibri" w:hAnsi="Calibri" w:cs="Calibri"/>
          <w:color w:val="000000"/>
          <w:lang w:val="en-US"/>
        </w:rPr>
        <w:t>provide for, due to the lack of law enforcement and accountability mechanisms. This leads to the proliferation of harm both within and outside the mental health system</w:t>
      </w:r>
      <w:r w:rsidR="00572385">
        <w:rPr>
          <w:rFonts w:ascii="Calibri" w:hAnsi="Calibri" w:cs="Calibri"/>
          <w:color w:val="000000"/>
          <w:lang w:val="en-US"/>
        </w:rPr>
        <w:t>.</w:t>
      </w:r>
      <w:r w:rsidRPr="00FA1987">
        <w:rPr>
          <w:rFonts w:ascii="Calibri" w:hAnsi="Calibri" w:cs="Calibri"/>
          <w:color w:val="000000"/>
          <w:lang w:val="en-US"/>
        </w:rPr>
        <w:t xml:space="preserve"> </w:t>
      </w:r>
      <w:r w:rsidR="00572385">
        <w:rPr>
          <w:rFonts w:ascii="Calibri" w:hAnsi="Calibri" w:cs="Calibri"/>
          <w:color w:val="000000"/>
          <w:lang w:val="en-US"/>
        </w:rPr>
        <w:t>F</w:t>
      </w:r>
      <w:r w:rsidRPr="00FA1987">
        <w:rPr>
          <w:rFonts w:ascii="Calibri" w:hAnsi="Calibri" w:cs="Calibri"/>
          <w:color w:val="000000"/>
          <w:lang w:val="en-US"/>
        </w:rPr>
        <w:t xml:space="preserve">or example, </w:t>
      </w:r>
      <w:r w:rsidR="00222573" w:rsidRPr="00FA1987">
        <w:rPr>
          <w:rFonts w:ascii="Calibri" w:hAnsi="Calibri" w:cs="Calibri"/>
          <w:color w:val="000000"/>
          <w:lang w:val="en-US"/>
        </w:rPr>
        <w:t>‘</w:t>
      </w:r>
      <w:r w:rsidRPr="00FA1987">
        <w:rPr>
          <w:rFonts w:ascii="Calibri" w:hAnsi="Calibri" w:cs="Calibri"/>
          <w:color w:val="000000"/>
          <w:lang w:val="en-GB"/>
        </w:rPr>
        <w:t>therapeutic communities</w:t>
      </w:r>
      <w:r w:rsidR="00222573" w:rsidRPr="00FA1987">
        <w:rPr>
          <w:rFonts w:ascii="Calibri" w:hAnsi="Calibri" w:cs="Calibri"/>
          <w:color w:val="000000"/>
          <w:lang w:val="en-US"/>
        </w:rPr>
        <w:t>’</w:t>
      </w:r>
      <w:r w:rsidRPr="00FA1987">
        <w:rPr>
          <w:rFonts w:ascii="Calibri" w:hAnsi="Calibri" w:cs="Calibri"/>
          <w:color w:val="000000"/>
          <w:lang w:val="en-US"/>
        </w:rPr>
        <w:t xml:space="preserve"> </w:t>
      </w:r>
      <w:r w:rsidR="008E5E42">
        <w:rPr>
          <w:rFonts w:ascii="Calibri" w:hAnsi="Calibri" w:cs="Calibri"/>
          <w:color w:val="000000"/>
          <w:lang w:val="en-US"/>
        </w:rPr>
        <w:t xml:space="preserve">and ‘prayer camps’ </w:t>
      </w:r>
      <w:r w:rsidR="00C919CF">
        <w:rPr>
          <w:rFonts w:ascii="Calibri" w:hAnsi="Calibri" w:cs="Calibri"/>
          <w:color w:val="000000"/>
          <w:lang w:val="en-US"/>
        </w:rPr>
        <w:t xml:space="preserve">often target </w:t>
      </w:r>
      <w:r w:rsidR="00720287" w:rsidRPr="00720287">
        <w:rPr>
          <w:rFonts w:ascii="Calibri" w:hAnsi="Calibri" w:cs="Calibri"/>
          <w:color w:val="000000"/>
          <w:lang w:val="en-US"/>
        </w:rPr>
        <w:t>people from marginali</w:t>
      </w:r>
      <w:r w:rsidR="00720287">
        <w:rPr>
          <w:rFonts w:ascii="Calibri" w:hAnsi="Calibri" w:cs="Calibri"/>
          <w:color w:val="000000"/>
          <w:lang w:val="en-US"/>
        </w:rPr>
        <w:t>z</w:t>
      </w:r>
      <w:r w:rsidR="00720287" w:rsidRPr="00720287">
        <w:rPr>
          <w:rFonts w:ascii="Calibri" w:hAnsi="Calibri" w:cs="Calibri"/>
          <w:color w:val="000000"/>
          <w:lang w:val="en-US"/>
        </w:rPr>
        <w:t>ed backgrounds</w:t>
      </w:r>
      <w:r w:rsidR="00720287">
        <w:rPr>
          <w:rFonts w:ascii="Calibri" w:hAnsi="Calibri" w:cs="Calibri"/>
          <w:color w:val="000000"/>
          <w:lang w:val="en-US"/>
        </w:rPr>
        <w:t xml:space="preserve"> and </w:t>
      </w:r>
      <w:r w:rsidRPr="00FA1987">
        <w:rPr>
          <w:rFonts w:ascii="Calibri" w:hAnsi="Calibri" w:cs="Calibri"/>
          <w:color w:val="000000"/>
          <w:lang w:val="en-US"/>
        </w:rPr>
        <w:t xml:space="preserve">subject </w:t>
      </w:r>
      <w:r w:rsidR="002B7470">
        <w:rPr>
          <w:rFonts w:ascii="Calibri" w:hAnsi="Calibri" w:cs="Calibri"/>
          <w:color w:val="000000"/>
          <w:lang w:val="en-US"/>
        </w:rPr>
        <w:t>individuals</w:t>
      </w:r>
      <w:r w:rsidRPr="00FA1987">
        <w:rPr>
          <w:rFonts w:ascii="Calibri" w:hAnsi="Calibri" w:cs="Calibri"/>
          <w:color w:val="000000"/>
          <w:lang w:val="en-US"/>
        </w:rPr>
        <w:t xml:space="preserve"> to ill-treatment such as shackling, confinement </w:t>
      </w:r>
      <w:r w:rsidR="00222573">
        <w:rPr>
          <w:rFonts w:ascii="Calibri" w:hAnsi="Calibri" w:cs="Calibri"/>
          <w:color w:val="000000"/>
          <w:lang w:val="en-US"/>
        </w:rPr>
        <w:t>and punishment</w:t>
      </w:r>
      <w:r w:rsidRPr="00FA1987">
        <w:rPr>
          <w:rFonts w:ascii="Calibri" w:hAnsi="Calibri" w:cs="Calibri"/>
          <w:color w:val="000000"/>
          <w:lang w:val="en-US"/>
        </w:rPr>
        <w:t xml:space="preserve"> in the name of recovery and rehabilitation</w:t>
      </w:r>
      <w:r w:rsidR="00101C56">
        <w:rPr>
          <w:rFonts w:ascii="Calibri" w:hAnsi="Calibri" w:cs="Calibri"/>
          <w:color w:val="000000"/>
          <w:lang w:val="en-US"/>
        </w:rPr>
        <w:t xml:space="preserve"> </w:t>
      </w:r>
      <w:r w:rsidR="00101C56" w:rsidRPr="00C76F17">
        <w:rPr>
          <w:rFonts w:ascii="Calibri" w:hAnsi="Calibri" w:cs="Calibri"/>
          <w:i/>
          <w:iCs/>
          <w:color w:val="000000"/>
          <w:lang w:val="en-US"/>
        </w:rPr>
        <w:fldChar w:fldCharType="begin"/>
      </w:r>
      <w:r w:rsidR="00183904">
        <w:rPr>
          <w:rFonts w:ascii="Calibri" w:hAnsi="Calibri" w:cs="Calibri"/>
          <w:i/>
          <w:iCs/>
          <w:color w:val="000000"/>
          <w:lang w:val="en-US"/>
        </w:rPr>
        <w:instrText xml:space="preserve"> ADDIN EN.CITE &lt;EndNote&gt;&lt;Cite&gt;&lt;Year&gt;2020&lt;/Year&gt;&lt;RecNum&gt;180&lt;/RecNum&gt;&lt;DisplayText&gt;(38, 73)&lt;/DisplayText&gt;&lt;record&gt;&lt;rec-number&gt;180&lt;/rec-number&gt;&lt;foreign-keys&gt;&lt;key app="EN" db-id="eetvde9acxtt9gevd0lxvsxy5far9vatzrrr" timestamp="1619718161" guid="99911c6e-4ea9-4a8d-a87b-5a679f9ffe71"&gt;180&lt;/key&gt;&lt;/foreign-keys&gt;&lt;ref-type name="Report"&gt;27&lt;/ref-type&gt;&lt;contributors&gt;&lt;tertiary-authors&gt;&lt;author&gt;Human Rights Watch&lt;/author&gt;&lt;/tertiary-authors&gt;&lt;/contributors&gt;&lt;titles&gt;&lt;title&gt;Living in chains. Shackling of people with psychosocial disabilities worldwide&lt;/title&gt;&lt;/titles&gt;&lt;dates&gt;&lt;year&gt;2020&lt;/year&gt;&lt;/dates&gt;&lt;pub-location&gt;New York&lt;/pub-location&gt;&lt;publisher&gt;Human Rights Watch&lt;/publisher&gt;&lt;urls&gt;&lt;related-urls&gt;&lt;url&gt;https://www.hrw.org/sites/default/files/media_2020/10/global_shackling1020_web_1.pdf&lt;/url&gt;&lt;/related-urls&gt;&lt;/urls&gt;&lt;access-date&gt;29 April 2021&lt;/access-date&gt;&lt;/record&gt;&lt;/Cite&gt;&lt;Cite&gt;&lt;Year&gt;2018&lt;/Year&gt;&lt;RecNum&gt;2260&lt;/RecNum&gt;&lt;record&gt;&lt;rec-number&gt;2260&lt;/rec-number&gt;&lt;foreign-keys&gt;&lt;key app="EN" db-id="eetvde9acxtt9gevd0lxvsxy5far9vatzrrr" timestamp="1656408844" guid="7d29119a-ad0a-4424-9457-1ce501f5561d"&gt;2260&lt;/key&gt;&lt;/foreign-keys&gt;&lt;ref-type name="Report"&gt;27&lt;/ref-type&gt;&lt;contributors&gt;&lt;/contributors&gt;&lt;titles&gt;&lt;title&gt;Relatório da Inspeção Nacional em Comunidades Terapêuticas - 2017&lt;/title&gt;&lt;/titles&gt;&lt;dates&gt;&lt;year&gt;2018&lt;/year&gt;&lt;/dates&gt;&lt;pub-location&gt;Brasília&lt;/pub-location&gt;&lt;publisher&gt;Conselho Federal de Psicologia; Mecanismo Nacional de Prevenção e Combate à Tortura; Procuradoria Federal dos Direitos do Cidadão / Ministério Público Federal&lt;/publisher&gt;&lt;urls&gt;&lt;related-urls&gt;&lt;url&gt;https://site.cfp.org.br/wp-content/uploads/2020/02/Livro_Relatorio_espanhol_web.pdf&lt;/url&gt;&lt;/related-urls&gt;&lt;/urls&gt;&lt;access-date&gt;29 April 2021&lt;/access-date&gt;&lt;/record&gt;&lt;/Cite&gt;&lt;/EndNote&gt;</w:instrText>
      </w:r>
      <w:r w:rsidR="00101C56" w:rsidRPr="00C76F17">
        <w:rPr>
          <w:rFonts w:ascii="Calibri" w:hAnsi="Calibri" w:cs="Calibri"/>
          <w:i/>
          <w:iCs/>
          <w:color w:val="000000"/>
          <w:lang w:val="en-US"/>
        </w:rPr>
        <w:fldChar w:fldCharType="separate"/>
      </w:r>
      <w:r w:rsidR="00183904">
        <w:rPr>
          <w:rFonts w:ascii="Calibri" w:hAnsi="Calibri" w:cs="Calibri"/>
          <w:i/>
          <w:iCs/>
          <w:noProof/>
          <w:color w:val="000000"/>
          <w:lang w:val="en-US"/>
        </w:rPr>
        <w:t>(38, 73)</w:t>
      </w:r>
      <w:r w:rsidR="00101C56" w:rsidRPr="00C76F17">
        <w:rPr>
          <w:rFonts w:ascii="Calibri" w:hAnsi="Calibri" w:cs="Calibri"/>
          <w:i/>
          <w:iCs/>
          <w:color w:val="000000"/>
          <w:lang w:val="en-US"/>
        </w:rPr>
        <w:fldChar w:fldCharType="end"/>
      </w:r>
      <w:r w:rsidR="00C919CF">
        <w:rPr>
          <w:rFonts w:ascii="Calibri" w:hAnsi="Calibri" w:cs="Calibri"/>
          <w:color w:val="000000"/>
          <w:lang w:val="en-US"/>
        </w:rPr>
        <w:t>.</w:t>
      </w:r>
      <w:r w:rsidR="001D45FB" w:rsidRPr="00FA1987">
        <w:rPr>
          <w:rStyle w:val="FootnoteReference"/>
          <w:rFonts w:ascii="Calibri" w:hAnsi="Calibri" w:cs="Calibri"/>
          <w:color w:val="000000"/>
          <w:lang w:val="en-US"/>
        </w:rPr>
        <w:t xml:space="preserve"> </w:t>
      </w:r>
      <w:r w:rsidR="00720287" w:rsidRPr="00720287">
        <w:rPr>
          <w:rFonts w:ascii="Calibri" w:hAnsi="Calibri" w:cs="Calibri"/>
          <w:color w:val="000000"/>
          <w:lang w:val="en-US"/>
        </w:rPr>
        <w:t xml:space="preserve">Although </w:t>
      </w:r>
      <w:r w:rsidR="00720287">
        <w:rPr>
          <w:rFonts w:ascii="Calibri" w:hAnsi="Calibri" w:cs="Calibri"/>
          <w:color w:val="000000"/>
          <w:lang w:val="en-US"/>
        </w:rPr>
        <w:t xml:space="preserve">in some countries </w:t>
      </w:r>
      <w:r w:rsidR="00720287" w:rsidRPr="00720287">
        <w:rPr>
          <w:rFonts w:ascii="Calibri" w:hAnsi="Calibri" w:cs="Calibri"/>
          <w:color w:val="000000"/>
          <w:lang w:val="en-US"/>
        </w:rPr>
        <w:t>these practices are prohibited by law, the intersectional discrimination these groups face</w:t>
      </w:r>
      <w:r w:rsidR="002B7470">
        <w:rPr>
          <w:rFonts w:ascii="Calibri" w:hAnsi="Calibri" w:cs="Calibri"/>
          <w:color w:val="000000"/>
          <w:lang w:val="en-US"/>
        </w:rPr>
        <w:t>, together with the lack of state oversight,</w:t>
      </w:r>
      <w:r w:rsidR="00720287" w:rsidRPr="00720287">
        <w:rPr>
          <w:rFonts w:ascii="Calibri" w:hAnsi="Calibri" w:cs="Calibri"/>
          <w:color w:val="000000"/>
          <w:lang w:val="en-US"/>
        </w:rPr>
        <w:t xml:space="preserve"> limits their access to any form of justice.</w:t>
      </w:r>
      <w:r w:rsidRPr="00FA1987">
        <w:rPr>
          <w:rFonts w:ascii="Calibri" w:hAnsi="Calibri" w:cs="Calibri"/>
          <w:color w:val="000000"/>
          <w:lang w:val="en-US"/>
        </w:rPr>
        <w:t xml:space="preserve"> </w:t>
      </w:r>
    </w:p>
    <w:p w14:paraId="5AD82B45" w14:textId="77777777" w:rsidR="00394B9F" w:rsidRPr="00FA1987" w:rsidRDefault="00394B9F" w:rsidP="00394B9F">
      <w:pPr>
        <w:jc w:val="both"/>
        <w:rPr>
          <w:rFonts w:ascii="Calibri" w:hAnsi="Calibri" w:cs="Calibri"/>
          <w:color w:val="000000"/>
          <w:lang w:val="en-GB"/>
        </w:rPr>
      </w:pPr>
    </w:p>
    <w:p w14:paraId="3200E7CF" w14:textId="749B4111" w:rsidR="00394B9F" w:rsidRPr="00FA1987" w:rsidRDefault="00AD1902" w:rsidP="00394B9F">
      <w:pPr>
        <w:jc w:val="both"/>
        <w:rPr>
          <w:rFonts w:ascii="Calibri" w:hAnsi="Calibri" w:cs="Calibri"/>
          <w:color w:val="000000"/>
          <w:lang w:val="en-NZ"/>
        </w:rPr>
      </w:pPr>
      <w:r>
        <w:rPr>
          <w:rFonts w:ascii="Calibri" w:hAnsi="Calibri" w:cs="Calibri"/>
          <w:color w:val="000000"/>
          <w:lang w:val="en-US"/>
        </w:rPr>
        <w:t xml:space="preserve">Widespread </w:t>
      </w:r>
      <w:r w:rsidR="00394B9F" w:rsidRPr="00FA1987">
        <w:rPr>
          <w:rFonts w:ascii="Calibri" w:hAnsi="Calibri" w:cs="Calibri"/>
          <w:color w:val="000000"/>
          <w:lang w:val="en-US"/>
        </w:rPr>
        <w:t xml:space="preserve">human rights violations and harm caused by </w:t>
      </w:r>
      <w:r w:rsidR="00D563B3" w:rsidRPr="00CA1C30">
        <w:rPr>
          <w:rFonts w:ascii="Calibri" w:hAnsi="Calibri" w:cs="Calibri"/>
          <w:color w:val="000000"/>
          <w:lang w:val="en-US"/>
        </w:rPr>
        <w:t>mental health system</w:t>
      </w:r>
      <w:r w:rsidR="00D563B3">
        <w:rPr>
          <w:rFonts w:ascii="Calibri" w:hAnsi="Calibri" w:cs="Calibri"/>
          <w:color w:val="000000"/>
          <w:lang w:val="en-US"/>
        </w:rPr>
        <w:t xml:space="preserve"> enabled by</w:t>
      </w:r>
      <w:r w:rsidR="00D563B3" w:rsidRPr="00CA1C30">
        <w:rPr>
          <w:rFonts w:ascii="Calibri" w:hAnsi="Calibri" w:cs="Calibri"/>
          <w:color w:val="000000"/>
          <w:lang w:val="en-US"/>
        </w:rPr>
        <w:t xml:space="preserve"> </w:t>
      </w:r>
      <w:r w:rsidR="00394B9F" w:rsidRPr="00FA1987">
        <w:rPr>
          <w:rFonts w:ascii="Calibri" w:hAnsi="Calibri" w:cs="Calibri"/>
          <w:color w:val="000000"/>
          <w:lang w:val="en-US"/>
        </w:rPr>
        <w:t xml:space="preserve">mental health </w:t>
      </w:r>
      <w:r w:rsidR="000C67F6" w:rsidRPr="00FA1987">
        <w:rPr>
          <w:rFonts w:ascii="Calibri" w:hAnsi="Calibri" w:cs="Calibri"/>
          <w:color w:val="000000"/>
          <w:lang w:val="en-US"/>
        </w:rPr>
        <w:t>law</w:t>
      </w:r>
      <w:r w:rsidR="00D563B3">
        <w:rPr>
          <w:rFonts w:ascii="Calibri" w:hAnsi="Calibri" w:cs="Calibri"/>
          <w:color w:val="000000"/>
          <w:lang w:val="en-US"/>
        </w:rPr>
        <w:t>s</w:t>
      </w:r>
      <w:r>
        <w:rPr>
          <w:rFonts w:ascii="Calibri" w:hAnsi="Calibri" w:cs="Calibri"/>
          <w:color w:val="000000"/>
          <w:lang w:val="en-US"/>
        </w:rPr>
        <w:t xml:space="preserve"> has led to </w:t>
      </w:r>
      <w:r w:rsidR="00394B9F" w:rsidRPr="00FA1987">
        <w:rPr>
          <w:rFonts w:ascii="Calibri" w:hAnsi="Calibri" w:cs="Calibri"/>
          <w:color w:val="000000"/>
          <w:lang w:val="en-US"/>
        </w:rPr>
        <w:t>a legacy of trauma</w:t>
      </w:r>
      <w:r>
        <w:rPr>
          <w:rFonts w:ascii="Calibri" w:hAnsi="Calibri" w:cs="Calibri"/>
          <w:color w:val="000000"/>
          <w:lang w:val="en-US"/>
        </w:rPr>
        <w:t xml:space="preserve"> that</w:t>
      </w:r>
      <w:r w:rsidR="00346E09">
        <w:rPr>
          <w:rFonts w:ascii="Calibri" w:hAnsi="Calibri" w:cs="Calibri"/>
          <w:color w:val="000000"/>
          <w:lang w:val="en-US"/>
        </w:rPr>
        <w:t xml:space="preserve"> </w:t>
      </w:r>
      <w:r w:rsidR="00394B9F" w:rsidRPr="00FA1987">
        <w:rPr>
          <w:rFonts w:ascii="Calibri" w:hAnsi="Calibri" w:cs="Calibri"/>
          <w:color w:val="000000"/>
          <w:lang w:val="en-US"/>
        </w:rPr>
        <w:t>inhabit</w:t>
      </w:r>
      <w:r>
        <w:rPr>
          <w:rFonts w:ascii="Calibri" w:hAnsi="Calibri" w:cs="Calibri"/>
          <w:color w:val="000000"/>
          <w:lang w:val="en-US"/>
        </w:rPr>
        <w:t>s</w:t>
      </w:r>
      <w:r w:rsidR="00572385">
        <w:rPr>
          <w:rFonts w:ascii="Calibri" w:hAnsi="Calibri" w:cs="Calibri"/>
          <w:color w:val="000000"/>
          <w:lang w:val="en-US"/>
        </w:rPr>
        <w:t xml:space="preserve"> many</w:t>
      </w:r>
      <w:r w:rsidR="00346E09">
        <w:rPr>
          <w:rFonts w:ascii="Calibri" w:hAnsi="Calibri" w:cs="Calibri"/>
          <w:color w:val="000000"/>
          <w:lang w:val="en-US"/>
        </w:rPr>
        <w:t xml:space="preserve"> </w:t>
      </w:r>
      <w:r w:rsidR="00394B9F" w:rsidRPr="00FA1987">
        <w:rPr>
          <w:rFonts w:ascii="Calibri" w:hAnsi="Calibri" w:cs="Calibri"/>
          <w:color w:val="000000"/>
          <w:lang w:val="en-US"/>
        </w:rPr>
        <w:t>individuals and communities and transgress</w:t>
      </w:r>
      <w:r>
        <w:rPr>
          <w:rFonts w:ascii="Calibri" w:hAnsi="Calibri" w:cs="Calibri"/>
          <w:color w:val="000000"/>
          <w:lang w:val="en-US"/>
        </w:rPr>
        <w:t>es</w:t>
      </w:r>
      <w:r w:rsidR="00394B9F" w:rsidRPr="00FA1987">
        <w:rPr>
          <w:rFonts w:ascii="Calibri" w:hAnsi="Calibri" w:cs="Calibri"/>
          <w:color w:val="000000"/>
          <w:lang w:val="en-US"/>
        </w:rPr>
        <w:t xml:space="preserve"> generations. Indeed, the structural violence and harm exercised through and facilitated by mental health laws is</w:t>
      </w:r>
      <w:proofErr w:type="gramStart"/>
      <w:r w:rsidR="00E271AA">
        <w:rPr>
          <w:rFonts w:ascii="Calibri" w:hAnsi="Calibri" w:cs="Calibri"/>
          <w:color w:val="000000"/>
          <w:lang w:val="en-US"/>
        </w:rPr>
        <w:t>,</w:t>
      </w:r>
      <w:r w:rsidR="00394B9F" w:rsidRPr="00FA1987">
        <w:rPr>
          <w:rFonts w:ascii="Calibri" w:hAnsi="Calibri" w:cs="Calibri"/>
          <w:color w:val="000000"/>
          <w:lang w:val="en-US"/>
        </w:rPr>
        <w:t xml:space="preserve"> in itself</w:t>
      </w:r>
      <w:r w:rsidR="00E271AA">
        <w:rPr>
          <w:rFonts w:ascii="Calibri" w:hAnsi="Calibri" w:cs="Calibri"/>
          <w:color w:val="000000"/>
          <w:lang w:val="en-US"/>
        </w:rPr>
        <w:t>,</w:t>
      </w:r>
      <w:r w:rsidR="00394B9F" w:rsidRPr="00FA1987">
        <w:rPr>
          <w:rFonts w:ascii="Calibri" w:hAnsi="Calibri" w:cs="Calibri"/>
          <w:color w:val="000000"/>
          <w:lang w:val="en-US"/>
        </w:rPr>
        <w:t xml:space="preserve"> a</w:t>
      </w:r>
      <w:proofErr w:type="gramEnd"/>
      <w:r w:rsidR="00394B9F" w:rsidRPr="00FA1987">
        <w:rPr>
          <w:rFonts w:ascii="Calibri" w:hAnsi="Calibri" w:cs="Calibri"/>
          <w:color w:val="000000"/>
          <w:lang w:val="en-US"/>
        </w:rPr>
        <w:t xml:space="preserve"> form of historical trauma. The </w:t>
      </w:r>
      <w:r w:rsidR="00C6354C">
        <w:rPr>
          <w:rFonts w:ascii="Calibri" w:hAnsi="Calibri" w:cs="Calibri"/>
          <w:color w:val="000000"/>
          <w:lang w:val="en-US"/>
        </w:rPr>
        <w:t xml:space="preserve">process of legislative reform calls for further </w:t>
      </w:r>
      <w:r w:rsidR="00D563B3">
        <w:rPr>
          <w:rFonts w:ascii="Calibri" w:hAnsi="Calibri" w:cs="Calibri"/>
          <w:color w:val="000000"/>
          <w:lang w:val="en-US"/>
        </w:rPr>
        <w:t xml:space="preserve">social </w:t>
      </w:r>
      <w:r w:rsidR="00C6354C">
        <w:rPr>
          <w:rFonts w:ascii="Calibri" w:hAnsi="Calibri" w:cs="Calibri"/>
          <w:color w:val="000000"/>
          <w:lang w:val="en-US"/>
        </w:rPr>
        <w:t>examination,</w:t>
      </w:r>
      <w:r w:rsidR="00C6354C" w:rsidRPr="00963E50">
        <w:rPr>
          <w:rFonts w:ascii="Calibri" w:hAnsi="Calibri" w:cs="Calibri"/>
          <w:color w:val="000000"/>
          <w:lang w:val="en-US"/>
        </w:rPr>
        <w:t xml:space="preserve"> </w:t>
      </w:r>
      <w:r w:rsidR="00C6354C" w:rsidRPr="00F02482">
        <w:rPr>
          <w:rFonts w:ascii="Calibri" w:hAnsi="Calibri" w:cs="Calibri"/>
          <w:color w:val="000000"/>
          <w:lang w:val="en-US"/>
        </w:rPr>
        <w:t>research</w:t>
      </w:r>
      <w:r w:rsidR="00C6354C">
        <w:rPr>
          <w:rFonts w:ascii="Calibri" w:hAnsi="Calibri" w:cs="Calibri"/>
          <w:color w:val="000000"/>
          <w:lang w:val="en-US"/>
        </w:rPr>
        <w:t>,</w:t>
      </w:r>
      <w:r w:rsidR="00C6354C" w:rsidRPr="00F02482">
        <w:rPr>
          <w:rFonts w:ascii="Calibri" w:hAnsi="Calibri" w:cs="Calibri"/>
          <w:color w:val="000000"/>
          <w:lang w:val="en-GB"/>
        </w:rPr>
        <w:t xml:space="preserve"> </w:t>
      </w:r>
      <w:r w:rsidR="00C6354C" w:rsidRPr="00963E50">
        <w:rPr>
          <w:rFonts w:ascii="Calibri" w:hAnsi="Calibri" w:cs="Calibri"/>
          <w:color w:val="000000"/>
          <w:lang w:val="en-US"/>
        </w:rPr>
        <w:t xml:space="preserve">and </w:t>
      </w:r>
      <w:r w:rsidR="00C6354C">
        <w:rPr>
          <w:rFonts w:ascii="Calibri" w:hAnsi="Calibri" w:cs="Calibri"/>
          <w:color w:val="000000"/>
          <w:lang w:val="en-US"/>
        </w:rPr>
        <w:t xml:space="preserve">meaningful dialogue among all concerned. </w:t>
      </w:r>
      <w:r w:rsidR="00353349">
        <w:rPr>
          <w:rFonts w:ascii="Calibri" w:hAnsi="Calibri" w:cs="Calibri"/>
          <w:color w:val="000000"/>
          <w:lang w:val="en-US"/>
        </w:rPr>
        <w:t>L</w:t>
      </w:r>
      <w:r w:rsidR="00353349" w:rsidRPr="00474733">
        <w:rPr>
          <w:rFonts w:ascii="Calibri" w:hAnsi="Calibri" w:cs="Calibri"/>
          <w:color w:val="000000"/>
          <w:lang w:val="en-US"/>
        </w:rPr>
        <w:t>egislation</w:t>
      </w:r>
      <w:r w:rsidR="00353349">
        <w:rPr>
          <w:rFonts w:ascii="Calibri" w:hAnsi="Calibri" w:cs="Calibri"/>
          <w:color w:val="000000"/>
          <w:lang w:val="en-US"/>
        </w:rPr>
        <w:t xml:space="preserve"> that</w:t>
      </w:r>
      <w:r w:rsidR="00304BFF">
        <w:rPr>
          <w:rFonts w:ascii="Calibri" w:hAnsi="Calibri" w:cs="Calibri"/>
          <w:color w:val="000000"/>
          <w:lang w:val="en-US"/>
        </w:rPr>
        <w:t xml:space="preserve"> supports a </w:t>
      </w:r>
      <w:r w:rsidR="00304BFF" w:rsidRPr="003A6F35">
        <w:rPr>
          <w:rFonts w:ascii="Calibri" w:hAnsi="Calibri" w:cs="Calibri"/>
          <w:color w:val="000000"/>
          <w:lang w:val="en-US"/>
        </w:rPr>
        <w:t xml:space="preserve">new paradigm </w:t>
      </w:r>
      <w:r w:rsidR="00304BFF">
        <w:rPr>
          <w:rFonts w:ascii="Calibri" w:hAnsi="Calibri" w:cs="Calibri"/>
          <w:color w:val="000000"/>
          <w:lang w:val="en-US"/>
        </w:rPr>
        <w:t>for enjoyment of the right to m</w:t>
      </w:r>
      <w:r w:rsidR="00D563B3" w:rsidRPr="00474733">
        <w:rPr>
          <w:rFonts w:ascii="Calibri" w:hAnsi="Calibri" w:cs="Calibri"/>
          <w:color w:val="000000"/>
          <w:lang w:val="en-US"/>
        </w:rPr>
        <w:t>ental health</w:t>
      </w:r>
      <w:r w:rsidR="00304BFF">
        <w:rPr>
          <w:rFonts w:ascii="Calibri" w:hAnsi="Calibri" w:cs="Calibri"/>
          <w:color w:val="000000"/>
          <w:lang w:val="en-US"/>
        </w:rPr>
        <w:t xml:space="preserve"> </w:t>
      </w:r>
      <w:r w:rsidR="00D563B3">
        <w:rPr>
          <w:rFonts w:ascii="Calibri" w:hAnsi="Calibri" w:cs="Calibri"/>
          <w:color w:val="000000"/>
          <w:lang w:val="en-US"/>
        </w:rPr>
        <w:t xml:space="preserve">could play a </w:t>
      </w:r>
      <w:r w:rsidR="00D563B3" w:rsidRPr="003A6F35">
        <w:rPr>
          <w:rFonts w:ascii="Calibri" w:hAnsi="Calibri" w:cs="Calibri"/>
          <w:color w:val="000000"/>
          <w:lang w:val="en-US"/>
        </w:rPr>
        <w:t xml:space="preserve">role and </w:t>
      </w:r>
      <w:r w:rsidR="00D563B3">
        <w:rPr>
          <w:rFonts w:ascii="Calibri" w:hAnsi="Calibri" w:cs="Calibri"/>
          <w:color w:val="000000"/>
          <w:lang w:val="en-US"/>
        </w:rPr>
        <w:t xml:space="preserve">have an </w:t>
      </w:r>
      <w:r w:rsidR="00D563B3" w:rsidRPr="003A6F35">
        <w:rPr>
          <w:rFonts w:ascii="Calibri" w:hAnsi="Calibri" w:cs="Calibri"/>
          <w:color w:val="000000"/>
          <w:lang w:val="en-US"/>
        </w:rPr>
        <w:t>impact to address th</w:t>
      </w:r>
      <w:r w:rsidR="00D563B3">
        <w:rPr>
          <w:rFonts w:ascii="Calibri" w:hAnsi="Calibri" w:cs="Calibri"/>
          <w:color w:val="000000"/>
          <w:lang w:val="en-US"/>
        </w:rPr>
        <w:t>is</w:t>
      </w:r>
      <w:r w:rsidR="00D563B3" w:rsidRPr="003A6F35">
        <w:rPr>
          <w:rFonts w:ascii="Calibri" w:hAnsi="Calibri" w:cs="Calibri"/>
          <w:color w:val="000000"/>
          <w:lang w:val="en-US"/>
        </w:rPr>
        <w:t xml:space="preserve"> legacy</w:t>
      </w:r>
      <w:r w:rsidR="00105BF9" w:rsidRPr="00105BF9">
        <w:rPr>
          <w:rFonts w:ascii="Calibri" w:hAnsi="Calibri" w:cs="Calibri"/>
          <w:color w:val="000000"/>
          <w:lang w:val="en-US"/>
        </w:rPr>
        <w:t xml:space="preserve"> </w:t>
      </w:r>
      <w:r w:rsidR="00304BFF">
        <w:rPr>
          <w:rFonts w:ascii="Calibri" w:hAnsi="Calibri" w:cs="Calibri"/>
          <w:color w:val="000000"/>
          <w:lang w:val="en-US"/>
        </w:rPr>
        <w:t xml:space="preserve">and enable </w:t>
      </w:r>
      <w:r w:rsidR="00105BF9">
        <w:rPr>
          <w:rFonts w:ascii="Calibri" w:hAnsi="Calibri" w:cs="Calibri"/>
          <w:color w:val="000000"/>
          <w:lang w:val="en-US"/>
        </w:rPr>
        <w:t>its redress</w:t>
      </w:r>
      <w:r w:rsidR="00394B9F" w:rsidRPr="00FA1987">
        <w:rPr>
          <w:rFonts w:ascii="Calibri" w:hAnsi="Calibri" w:cs="Calibri"/>
          <w:color w:val="000000"/>
          <w:lang w:val="en-US"/>
        </w:rPr>
        <w:t xml:space="preserve">. Above all, this requires the engagement and participation of those who have lived experience, including </w:t>
      </w:r>
      <w:r w:rsidR="005E2EEF">
        <w:rPr>
          <w:rFonts w:ascii="Calibri" w:hAnsi="Calibri" w:cs="Calibri"/>
          <w:color w:val="000000"/>
          <w:lang w:val="en-US"/>
        </w:rPr>
        <w:t xml:space="preserve">those who have experienced </w:t>
      </w:r>
      <w:r w:rsidR="00394B9F" w:rsidRPr="00FA1987">
        <w:rPr>
          <w:rFonts w:ascii="Calibri" w:hAnsi="Calibri" w:cs="Calibri"/>
          <w:color w:val="000000"/>
          <w:lang w:val="en-US"/>
        </w:rPr>
        <w:t>intergenerational</w:t>
      </w:r>
      <w:r w:rsidR="005E2EEF">
        <w:rPr>
          <w:rFonts w:ascii="Calibri" w:hAnsi="Calibri" w:cs="Calibri"/>
          <w:color w:val="000000"/>
          <w:lang w:val="en-US"/>
        </w:rPr>
        <w:t xml:space="preserve"> trauma</w:t>
      </w:r>
      <w:r w:rsidR="00394B9F" w:rsidRPr="00FA1987">
        <w:rPr>
          <w:rFonts w:ascii="Calibri" w:hAnsi="Calibri" w:cs="Calibri"/>
          <w:color w:val="000000"/>
          <w:lang w:val="en-US"/>
        </w:rPr>
        <w:t>, to shape the law to reflect and respond to their perspectives, in the pursuit of recovery, reparation and healing.</w:t>
      </w:r>
      <w:r w:rsidR="00D563B3" w:rsidRPr="00CA1C30">
        <w:rPr>
          <w:rFonts w:ascii="Calibri" w:hAnsi="Calibri" w:cs="Calibri"/>
          <w:color w:val="000000"/>
          <w:lang w:val="en-GB"/>
        </w:rPr>
        <w:t xml:space="preserve"> </w:t>
      </w:r>
    </w:p>
    <w:p w14:paraId="2D8BEDDD" w14:textId="77777777" w:rsidR="00B549C0" w:rsidRPr="00394B9F" w:rsidRDefault="00B549C0" w:rsidP="00B549C0">
      <w:pPr>
        <w:jc w:val="both"/>
        <w:rPr>
          <w:rFonts w:ascii="Calibri" w:hAnsi="Calibri" w:cs="Calibri"/>
          <w:lang w:val="en-GB"/>
        </w:rPr>
      </w:pPr>
    </w:p>
    <w:p w14:paraId="3D7B3B82" w14:textId="7564A617" w:rsidR="00C3759F" w:rsidRDefault="00222573" w:rsidP="003B0E8D">
      <w:pPr>
        <w:jc w:val="both"/>
        <w:rPr>
          <w:rFonts w:ascii="Calibri" w:hAnsi="Calibri"/>
          <w:lang w:val="en-GB"/>
        </w:rPr>
      </w:pPr>
      <w:r>
        <w:rPr>
          <w:rFonts w:ascii="Calibri" w:hAnsi="Calibri" w:cs="Calibri"/>
          <w:lang w:val="en-GB"/>
        </w:rPr>
        <w:t>Against this background</w:t>
      </w:r>
      <w:r w:rsidR="00B549C0" w:rsidRPr="00394B9F">
        <w:rPr>
          <w:rFonts w:ascii="Calibri" w:hAnsi="Calibri" w:cs="Calibri"/>
          <w:lang w:val="en-GB"/>
        </w:rPr>
        <w:t>, there is a need to rethink legislation</w:t>
      </w:r>
      <w:r w:rsidR="00C24264">
        <w:rPr>
          <w:rFonts w:ascii="Calibri" w:hAnsi="Calibri" w:cs="Calibri"/>
          <w:lang w:val="en-GB"/>
        </w:rPr>
        <w:t xml:space="preserve"> on mental health</w:t>
      </w:r>
      <w:r w:rsidR="00B549C0" w:rsidRPr="00394B9F">
        <w:rPr>
          <w:rFonts w:ascii="Calibri" w:hAnsi="Calibri" w:cs="Calibri"/>
          <w:lang w:val="en-GB"/>
        </w:rPr>
        <w:t>, including stand-alone mental health laws</w:t>
      </w:r>
      <w:r w:rsidR="00B549C0" w:rsidRPr="00DB30DF">
        <w:rPr>
          <w:rFonts w:ascii="Calibri" w:hAnsi="Calibri"/>
          <w:lang w:val="en-GB"/>
        </w:rPr>
        <w:t xml:space="preserve">, to ensure </w:t>
      </w:r>
      <w:r w:rsidR="00C24264">
        <w:rPr>
          <w:rFonts w:ascii="Calibri" w:hAnsi="Calibri"/>
          <w:lang w:val="en-GB"/>
        </w:rPr>
        <w:t>legislation</w:t>
      </w:r>
      <w:r w:rsidR="00B549C0" w:rsidRPr="0048259E">
        <w:rPr>
          <w:rFonts w:ascii="Calibri" w:hAnsi="Calibri"/>
          <w:lang w:val="en-GB"/>
        </w:rPr>
        <w:t xml:space="preserve"> do</w:t>
      </w:r>
      <w:r w:rsidR="00393D48">
        <w:rPr>
          <w:rFonts w:ascii="Calibri" w:hAnsi="Calibri"/>
          <w:lang w:val="en-GB"/>
        </w:rPr>
        <w:t>es</w:t>
      </w:r>
      <w:r w:rsidR="00B549C0" w:rsidRPr="0048259E">
        <w:rPr>
          <w:rFonts w:ascii="Calibri" w:hAnsi="Calibri"/>
          <w:lang w:val="en-GB"/>
        </w:rPr>
        <w:t xml:space="preserve"> not continue to be a vehicle for the violation of rights, but on the contrary, </w:t>
      </w:r>
      <w:r w:rsidR="00E52203" w:rsidRPr="0048259E">
        <w:rPr>
          <w:rFonts w:ascii="Calibri" w:hAnsi="Calibri"/>
          <w:lang w:val="en-GB"/>
        </w:rPr>
        <w:t>that</w:t>
      </w:r>
      <w:r w:rsidR="00E52203" w:rsidRPr="00FA1987">
        <w:rPr>
          <w:rFonts w:ascii="Calibri" w:hAnsi="Calibri"/>
          <w:lang w:val="en-GB"/>
        </w:rPr>
        <w:t>,</w:t>
      </w:r>
      <w:r w:rsidR="00E52203" w:rsidRPr="0048259E">
        <w:rPr>
          <w:rFonts w:ascii="Calibri" w:hAnsi="Calibri"/>
          <w:lang w:val="en-GB"/>
        </w:rPr>
        <w:t xml:space="preserve"> where </w:t>
      </w:r>
      <w:r w:rsidR="00393D48">
        <w:rPr>
          <w:rFonts w:ascii="Calibri" w:hAnsi="Calibri"/>
          <w:lang w:val="en-GB"/>
        </w:rPr>
        <w:t>it</w:t>
      </w:r>
      <w:r w:rsidR="00E52203" w:rsidRPr="0048259E">
        <w:rPr>
          <w:rFonts w:ascii="Calibri" w:hAnsi="Calibri"/>
          <w:lang w:val="en-GB"/>
        </w:rPr>
        <w:t xml:space="preserve"> exist</w:t>
      </w:r>
      <w:r w:rsidR="00393D48">
        <w:rPr>
          <w:rFonts w:ascii="Calibri" w:hAnsi="Calibri"/>
          <w:lang w:val="en-GB"/>
        </w:rPr>
        <w:t>s</w:t>
      </w:r>
      <w:r w:rsidR="00E52203" w:rsidRPr="0048259E">
        <w:rPr>
          <w:rFonts w:ascii="Calibri" w:hAnsi="Calibri"/>
          <w:lang w:val="en-GB"/>
        </w:rPr>
        <w:t xml:space="preserve">, </w:t>
      </w:r>
      <w:r w:rsidR="00393D48">
        <w:rPr>
          <w:rFonts w:ascii="Calibri" w:hAnsi="Calibri"/>
          <w:lang w:val="en-GB"/>
        </w:rPr>
        <w:t>i</w:t>
      </w:r>
      <w:r w:rsidR="00E52203" w:rsidRPr="0048259E">
        <w:rPr>
          <w:rFonts w:ascii="Calibri" w:hAnsi="Calibri"/>
          <w:lang w:val="en-GB"/>
        </w:rPr>
        <w:t>t serve</w:t>
      </w:r>
      <w:r w:rsidR="00393D48">
        <w:rPr>
          <w:rFonts w:ascii="Calibri" w:hAnsi="Calibri"/>
          <w:lang w:val="en-GB"/>
        </w:rPr>
        <w:t>s</w:t>
      </w:r>
      <w:r w:rsidR="00E52203" w:rsidRPr="0048259E">
        <w:rPr>
          <w:rFonts w:ascii="Calibri" w:hAnsi="Calibri"/>
          <w:lang w:val="en-GB"/>
        </w:rPr>
        <w:t xml:space="preserve"> as </w:t>
      </w:r>
      <w:r w:rsidR="00B549C0" w:rsidRPr="0048259E">
        <w:rPr>
          <w:rFonts w:ascii="Calibri" w:hAnsi="Calibri"/>
          <w:lang w:val="en-GB"/>
        </w:rPr>
        <w:t xml:space="preserve">a tool to promote the exercise of rights and social inclusion. </w:t>
      </w:r>
    </w:p>
    <w:p w14:paraId="0A19CC12" w14:textId="77777777" w:rsidR="00C3759F" w:rsidRPr="00DB30DF" w:rsidRDefault="00C3759F" w:rsidP="00C3759F">
      <w:pPr>
        <w:jc w:val="both"/>
        <w:rPr>
          <w:rFonts w:ascii="Calibri" w:hAnsi="Calibri"/>
          <w:lang w:val="en-GB"/>
        </w:rPr>
      </w:pPr>
    </w:p>
    <w:p w14:paraId="1AB696FF" w14:textId="3C9BA5EF" w:rsidR="00C3759F" w:rsidRDefault="00C3759F" w:rsidP="00C3759F">
      <w:pPr>
        <w:shd w:val="clear" w:color="auto" w:fill="BDD6EE" w:themeFill="accent5" w:themeFillTint="66"/>
        <w:jc w:val="both"/>
        <w:rPr>
          <w:rFonts w:ascii="Calibri" w:hAnsi="Calibri" w:cs="Calibri"/>
          <w:b/>
          <w:bCs/>
          <w:lang w:val="en-GB"/>
        </w:rPr>
      </w:pPr>
      <w:r w:rsidRPr="004E3255">
        <w:rPr>
          <w:rFonts w:ascii="Calibri" w:hAnsi="Calibri" w:cs="Calibri"/>
          <w:b/>
          <w:bCs/>
          <w:lang w:val="en-GB"/>
        </w:rPr>
        <w:t>Box</w:t>
      </w:r>
      <w:r w:rsidR="00EA392A">
        <w:rPr>
          <w:rFonts w:ascii="Calibri" w:hAnsi="Calibri" w:cs="Calibri"/>
          <w:b/>
          <w:bCs/>
          <w:lang w:val="en-GB"/>
        </w:rPr>
        <w:t xml:space="preserve"> 2</w:t>
      </w:r>
      <w:r w:rsidRPr="004E3255">
        <w:rPr>
          <w:rFonts w:ascii="Calibri" w:hAnsi="Calibri" w:cs="Calibri"/>
          <w:b/>
          <w:bCs/>
          <w:lang w:val="en-GB"/>
        </w:rPr>
        <w:t xml:space="preserve">. The </w:t>
      </w:r>
      <w:r>
        <w:rPr>
          <w:rFonts w:ascii="Calibri" w:hAnsi="Calibri" w:cs="Calibri"/>
          <w:b/>
          <w:bCs/>
          <w:lang w:val="en-GB"/>
        </w:rPr>
        <w:t>case against coercion</w:t>
      </w:r>
      <w:r w:rsidRPr="004E3255">
        <w:rPr>
          <w:rFonts w:ascii="Calibri" w:hAnsi="Calibri" w:cs="Calibri"/>
          <w:b/>
          <w:bCs/>
          <w:lang w:val="en-GB"/>
        </w:rPr>
        <w:t xml:space="preserve"> </w:t>
      </w:r>
    </w:p>
    <w:p w14:paraId="74FF8EE0" w14:textId="0C49AE19" w:rsidR="005550FD" w:rsidRDefault="005550FD" w:rsidP="00C3759F">
      <w:pPr>
        <w:shd w:val="clear" w:color="auto" w:fill="BDD6EE" w:themeFill="accent5" w:themeFillTint="66"/>
        <w:jc w:val="both"/>
        <w:rPr>
          <w:rFonts w:ascii="Calibri" w:hAnsi="Calibri" w:cs="Calibri"/>
          <w:b/>
          <w:bCs/>
          <w:lang w:val="en-GB"/>
        </w:rPr>
      </w:pPr>
    </w:p>
    <w:p w14:paraId="01A8A929" w14:textId="7836F825" w:rsidR="00546454" w:rsidRPr="00FA1987" w:rsidRDefault="005E2EEF" w:rsidP="00C3759F">
      <w:pPr>
        <w:shd w:val="clear" w:color="auto" w:fill="BDD6EE" w:themeFill="accent5" w:themeFillTint="66"/>
        <w:jc w:val="both"/>
        <w:rPr>
          <w:rFonts w:ascii="Calibri" w:hAnsi="Calibri" w:cs="Calibri"/>
          <w:lang w:val="en-GB"/>
        </w:rPr>
      </w:pPr>
      <w:r w:rsidRPr="00FA1987">
        <w:rPr>
          <w:rFonts w:ascii="Calibri" w:hAnsi="Calibri" w:cs="Calibri"/>
          <w:lang w:val="en-US"/>
        </w:rPr>
        <w:t>Coercion is contested legally, ethically and from a clinical point of view</w:t>
      </w:r>
      <w:r w:rsidR="00546454" w:rsidRPr="00FA1987">
        <w:rPr>
          <w:rFonts w:ascii="Calibri" w:hAnsi="Calibri" w:cs="Calibri"/>
          <w:lang w:val="en-GB"/>
        </w:rPr>
        <w:t>.</w:t>
      </w:r>
    </w:p>
    <w:p w14:paraId="2796C748" w14:textId="77777777" w:rsidR="00546454" w:rsidRPr="004E3255" w:rsidRDefault="00546454" w:rsidP="00C3759F">
      <w:pPr>
        <w:shd w:val="clear" w:color="auto" w:fill="BDD6EE" w:themeFill="accent5" w:themeFillTint="66"/>
        <w:jc w:val="both"/>
        <w:rPr>
          <w:rFonts w:ascii="Calibri" w:hAnsi="Calibri" w:cs="Calibri"/>
          <w:b/>
          <w:bCs/>
          <w:lang w:val="en-GB"/>
        </w:rPr>
      </w:pPr>
    </w:p>
    <w:p w14:paraId="69CB80E9" w14:textId="2A616545" w:rsidR="00C3759F" w:rsidRPr="00DB30DF" w:rsidRDefault="00546454" w:rsidP="00C3759F">
      <w:pPr>
        <w:shd w:val="clear" w:color="auto" w:fill="BDD6EE" w:themeFill="accent5" w:themeFillTint="66"/>
        <w:jc w:val="both"/>
        <w:rPr>
          <w:rFonts w:ascii="Calibri" w:hAnsi="Calibri"/>
          <w:lang w:val="en-GB"/>
        </w:rPr>
      </w:pPr>
      <w:r>
        <w:rPr>
          <w:rFonts w:ascii="Calibri" w:hAnsi="Calibri"/>
          <w:lang w:val="en-GB"/>
        </w:rPr>
        <w:t>From a human rights perspective, c</w:t>
      </w:r>
      <w:r w:rsidR="00C3759F" w:rsidRPr="00DB30DF">
        <w:rPr>
          <w:rFonts w:ascii="Calibri" w:hAnsi="Calibri"/>
          <w:lang w:val="en-GB"/>
        </w:rPr>
        <w:t>oercive practices</w:t>
      </w:r>
      <w:r w:rsidR="00C3759F">
        <w:rPr>
          <w:rFonts w:ascii="Calibri" w:hAnsi="Calibri"/>
          <w:lang w:val="en-GB"/>
        </w:rPr>
        <w:t xml:space="preserve"> in mental health care </w:t>
      </w:r>
      <w:r w:rsidR="00C3759F" w:rsidRPr="00DB30DF">
        <w:rPr>
          <w:rFonts w:ascii="Calibri" w:hAnsi="Calibri"/>
          <w:lang w:val="en-GB"/>
        </w:rPr>
        <w:t xml:space="preserve">contradict international human rights law, </w:t>
      </w:r>
      <w:r w:rsidR="00F473F9">
        <w:rPr>
          <w:rFonts w:ascii="Calibri" w:hAnsi="Calibri"/>
          <w:lang w:val="en-GB"/>
        </w:rPr>
        <w:t>including</w:t>
      </w:r>
      <w:r w:rsidR="00C3759F" w:rsidRPr="00DB30DF">
        <w:rPr>
          <w:rFonts w:ascii="Calibri" w:hAnsi="Calibri"/>
          <w:lang w:val="en-GB"/>
        </w:rPr>
        <w:t xml:space="preserve"> the CRPD</w:t>
      </w:r>
      <w:r w:rsidR="00C3759F">
        <w:rPr>
          <w:rFonts w:ascii="Calibri" w:hAnsi="Calibri"/>
          <w:lang w:val="en-GB"/>
        </w:rPr>
        <w:t xml:space="preserve">. </w:t>
      </w:r>
      <w:r w:rsidR="00572385">
        <w:rPr>
          <w:rFonts w:ascii="Calibri" w:hAnsi="Calibri"/>
          <w:lang w:val="en-GB"/>
        </w:rPr>
        <w:t>T</w:t>
      </w:r>
      <w:r w:rsidR="00C3759F">
        <w:rPr>
          <w:rFonts w:ascii="Calibri" w:hAnsi="Calibri"/>
          <w:lang w:val="en-GB"/>
        </w:rPr>
        <w:t>hey</w:t>
      </w:r>
      <w:r w:rsidR="00C3759F" w:rsidRPr="00DB30DF">
        <w:rPr>
          <w:rFonts w:ascii="Calibri" w:hAnsi="Calibri"/>
          <w:lang w:val="en-GB"/>
        </w:rPr>
        <w:t xml:space="preserve"> conflict with the right to equal recognition before the law</w:t>
      </w:r>
      <w:r w:rsidR="00C3759F">
        <w:rPr>
          <w:rFonts w:ascii="Calibri" w:hAnsi="Calibri"/>
          <w:lang w:val="en-GB"/>
        </w:rPr>
        <w:t xml:space="preserve"> </w:t>
      </w:r>
      <w:r w:rsidR="00BD6CA8" w:rsidRPr="00DB30DF">
        <w:rPr>
          <w:rFonts w:ascii="Calibri" w:hAnsi="Calibri"/>
          <w:lang w:val="en-GB"/>
        </w:rPr>
        <w:t xml:space="preserve">and protection </w:t>
      </w:r>
      <w:r w:rsidR="00BD6CA8">
        <w:rPr>
          <w:rFonts w:ascii="Calibri" w:hAnsi="Calibri"/>
          <w:lang w:val="en-GB"/>
        </w:rPr>
        <w:t xml:space="preserve">under the law </w:t>
      </w:r>
      <w:r w:rsidR="00C3759F">
        <w:rPr>
          <w:rFonts w:ascii="Calibri" w:hAnsi="Calibri"/>
          <w:lang w:val="en-GB"/>
        </w:rPr>
        <w:t xml:space="preserve">through the denial of </w:t>
      </w:r>
      <w:r w:rsidR="001172A7">
        <w:rPr>
          <w:rFonts w:ascii="Calibri" w:hAnsi="Calibri"/>
          <w:lang w:val="en-GB"/>
        </w:rPr>
        <w:t xml:space="preserve">the </w:t>
      </w:r>
      <w:r w:rsidR="00C3759F">
        <w:rPr>
          <w:rFonts w:ascii="Calibri" w:hAnsi="Calibri"/>
          <w:lang w:val="en-GB"/>
        </w:rPr>
        <w:t>individual’s capacity</w:t>
      </w:r>
      <w:r w:rsidR="00C3759F" w:rsidRPr="00DB30DF">
        <w:rPr>
          <w:rFonts w:ascii="Calibri" w:hAnsi="Calibri"/>
          <w:lang w:val="en-GB"/>
        </w:rPr>
        <w:t xml:space="preserve">. Coercive practices </w:t>
      </w:r>
      <w:r>
        <w:rPr>
          <w:rFonts w:ascii="Calibri" w:hAnsi="Calibri"/>
          <w:lang w:val="en-GB"/>
        </w:rPr>
        <w:t>also</w:t>
      </w:r>
      <w:r w:rsidR="00C3759F" w:rsidRPr="00DB30DF">
        <w:rPr>
          <w:rFonts w:ascii="Calibri" w:hAnsi="Calibri"/>
          <w:lang w:val="en-GB"/>
        </w:rPr>
        <w:t xml:space="preserve"> contradict the right to free and informed consent and, more generally, the right to health</w:t>
      </w:r>
      <w:r w:rsidR="00C3759F">
        <w:rPr>
          <w:rFonts w:ascii="Calibri" w:hAnsi="Calibri"/>
          <w:lang w:val="en-GB"/>
        </w:rPr>
        <w:t>.</w:t>
      </w:r>
      <w:r w:rsidR="00C3759F" w:rsidRPr="00DB30DF">
        <w:rPr>
          <w:rFonts w:ascii="Calibri" w:hAnsi="Calibri"/>
          <w:lang w:val="en-GB"/>
        </w:rPr>
        <w:t xml:space="preserve"> </w:t>
      </w:r>
      <w:r w:rsidR="00C3759F">
        <w:rPr>
          <w:rFonts w:ascii="Calibri" w:hAnsi="Calibri"/>
          <w:lang w:val="en-GB"/>
        </w:rPr>
        <w:t>T</w:t>
      </w:r>
      <w:r w:rsidR="00C3759F" w:rsidRPr="00DB30DF">
        <w:rPr>
          <w:rFonts w:ascii="Calibri" w:hAnsi="Calibri"/>
          <w:lang w:val="en-GB"/>
        </w:rPr>
        <w:t>hey can</w:t>
      </w:r>
      <w:r w:rsidR="00C3759F">
        <w:rPr>
          <w:rFonts w:ascii="Calibri" w:hAnsi="Calibri"/>
          <w:lang w:val="en-GB"/>
        </w:rPr>
        <w:t xml:space="preserve"> </w:t>
      </w:r>
      <w:r w:rsidR="00C3759F" w:rsidRPr="00245FC3">
        <w:rPr>
          <w:rFonts w:ascii="Calibri" w:hAnsi="Calibri"/>
          <w:lang w:val="en-GB"/>
        </w:rPr>
        <w:t>inflict severe pain and suffering</w:t>
      </w:r>
      <w:r w:rsidR="00C3759F">
        <w:rPr>
          <w:rFonts w:ascii="Calibri" w:hAnsi="Calibri"/>
          <w:lang w:val="en-GB"/>
        </w:rPr>
        <w:t xml:space="preserve"> on a person </w:t>
      </w:r>
      <w:r w:rsidR="00C3759F" w:rsidRPr="00434356">
        <w:rPr>
          <w:rFonts w:ascii="Calibri" w:hAnsi="Calibri"/>
          <w:lang w:val="en-GB"/>
        </w:rPr>
        <w:t xml:space="preserve">with long-lasting </w:t>
      </w:r>
      <w:r w:rsidR="00C3759F">
        <w:rPr>
          <w:rFonts w:ascii="Calibri" w:hAnsi="Calibri"/>
          <w:lang w:val="en-GB"/>
        </w:rPr>
        <w:t xml:space="preserve">physical and mental health </w:t>
      </w:r>
      <w:r w:rsidR="00C3759F" w:rsidRPr="00434356">
        <w:rPr>
          <w:rFonts w:ascii="Calibri" w:hAnsi="Calibri"/>
          <w:lang w:val="en-GB"/>
        </w:rPr>
        <w:t>consequences</w:t>
      </w:r>
      <w:r w:rsidR="00C3759F">
        <w:rPr>
          <w:rFonts w:ascii="Calibri" w:hAnsi="Calibri"/>
          <w:lang w:val="en-GB"/>
        </w:rPr>
        <w:t>,</w:t>
      </w:r>
      <w:r w:rsidR="00C3759F" w:rsidRPr="00245FC3">
        <w:rPr>
          <w:rFonts w:ascii="Calibri" w:hAnsi="Calibri"/>
          <w:lang w:val="en-GB"/>
        </w:rPr>
        <w:t xml:space="preserve"> </w:t>
      </w:r>
      <w:r w:rsidR="00C3759F">
        <w:rPr>
          <w:rFonts w:ascii="Calibri" w:hAnsi="Calibri"/>
          <w:lang w:val="en-GB"/>
        </w:rPr>
        <w:t>which can</w:t>
      </w:r>
      <w:r w:rsidR="00C3759F" w:rsidRPr="00245FC3">
        <w:rPr>
          <w:rFonts w:ascii="Calibri" w:hAnsi="Calibri"/>
          <w:lang w:val="en-GB"/>
        </w:rPr>
        <w:t xml:space="preserve"> </w:t>
      </w:r>
      <w:r w:rsidR="00FD0246" w:rsidRPr="00DB30DF">
        <w:rPr>
          <w:rFonts w:ascii="Calibri" w:hAnsi="Calibri"/>
          <w:lang w:val="en-GB"/>
        </w:rPr>
        <w:t>impede recovery</w:t>
      </w:r>
      <w:r w:rsidR="00FD0246">
        <w:rPr>
          <w:rFonts w:ascii="Calibri" w:hAnsi="Calibri"/>
          <w:lang w:val="en-GB"/>
        </w:rPr>
        <w:t xml:space="preserve"> and </w:t>
      </w:r>
      <w:r w:rsidR="00C3759F">
        <w:rPr>
          <w:rFonts w:ascii="Calibri" w:hAnsi="Calibri"/>
          <w:lang w:val="en-GB"/>
        </w:rPr>
        <w:t>lead to</w:t>
      </w:r>
      <w:r w:rsidR="00C3759F" w:rsidRPr="00245FC3">
        <w:rPr>
          <w:rFonts w:ascii="Calibri" w:hAnsi="Calibri"/>
          <w:lang w:val="en-GB"/>
        </w:rPr>
        <w:t xml:space="preserve"> </w:t>
      </w:r>
      <w:r w:rsidR="00C3759F" w:rsidRPr="00DB30DF">
        <w:rPr>
          <w:rFonts w:ascii="Calibri" w:hAnsi="Calibri"/>
          <w:lang w:val="en-GB"/>
        </w:rPr>
        <w:t>substantial trauma</w:t>
      </w:r>
      <w:r w:rsidR="00FD0246">
        <w:rPr>
          <w:rFonts w:ascii="Calibri" w:hAnsi="Calibri"/>
          <w:lang w:val="en-GB"/>
        </w:rPr>
        <w:t xml:space="preserve"> and even death</w:t>
      </w:r>
      <w:r w:rsidR="00C3759F" w:rsidRPr="00DB30DF">
        <w:rPr>
          <w:rFonts w:ascii="Calibri" w:hAnsi="Calibri"/>
          <w:lang w:val="en-GB"/>
        </w:rPr>
        <w:t xml:space="preserve">. Moreover, the right to </w:t>
      </w:r>
      <w:r w:rsidR="00741B50">
        <w:rPr>
          <w:rFonts w:ascii="Calibri" w:hAnsi="Calibri"/>
          <w:lang w:val="en-GB"/>
        </w:rPr>
        <w:t xml:space="preserve">independent </w:t>
      </w:r>
      <w:r w:rsidR="00741B50" w:rsidRPr="00DB30DF">
        <w:rPr>
          <w:rFonts w:ascii="Calibri" w:hAnsi="Calibri"/>
          <w:lang w:val="en-GB"/>
        </w:rPr>
        <w:t>liv</w:t>
      </w:r>
      <w:r w:rsidR="00741B50">
        <w:rPr>
          <w:rFonts w:ascii="Calibri" w:hAnsi="Calibri"/>
          <w:lang w:val="en-GB"/>
        </w:rPr>
        <w:t>ing</w:t>
      </w:r>
      <w:r w:rsidR="00741B50" w:rsidRPr="00DB30DF">
        <w:rPr>
          <w:rFonts w:ascii="Calibri" w:hAnsi="Calibri"/>
          <w:lang w:val="en-GB"/>
        </w:rPr>
        <w:t xml:space="preserve"> </w:t>
      </w:r>
      <w:r w:rsidR="00C3759F" w:rsidRPr="00DB30DF">
        <w:rPr>
          <w:rFonts w:ascii="Calibri" w:hAnsi="Calibri"/>
          <w:lang w:val="en-GB"/>
        </w:rPr>
        <w:t>and inclu</w:t>
      </w:r>
      <w:r w:rsidR="00741B50">
        <w:rPr>
          <w:rFonts w:ascii="Calibri" w:hAnsi="Calibri"/>
          <w:lang w:val="en-GB"/>
        </w:rPr>
        <w:t xml:space="preserve">sion </w:t>
      </w:r>
      <w:r w:rsidR="00C3759F" w:rsidRPr="00DB30DF">
        <w:rPr>
          <w:rFonts w:ascii="Calibri" w:hAnsi="Calibri"/>
          <w:lang w:val="en-GB"/>
        </w:rPr>
        <w:t>in the community is violated when coercive practices result in institutionalization or any other form of marginalization</w:t>
      </w:r>
      <w:r w:rsidR="00C3759F">
        <w:rPr>
          <w:rFonts w:ascii="Calibri" w:hAnsi="Calibri"/>
          <w:lang w:val="en-GB"/>
        </w:rPr>
        <w:t xml:space="preserve"> </w:t>
      </w:r>
      <w:r w:rsidR="00C3759F" w:rsidRPr="008A13DD">
        <w:rPr>
          <w:rFonts w:ascii="Calibri" w:hAnsi="Calibri"/>
          <w:i/>
          <w:iCs/>
          <w:lang w:val="en-GB"/>
        </w:rPr>
        <w:fldChar w:fldCharType="begin"/>
      </w:r>
      <w:r w:rsidR="00183904">
        <w:rPr>
          <w:rFonts w:ascii="Calibri" w:hAnsi="Calibri"/>
          <w:i/>
          <w:iCs/>
          <w:lang w:val="en-GB"/>
        </w:rPr>
        <w:instrText xml:space="preserve"> ADDIN EN.CITE &lt;EndNote&gt;&lt;Cite&gt;&lt;Author&gt;Sugiura&lt;/Author&gt;&lt;Year&gt;2020&lt;/Year&gt;&lt;RecNum&gt;121&lt;/RecNum&gt;&lt;IDText&gt;An end to coercion: rights and decision-making in mental health care&lt;/IDText&gt;&lt;DisplayText&gt;(74)&lt;/DisplayText&gt;&lt;record&gt;&lt;rec-number&gt;121&lt;/rec-number&gt;&lt;foreign-keys&gt;&lt;key app="EN" db-id="eetvde9acxtt9gevd0lxvsxy5far9vatzrrr" timestamp="1619634464" guid="2aed55c0-1a18-4fb9-9d16-df308cd2da61"&gt;121&lt;/key&gt;&lt;/foreign-keys&gt;&lt;ref-type name="Journal Article"&gt;17&lt;/ref-type&gt;&lt;contributors&gt;&lt;authors&gt;&lt;author&gt;Sugiura, K.&lt;/author&gt;&lt;author&gt;Mahomed, F.&lt;/author&gt;&lt;author&gt;Saxena, S.&lt;/author&gt;&lt;author&gt;Patel, V.&lt;/author&gt;&lt;/authors&gt;&lt;/contributors&gt;&lt;titles&gt;&lt;title&gt;An end to coercion: rights and decision-making in mental health care&lt;/title&gt;&lt;secondary-title&gt;Bull World Health Organ&lt;/secondary-title&gt;&lt;/titles&gt;&lt;periodical&gt;&lt;full-title&gt;Bull World Health Organ&lt;/full-title&gt;&lt;/periodical&gt;&lt;pages&gt;52-58&lt;/pages&gt;&lt;volume&gt;98&lt;/volume&gt;&lt;number&gt;1&lt;/number&gt;&lt;dates&gt;&lt;year&gt;2020&lt;/year&gt;&lt;/dates&gt;&lt;urls&gt;&lt;/urls&gt;&lt;electronic-resource-num&gt;10.2471/BLT.19.234906&lt;/electronic-resource-num&gt;&lt;/record&gt;&lt;/Cite&gt;&lt;/EndNote&gt;</w:instrText>
      </w:r>
      <w:r w:rsidR="00C3759F" w:rsidRPr="008A13DD">
        <w:rPr>
          <w:rFonts w:ascii="Calibri" w:hAnsi="Calibri"/>
          <w:i/>
          <w:iCs/>
          <w:lang w:val="en-GB"/>
        </w:rPr>
        <w:fldChar w:fldCharType="separate"/>
      </w:r>
      <w:r w:rsidR="00183904">
        <w:rPr>
          <w:rFonts w:ascii="Calibri" w:hAnsi="Calibri"/>
          <w:i/>
          <w:iCs/>
          <w:noProof/>
          <w:lang w:val="en-GB"/>
        </w:rPr>
        <w:t>(74)</w:t>
      </w:r>
      <w:r w:rsidR="00C3759F" w:rsidRPr="008A13DD">
        <w:rPr>
          <w:rFonts w:ascii="Calibri" w:hAnsi="Calibri"/>
          <w:i/>
          <w:iCs/>
          <w:lang w:val="en-GB"/>
        </w:rPr>
        <w:fldChar w:fldCharType="end"/>
      </w:r>
      <w:r w:rsidR="00C3759F" w:rsidRPr="00DB30DF">
        <w:rPr>
          <w:rFonts w:ascii="Calibri" w:hAnsi="Calibri"/>
          <w:lang w:val="en-GB"/>
        </w:rPr>
        <w:t xml:space="preserve">. </w:t>
      </w:r>
    </w:p>
    <w:p w14:paraId="3F1D6767" w14:textId="77777777" w:rsidR="00C3759F" w:rsidRPr="00DB30DF" w:rsidRDefault="00C3759F" w:rsidP="00C3759F">
      <w:pPr>
        <w:shd w:val="clear" w:color="auto" w:fill="BDD6EE" w:themeFill="accent5" w:themeFillTint="66"/>
        <w:jc w:val="both"/>
        <w:rPr>
          <w:rFonts w:ascii="Calibri" w:hAnsi="Calibri"/>
          <w:lang w:val="en-GB"/>
        </w:rPr>
      </w:pPr>
    </w:p>
    <w:p w14:paraId="66149E73" w14:textId="6658C4EC" w:rsidR="00C3759F" w:rsidRPr="00DB30DF" w:rsidRDefault="00C3759F" w:rsidP="00C3759F">
      <w:pPr>
        <w:shd w:val="clear" w:color="auto" w:fill="BDD6EE" w:themeFill="accent5" w:themeFillTint="66"/>
        <w:jc w:val="both"/>
        <w:rPr>
          <w:rFonts w:ascii="Calibri" w:hAnsi="Calibri"/>
          <w:lang w:val="en-GB"/>
        </w:rPr>
      </w:pPr>
      <w:r>
        <w:rPr>
          <w:rFonts w:ascii="Calibri" w:hAnsi="Calibri"/>
          <w:lang w:val="en-GB"/>
        </w:rPr>
        <w:t>Furthermore</w:t>
      </w:r>
      <w:r w:rsidRPr="00DB30DF">
        <w:rPr>
          <w:rFonts w:ascii="Calibri" w:hAnsi="Calibri"/>
          <w:lang w:val="en-GB"/>
        </w:rPr>
        <w:t>, coercive practices violate the right to be protected from cruel, inhumane and degrading treatment</w:t>
      </w:r>
      <w:r>
        <w:rPr>
          <w:rFonts w:ascii="Calibri" w:hAnsi="Calibri"/>
          <w:lang w:val="en-GB"/>
        </w:rPr>
        <w:t>, which is a non-</w:t>
      </w:r>
      <w:proofErr w:type="spellStart"/>
      <w:r>
        <w:rPr>
          <w:rFonts w:ascii="Calibri" w:hAnsi="Calibri"/>
          <w:lang w:val="en-GB"/>
        </w:rPr>
        <w:t>derogable</w:t>
      </w:r>
      <w:proofErr w:type="spellEnd"/>
      <w:r>
        <w:rPr>
          <w:rFonts w:ascii="Calibri" w:hAnsi="Calibri"/>
          <w:lang w:val="en-GB"/>
        </w:rPr>
        <w:t xml:space="preserve"> right</w:t>
      </w:r>
      <w:r w:rsidR="009A0508">
        <w:rPr>
          <w:rFonts w:ascii="Calibri" w:hAnsi="Calibri"/>
          <w:lang w:val="en-GB"/>
        </w:rPr>
        <w:t xml:space="preserve"> </w:t>
      </w:r>
      <w:r w:rsidR="009A0508" w:rsidRPr="009A0508">
        <w:rPr>
          <w:rFonts w:ascii="Calibri" w:hAnsi="Calibri"/>
          <w:i/>
          <w:iCs/>
          <w:lang w:val="en-GB"/>
        </w:rPr>
        <w:fldChar w:fldCharType="begin"/>
      </w:r>
      <w:r w:rsidR="00183904">
        <w:rPr>
          <w:rFonts w:ascii="Calibri" w:hAnsi="Calibri"/>
          <w:i/>
          <w:iCs/>
          <w:lang w:val="en-GB"/>
        </w:rPr>
        <w:instrText xml:space="preserve"> ADDIN EN.CITE &lt;EndNote&gt;&lt;Cite&gt;&lt;Year&gt;2008&lt;/Year&gt;&lt;RecNum&gt;2257&lt;/RecNum&gt;&lt;DisplayText&gt;(75)&lt;/DisplayText&gt;&lt;record&gt;&lt;rec-number&gt;2257&lt;/rec-number&gt;&lt;foreign-keys&gt;&lt;key app="EN" db-id="eetvde9acxtt9gevd0lxvsxy5far9vatzrrr" timestamp="1656407938" guid="fe53845f-8909-4275-83de-9cdf620694c2"&gt;2257&lt;/key&gt;&lt;/foreign-keys&gt;&lt;ref-type name="Report"&gt;27&lt;/ref-type&gt;&lt;contributors&gt;&lt;/contributors&gt;&lt;titles&gt;&lt;title&gt;Convention against Torture and Other Cruel, Inhuman or Degrading Treatment or Punishment, general comment No. 2 (2008), CAT/C/GC/2, 24 January 2008&lt;/title&gt;&lt;/titles&gt;&lt;dates&gt;&lt;year&gt;2008&lt;/year&gt;&lt;/dates&gt;&lt;pub-location&gt;Geneva&lt;/pub-location&gt;&lt;publisher&gt;Committee Against Torture&lt;/publisher&gt;&lt;urls&gt;&lt;related-urls&gt;&lt;url&gt;https://undocs.org/CAT/C/GC/2&lt;/url&gt;&lt;/related-urls&gt;&lt;/urls&gt;&lt;access-date&gt;16 June 2022&lt;/access-date&gt;&lt;/record&gt;&lt;/Cite&gt;&lt;/EndNote&gt;</w:instrText>
      </w:r>
      <w:r w:rsidR="009A0508" w:rsidRPr="009A0508">
        <w:rPr>
          <w:rFonts w:ascii="Calibri" w:hAnsi="Calibri"/>
          <w:i/>
          <w:iCs/>
          <w:lang w:val="en-GB"/>
        </w:rPr>
        <w:fldChar w:fldCharType="separate"/>
      </w:r>
      <w:r w:rsidR="00183904">
        <w:rPr>
          <w:rFonts w:ascii="Calibri" w:hAnsi="Calibri"/>
          <w:i/>
          <w:iCs/>
          <w:noProof/>
          <w:lang w:val="en-GB"/>
        </w:rPr>
        <w:t>(75)</w:t>
      </w:r>
      <w:r w:rsidR="009A0508" w:rsidRPr="009A0508">
        <w:rPr>
          <w:rFonts w:ascii="Calibri" w:hAnsi="Calibri"/>
          <w:i/>
          <w:iCs/>
          <w:lang w:val="en-GB"/>
        </w:rPr>
        <w:fldChar w:fldCharType="end"/>
      </w:r>
      <w:r w:rsidRPr="00DB30DF">
        <w:rPr>
          <w:rFonts w:ascii="Calibri" w:hAnsi="Calibri"/>
          <w:lang w:val="en-GB"/>
        </w:rPr>
        <w:t>. In 2013, the UN Special Rapporteur on torture and other cruel, inhuman and degrading treatment or punishment</w:t>
      </w:r>
      <w:r w:rsidR="00DC4364">
        <w:rPr>
          <w:rFonts w:ascii="Calibri" w:hAnsi="Calibri"/>
          <w:lang w:val="en-GB"/>
        </w:rPr>
        <w:t xml:space="preserve"> </w:t>
      </w:r>
      <w:r w:rsidR="00DC4364" w:rsidRPr="00DC4364">
        <w:rPr>
          <w:rFonts w:ascii="Calibri" w:hAnsi="Calibri"/>
          <w:i/>
          <w:iCs/>
          <w:lang w:val="en-GB"/>
        </w:rPr>
        <w:fldChar w:fldCharType="begin"/>
      </w:r>
      <w:r w:rsidR="00183904">
        <w:rPr>
          <w:rFonts w:ascii="Calibri" w:hAnsi="Calibri"/>
          <w:i/>
          <w:iCs/>
          <w:lang w:val="en-GB"/>
        </w:rPr>
        <w:instrText xml:space="preserve"> ADDIN EN.CITE &lt;EndNote&gt;&lt;Cite&gt;&lt;Year&gt;n.d.&lt;/Year&gt;&lt;RecNum&gt;2258&lt;/RecNum&gt;&lt;DisplayText&gt;(76)&lt;/DisplayText&gt;&lt;record&gt;&lt;rec-number&gt;2258&lt;/rec-number&gt;&lt;foreign-keys&gt;&lt;key app="EN" db-id="eetvde9acxtt9gevd0lxvsxy5far9vatzrrr" timestamp="1656408209" guid="bc3ea5b1-68e0-4aae-a757-a94bec9fad9a"&gt;2258&lt;/key&gt;&lt;/foreign-keys&gt;&lt;ref-type name="Web Page"&gt;12&lt;/ref-type&gt;&lt;contributors&gt;&lt;/contributors&gt;&lt;titles&gt;&lt;title&gt;Information on Special Procedures of the Human Rights Council&lt;/title&gt;&lt;/titles&gt;&lt;number&gt;28 June 2022&lt;/number&gt;&lt;dates&gt;&lt;year&gt;n.d.&lt;/year&gt;&lt;/dates&gt;&lt;work-type&gt;website&lt;/work-type&gt;&lt;urls&gt;&lt;related-urls&gt;&lt;url&gt;https://www.ohchr.org/EN/HRBodies/SP/Pages/Introduction.aspx&lt;/url&gt;&lt;/related-urls&gt;&lt;/urls&gt;&lt;/record&gt;&lt;/Cite&gt;&lt;/EndNote&gt;</w:instrText>
      </w:r>
      <w:r w:rsidR="00DC4364" w:rsidRPr="00DC4364">
        <w:rPr>
          <w:rFonts w:ascii="Calibri" w:hAnsi="Calibri"/>
          <w:i/>
          <w:iCs/>
          <w:lang w:val="en-GB"/>
        </w:rPr>
        <w:fldChar w:fldCharType="separate"/>
      </w:r>
      <w:r w:rsidR="00183904">
        <w:rPr>
          <w:rFonts w:ascii="Calibri" w:hAnsi="Calibri"/>
          <w:i/>
          <w:iCs/>
          <w:noProof/>
          <w:lang w:val="en-GB"/>
        </w:rPr>
        <w:t>(76)</w:t>
      </w:r>
      <w:r w:rsidR="00DC4364" w:rsidRPr="00DC4364">
        <w:rPr>
          <w:rFonts w:ascii="Calibri" w:hAnsi="Calibri"/>
          <w:i/>
          <w:iCs/>
          <w:lang w:val="en-GB"/>
        </w:rPr>
        <w:fldChar w:fldCharType="end"/>
      </w:r>
      <w:r w:rsidR="00DC4364">
        <w:rPr>
          <w:rStyle w:val="FootnoteReference"/>
          <w:rFonts w:ascii="Calibri" w:hAnsi="Calibri"/>
          <w:lang w:val="en-GB"/>
        </w:rPr>
        <w:t xml:space="preserve"> </w:t>
      </w:r>
      <w:r w:rsidRPr="00DB30DF">
        <w:rPr>
          <w:rFonts w:ascii="Calibri" w:hAnsi="Calibri"/>
          <w:lang w:val="en-GB"/>
        </w:rPr>
        <w:t>called on States to impose an absolute ban on all forced and non-consensual medical interventions, including the involuntary administration of psychosurgery, electroconvulsive therapy, ‘mind-altering drugs’, and the use of restraints and solitary confinement</w:t>
      </w:r>
      <w:r>
        <w:rPr>
          <w:rFonts w:ascii="Calibri" w:hAnsi="Calibri"/>
          <w:lang w:val="en-GB"/>
        </w:rPr>
        <w:t xml:space="preserve"> </w:t>
      </w:r>
      <w:r w:rsidRPr="006B44BC">
        <w:rPr>
          <w:rFonts w:ascii="Calibri" w:hAnsi="Calibri"/>
          <w:i/>
          <w:iCs/>
          <w:lang w:val="en-GB"/>
        </w:rPr>
        <w:fldChar w:fldCharType="begin"/>
      </w:r>
      <w:r w:rsidR="00183904">
        <w:rPr>
          <w:rFonts w:ascii="Calibri" w:hAnsi="Calibri"/>
          <w:i/>
          <w:iCs/>
          <w:lang w:val="en-GB"/>
        </w:rPr>
        <w:instrText xml:space="preserve"> ADDIN EN.CITE &lt;EndNote&gt;&lt;Cite&gt;&lt;Year&gt;2013&lt;/Year&gt;&lt;RecNum&gt;34&lt;/RecNum&gt;&lt;IDText&gt;Report of the Special Rapporteur on torture and other cruel, inhuman or degrading treatment or punishment, Juan E. Méndez, 1 February 2013, para 89(b) (A/HRC/22/53)&lt;/IDText&gt;&lt;DisplayText&gt;(77)&lt;/DisplayText&gt;&lt;record&gt;&lt;rec-number&gt;34&lt;/rec-number&gt;&lt;foreign-keys&gt;&lt;key app="EN" db-id="eetvde9acxtt9gevd0lxvsxy5far9vatzrrr" timestamp="1619459978" guid="9dfd20f9-3ef6-4135-a4b1-73bca06dc66e"&gt;34&lt;/key&gt;&lt;/foreign-keys&gt;&lt;ref-type name="Report"&gt;27&lt;/ref-type&gt;&lt;contributors&gt;&lt;/contributors&gt;&lt;titles&gt;&lt;title&gt;Report of the Special Rapporteur on torture and other cruel, inhuman or degrading treatment or punishment, Juan E. Méndez, 1 February 2013, para 89(b) (A/HRC/22/53)&lt;/title&gt;&lt;/titles&gt;&lt;dates&gt;&lt;year&gt;2013&lt;/year&gt;&lt;/dates&gt;&lt;pub-location&gt;Geneva&lt;/pub-location&gt;&lt;publisher&gt;United Nations, Human Rights Council&lt;/publisher&gt;&lt;urls&gt;&lt;related-urls&gt;&lt;url&gt;https://undocs.org/A/HRC/22/53&lt;/url&gt;&lt;/related-urls&gt;&lt;/urls&gt;&lt;access-date&gt;26 April 2021&lt;/access-date&gt;&lt;/record&gt;&lt;/Cite&gt;&lt;/EndNote&gt;</w:instrText>
      </w:r>
      <w:r w:rsidRPr="006B44BC">
        <w:rPr>
          <w:rFonts w:ascii="Calibri" w:hAnsi="Calibri"/>
          <w:i/>
          <w:iCs/>
          <w:lang w:val="en-GB"/>
        </w:rPr>
        <w:fldChar w:fldCharType="separate"/>
      </w:r>
      <w:r w:rsidR="00183904">
        <w:rPr>
          <w:rFonts w:ascii="Calibri" w:hAnsi="Calibri"/>
          <w:i/>
          <w:iCs/>
          <w:noProof/>
          <w:lang w:val="en-GB"/>
        </w:rPr>
        <w:t>(77)</w:t>
      </w:r>
      <w:r w:rsidRPr="006B44BC">
        <w:rPr>
          <w:rFonts w:ascii="Calibri" w:hAnsi="Calibri"/>
          <w:i/>
          <w:iCs/>
          <w:lang w:val="en-GB"/>
        </w:rPr>
        <w:fldChar w:fldCharType="end"/>
      </w:r>
      <w:r w:rsidRPr="00DB30DF">
        <w:rPr>
          <w:rFonts w:ascii="Calibri" w:hAnsi="Calibri"/>
          <w:lang w:val="en-GB"/>
        </w:rPr>
        <w:t>.</w:t>
      </w:r>
    </w:p>
    <w:p w14:paraId="400F9F48" w14:textId="77777777" w:rsidR="00C3759F" w:rsidRPr="00DB30DF" w:rsidRDefault="00C3759F" w:rsidP="00C3759F">
      <w:pPr>
        <w:shd w:val="clear" w:color="auto" w:fill="BDD6EE" w:themeFill="accent5" w:themeFillTint="66"/>
        <w:jc w:val="both"/>
        <w:rPr>
          <w:rFonts w:ascii="Calibri" w:hAnsi="Calibri"/>
          <w:lang w:val="en-GB"/>
        </w:rPr>
      </w:pPr>
    </w:p>
    <w:p w14:paraId="325E7083" w14:textId="6A8ED7DF" w:rsidR="00C3759F" w:rsidRDefault="00C3759F" w:rsidP="00C3759F">
      <w:pPr>
        <w:shd w:val="clear" w:color="auto" w:fill="BDD6EE" w:themeFill="accent5" w:themeFillTint="66"/>
        <w:jc w:val="both"/>
        <w:rPr>
          <w:rFonts w:ascii="Calibri" w:hAnsi="Calibri"/>
          <w:lang w:val="en-GB"/>
        </w:rPr>
      </w:pPr>
      <w:r>
        <w:rPr>
          <w:rFonts w:ascii="Calibri" w:hAnsi="Calibri"/>
          <w:lang w:val="en-GB"/>
        </w:rPr>
        <w:t>D</w:t>
      </w:r>
      <w:r w:rsidRPr="00DB30DF">
        <w:rPr>
          <w:rFonts w:ascii="Calibri" w:hAnsi="Calibri"/>
          <w:lang w:val="en-GB"/>
        </w:rPr>
        <w:t xml:space="preserve">efenders of the exceptional use of coercion in mental health services argue that there is no absolute right, and </w:t>
      </w:r>
      <w:r w:rsidR="009E1CF4">
        <w:rPr>
          <w:rFonts w:ascii="Calibri" w:hAnsi="Calibri"/>
          <w:lang w:val="en-GB"/>
        </w:rPr>
        <w:t xml:space="preserve">that </w:t>
      </w:r>
      <w:r>
        <w:rPr>
          <w:rFonts w:ascii="Calibri" w:hAnsi="Calibri"/>
          <w:lang w:val="en-GB"/>
        </w:rPr>
        <w:t>the principles</w:t>
      </w:r>
      <w:r w:rsidR="009E1CF4">
        <w:rPr>
          <w:rFonts w:ascii="Calibri" w:hAnsi="Calibri"/>
          <w:lang w:val="en-GB"/>
        </w:rPr>
        <w:t xml:space="preserve"> of</w:t>
      </w:r>
      <w:r w:rsidRPr="00DB30DF">
        <w:rPr>
          <w:rFonts w:ascii="Calibri" w:hAnsi="Calibri"/>
          <w:lang w:val="en-GB"/>
        </w:rPr>
        <w:t xml:space="preserve"> autonomy and liberty must be balanced against </w:t>
      </w:r>
      <w:r>
        <w:rPr>
          <w:rFonts w:ascii="Calibri" w:hAnsi="Calibri"/>
          <w:lang w:val="en-GB"/>
        </w:rPr>
        <w:t>other rights and interests, including</w:t>
      </w:r>
      <w:r w:rsidRPr="00DB30DF">
        <w:rPr>
          <w:rFonts w:ascii="Calibri" w:hAnsi="Calibri"/>
          <w:lang w:val="en-GB"/>
        </w:rPr>
        <w:t xml:space="preserve"> public order and safety. </w:t>
      </w:r>
      <w:r>
        <w:rPr>
          <w:rFonts w:ascii="Calibri" w:hAnsi="Calibri"/>
          <w:lang w:val="en-GB"/>
        </w:rPr>
        <w:t>However, m</w:t>
      </w:r>
      <w:r w:rsidRPr="00DB30DF">
        <w:rPr>
          <w:rFonts w:ascii="Calibri" w:hAnsi="Calibri"/>
          <w:lang w:val="en-GB"/>
        </w:rPr>
        <w:t xml:space="preserve">any </w:t>
      </w:r>
      <w:r w:rsidR="00AA5B8A">
        <w:rPr>
          <w:rFonts w:ascii="Calibri" w:hAnsi="Calibri"/>
          <w:lang w:val="en-GB"/>
        </w:rPr>
        <w:t xml:space="preserve">experts </w:t>
      </w:r>
      <w:r w:rsidRPr="00DB30DF">
        <w:rPr>
          <w:rFonts w:ascii="Calibri" w:hAnsi="Calibri"/>
          <w:lang w:val="en-GB"/>
        </w:rPr>
        <w:t xml:space="preserve">have noted that </w:t>
      </w:r>
      <w:r>
        <w:rPr>
          <w:rFonts w:ascii="Calibri" w:hAnsi="Calibri"/>
          <w:lang w:val="en-GB"/>
        </w:rPr>
        <w:t>compulsory</w:t>
      </w:r>
      <w:r w:rsidRPr="00DB30DF">
        <w:rPr>
          <w:rFonts w:ascii="Calibri" w:hAnsi="Calibri"/>
          <w:lang w:val="en-GB"/>
        </w:rPr>
        <w:t xml:space="preserve"> </w:t>
      </w:r>
      <w:r>
        <w:rPr>
          <w:rFonts w:ascii="Calibri" w:hAnsi="Calibri"/>
          <w:lang w:val="en-GB"/>
        </w:rPr>
        <w:t>powers are</w:t>
      </w:r>
      <w:r w:rsidRPr="00DB30DF">
        <w:rPr>
          <w:rFonts w:ascii="Calibri" w:hAnsi="Calibri"/>
          <w:lang w:val="en-GB"/>
        </w:rPr>
        <w:t xml:space="preserve"> ineffective in </w:t>
      </w:r>
      <w:r>
        <w:rPr>
          <w:rFonts w:ascii="Calibri" w:hAnsi="Calibri"/>
          <w:lang w:val="en-GB"/>
        </w:rPr>
        <w:t>their</w:t>
      </w:r>
      <w:r w:rsidRPr="00DB30DF">
        <w:rPr>
          <w:rFonts w:ascii="Calibri" w:hAnsi="Calibri"/>
          <w:lang w:val="en-GB"/>
        </w:rPr>
        <w:t xml:space="preserve"> own terms</w:t>
      </w:r>
      <w:r>
        <w:rPr>
          <w:rFonts w:ascii="Calibri" w:hAnsi="Calibri"/>
          <w:lang w:val="en-GB"/>
        </w:rPr>
        <w:t xml:space="preserve"> </w:t>
      </w:r>
      <w:r w:rsidRPr="006B44BC">
        <w:rPr>
          <w:rFonts w:ascii="Calibri" w:hAnsi="Calibri"/>
          <w:i/>
          <w:iCs/>
          <w:lang w:val="en-GB"/>
        </w:rPr>
        <w:fldChar w:fldCharType="begin"/>
      </w:r>
      <w:r w:rsidR="00183904">
        <w:rPr>
          <w:rFonts w:ascii="Calibri" w:hAnsi="Calibri"/>
          <w:i/>
          <w:iCs/>
          <w:lang w:val="en-GB"/>
        </w:rPr>
        <w:instrText xml:space="preserve"> ADDIN EN.CITE &lt;EndNote&gt;&lt;Cite&gt;&lt;Author&gt;Gooding&lt;/Author&gt;&lt;Year&gt;2017&lt;/Year&gt;&lt;RecNum&gt;87&lt;/RecNum&gt;&lt;IDText&gt;A new era for mental health law and policy: Supported decision-making and the UN Convention on the Rights of Persons with Disabilities, pp 70-113&lt;/IDText&gt;&lt;DisplayText&gt;(59)&lt;/DisplayText&gt;&lt;record&gt;&lt;rec-number&gt;87&lt;/rec-number&gt;&lt;foreign-keys&gt;&lt;key app="EN" db-id="eetvde9acxtt9gevd0lxvsxy5far9vatzrrr" timestamp="1619534915" guid="5e79ea3c-0e14-402a-a680-1265f400ee0e"&gt;87&lt;/key&gt;&lt;/foreign-keys&gt;&lt;ref-type name="Book"&gt;6&lt;/ref-type&gt;&lt;contributors&gt;&lt;authors&gt;&lt;author&gt;Gooding, P.&lt;/author&gt;&lt;/authors&gt;&lt;/contributors&gt;&lt;titles&gt;&lt;title&gt;A new era for mental health law and policy: Supported decision-making and the UN Convention on the Rights of Persons with Disabilities, pp 70-113&lt;/title&gt;&lt;/titles&gt;&lt;dates&gt;&lt;year&gt;2017&lt;/year&gt;&lt;/dates&gt;&lt;pub-location&gt;Cambridge&lt;/pub-location&gt;&lt;publisher&gt;Cambridge University Press&lt;/publisher&gt;&lt;urls&gt;&lt;/urls&gt;&lt;/record&gt;&lt;/Cite&gt;&lt;/EndNote&gt;</w:instrText>
      </w:r>
      <w:r w:rsidRPr="006B44BC">
        <w:rPr>
          <w:rFonts w:ascii="Calibri" w:hAnsi="Calibri"/>
          <w:i/>
          <w:iCs/>
          <w:lang w:val="en-GB"/>
        </w:rPr>
        <w:fldChar w:fldCharType="separate"/>
      </w:r>
      <w:r w:rsidR="00183904">
        <w:rPr>
          <w:rFonts w:ascii="Calibri" w:hAnsi="Calibri"/>
          <w:i/>
          <w:iCs/>
          <w:noProof/>
          <w:lang w:val="en-GB"/>
        </w:rPr>
        <w:t>(59)</w:t>
      </w:r>
      <w:r w:rsidRPr="006B44BC">
        <w:rPr>
          <w:rFonts w:ascii="Calibri" w:hAnsi="Calibri"/>
          <w:i/>
          <w:iCs/>
          <w:lang w:val="en-GB"/>
        </w:rPr>
        <w:fldChar w:fldCharType="end"/>
      </w:r>
      <w:r w:rsidRPr="00DB30DF">
        <w:rPr>
          <w:rFonts w:ascii="Calibri" w:hAnsi="Calibri"/>
          <w:lang w:val="en-GB"/>
        </w:rPr>
        <w:t xml:space="preserve">. There is limited evidence to support </w:t>
      </w:r>
      <w:r>
        <w:rPr>
          <w:rFonts w:ascii="Calibri" w:hAnsi="Calibri"/>
          <w:lang w:val="en-GB"/>
        </w:rPr>
        <w:t>the</w:t>
      </w:r>
      <w:r w:rsidRPr="00DB30DF">
        <w:rPr>
          <w:rFonts w:ascii="Calibri" w:hAnsi="Calibri"/>
          <w:lang w:val="en-GB"/>
        </w:rPr>
        <w:t xml:space="preserve"> success </w:t>
      </w:r>
      <w:r>
        <w:rPr>
          <w:rFonts w:ascii="Calibri" w:hAnsi="Calibri"/>
          <w:lang w:val="en-GB"/>
        </w:rPr>
        <w:t xml:space="preserve">of coercion </w:t>
      </w:r>
      <w:r w:rsidRPr="00DB30DF">
        <w:rPr>
          <w:rFonts w:ascii="Calibri" w:hAnsi="Calibri"/>
          <w:lang w:val="en-GB"/>
        </w:rPr>
        <w:t>to reduce the risk of self-harm, facilitate access to treatment, or protect the public. Predicting self-ha</w:t>
      </w:r>
      <w:r>
        <w:rPr>
          <w:rFonts w:ascii="Calibri" w:hAnsi="Calibri"/>
          <w:lang w:val="en-GB"/>
        </w:rPr>
        <w:t>r</w:t>
      </w:r>
      <w:r w:rsidRPr="00DB30DF">
        <w:rPr>
          <w:rFonts w:ascii="Calibri" w:hAnsi="Calibri"/>
          <w:lang w:val="en-GB"/>
        </w:rPr>
        <w:t>m or risk of harming others before the fact, apart from being ethically questionable, is extremely difficult</w:t>
      </w:r>
      <w:r>
        <w:rPr>
          <w:rFonts w:ascii="Calibri" w:hAnsi="Calibri"/>
          <w:lang w:val="en-GB"/>
        </w:rPr>
        <w:t xml:space="preserve"> </w:t>
      </w:r>
      <w:r w:rsidRPr="006B44BC">
        <w:rPr>
          <w:rFonts w:ascii="Calibri" w:hAnsi="Calibri"/>
          <w:i/>
          <w:iCs/>
          <w:lang w:val="en-GB"/>
        </w:rPr>
        <w:fldChar w:fldCharType="begin">
          <w:fldData xml:space="preserve">PEVuZE5vdGU+PENpdGU+PEF1dGhvcj5MYXJnZTwvQXV0aG9yPjxZZWFyPjIwMTY8L1llYXI+PFJl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</w:fldData>
        </w:fldChar>
      </w:r>
      <w:r w:rsidR="007A21F0">
        <w:rPr>
          <w:rFonts w:ascii="Calibri" w:hAnsi="Calibri"/>
          <w:i/>
          <w:iCs/>
          <w:lang w:val="en-GB"/>
        </w:rPr>
        <w:instrText xml:space="preserve"> ADDIN EN.CITE </w:instrText>
      </w:r>
      <w:r w:rsidR="007A21F0">
        <w:rPr>
          <w:rFonts w:ascii="Calibri" w:hAnsi="Calibri"/>
          <w:i/>
          <w:iCs/>
          <w:lang w:val="en-GB"/>
        </w:rPr>
        <w:fldChar w:fldCharType="begin">
          <w:fldData xml:space="preserve">PEVuZE5vdGU+PENpdGU+PEF1dGhvcj5MYXJnZTwvQXV0aG9yPjxZZWFyPjIwMTY8L1llYXI+PFJl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</w:fldData>
        </w:fldChar>
      </w:r>
      <w:r w:rsidR="007A21F0">
        <w:rPr>
          <w:rFonts w:ascii="Calibri" w:hAnsi="Calibri"/>
          <w:i/>
          <w:iCs/>
          <w:lang w:val="en-GB"/>
        </w:rPr>
        <w:instrText xml:space="preserve"> ADDIN EN.CITE.DATA </w:instrText>
      </w:r>
      <w:r w:rsidR="007A21F0">
        <w:rPr>
          <w:rFonts w:ascii="Calibri" w:hAnsi="Calibri"/>
          <w:i/>
          <w:iCs/>
          <w:lang w:val="en-GB"/>
        </w:rPr>
      </w:r>
      <w:r w:rsidR="007A21F0">
        <w:rPr>
          <w:rFonts w:ascii="Calibri" w:hAnsi="Calibri"/>
          <w:i/>
          <w:iCs/>
          <w:lang w:val="en-GB"/>
        </w:rPr>
        <w:fldChar w:fldCharType="end"/>
      </w:r>
      <w:r w:rsidRPr="006B44BC">
        <w:rPr>
          <w:rFonts w:ascii="Calibri" w:hAnsi="Calibri"/>
          <w:i/>
          <w:iCs/>
          <w:lang w:val="en-GB"/>
        </w:rPr>
      </w:r>
      <w:r w:rsidRPr="006B44BC">
        <w:rPr>
          <w:rFonts w:ascii="Calibri" w:hAnsi="Calibri"/>
          <w:i/>
          <w:iCs/>
          <w:lang w:val="en-GB"/>
        </w:rPr>
        <w:fldChar w:fldCharType="separate"/>
      </w:r>
      <w:r w:rsidR="00183904">
        <w:rPr>
          <w:rFonts w:ascii="Calibri" w:hAnsi="Calibri"/>
          <w:i/>
          <w:iCs/>
          <w:noProof/>
          <w:lang w:val="en-GB"/>
        </w:rPr>
        <w:t>(78, 79)</w:t>
      </w:r>
      <w:r w:rsidRPr="006B44BC">
        <w:rPr>
          <w:rFonts w:ascii="Calibri" w:hAnsi="Calibri"/>
          <w:i/>
          <w:iCs/>
          <w:lang w:val="en-GB"/>
        </w:rPr>
        <w:fldChar w:fldCharType="end"/>
      </w:r>
      <w:r w:rsidRPr="00DB30DF">
        <w:rPr>
          <w:rFonts w:ascii="Calibri" w:hAnsi="Calibri"/>
          <w:lang w:val="en-GB"/>
        </w:rPr>
        <w:t xml:space="preserve">. Although mental health conditions are associated with both suicidal ideation and attempt, there is little evidence </w:t>
      </w:r>
      <w:r w:rsidR="009E1CF4">
        <w:rPr>
          <w:rFonts w:ascii="Calibri" w:hAnsi="Calibri"/>
          <w:lang w:val="en-GB"/>
        </w:rPr>
        <w:t>that risk assessment tools and coercive</w:t>
      </w:r>
      <w:r w:rsidR="009E1CF4" w:rsidRPr="00DB30DF">
        <w:rPr>
          <w:rFonts w:ascii="Calibri" w:hAnsi="Calibri"/>
          <w:lang w:val="en-GB"/>
        </w:rPr>
        <w:t xml:space="preserve"> mental health treatment</w:t>
      </w:r>
      <w:r w:rsidR="009E1CF4">
        <w:rPr>
          <w:rFonts w:ascii="Calibri" w:hAnsi="Calibri"/>
          <w:lang w:val="en-GB"/>
        </w:rPr>
        <w:t xml:space="preserve"> </w:t>
      </w:r>
      <w:r w:rsidR="00220B2C">
        <w:rPr>
          <w:rFonts w:ascii="Calibri" w:hAnsi="Calibri"/>
          <w:lang w:val="en-GB"/>
        </w:rPr>
        <w:t>prevent suicide</w:t>
      </w:r>
      <w:r w:rsidRPr="00DB30DF">
        <w:rPr>
          <w:rFonts w:ascii="Calibri" w:hAnsi="Calibri"/>
          <w:lang w:val="en-GB"/>
        </w:rPr>
        <w:t xml:space="preserve"> </w:t>
      </w:r>
      <w:r w:rsidRPr="006B44BC">
        <w:rPr>
          <w:rFonts w:ascii="Calibri" w:hAnsi="Calibri"/>
          <w:i/>
          <w:iCs/>
          <w:lang w:val="en-GB"/>
        </w:rPr>
        <w:fldChar w:fldCharType="begin"/>
      </w:r>
      <w:r w:rsidR="00183904">
        <w:rPr>
          <w:rFonts w:ascii="Calibri" w:hAnsi="Calibri"/>
          <w:i/>
          <w:iCs/>
          <w:lang w:val="en-GB"/>
        </w:rPr>
        <w:instrText xml:space="preserve"> ADDIN EN.CITE &lt;EndNote&gt;&lt;Cite&gt;&lt;Author&gt;Handley&lt;/Author&gt;&lt;Year&gt;2018&lt;/Year&gt;&lt;RecNum&gt;124&lt;/RecNum&gt;&lt;IDText&gt;The challenges of predicting suicidal thoughts and behaviours in a sample of rural Australians with depression&lt;/IDText&gt;&lt;DisplayText&gt;(80, 81)&lt;/DisplayText&gt;&lt;record&gt;&lt;rec-number&gt;124&lt;/rec-number&gt;&lt;foreign-keys&gt;&lt;key app="EN" db-id="eetvde9acxtt9gevd0lxvsxy5far9vatzrrr" timestamp="1619634879" guid="98de7ae7-b4c2-4294-95f6-2484cfb9e738"&gt;124&lt;/key&gt;&lt;/foreign-keys&gt;&lt;ref-type name="Journal Article"&gt;17&lt;/ref-type&gt;&lt;contributors&gt;&lt;authors&gt;&lt;author&gt;Handley, T.&lt;/author&gt;&lt;author&gt;Rich, J.&lt;/author&gt;&lt;author&gt;Davies, K.&lt;/author&gt;&lt;author&gt;Lewin, T.&lt;/author&gt;&lt;author&gt;Kelly, B. &lt;/author&gt;&lt;/authors&gt;&lt;/contributors&gt;&lt;titles&gt;&lt;title&gt;The challenges of predicting suicidal thoughts and behaviours in a sample of rural Australians with depression&lt;/title&gt;&lt;secondary-title&gt;Int J Environ Res Public Health&lt;/secondary-title&gt;&lt;/titles&gt;&lt;periodical&gt;&lt;full-title&gt;Int J Environ Res Public Health&lt;/full-title&gt;&lt;/periodical&gt;&lt;pages&gt;928&lt;/pages&gt;&lt;volume&gt;15&lt;/volume&gt;&lt;number&gt;5&lt;/number&gt;&lt;dates&gt;&lt;year&gt;2018&lt;/year&gt;&lt;/dates&gt;&lt;urls&gt;&lt;/urls&gt;&lt;electronic-resource-num&gt;10.3390/ijerph15050928&lt;/electronic-resource-num&gt;&lt;/record&gt;&lt;/Cite&gt;&lt;Cite&gt;&lt;Author&gt;Large&lt;/Author&gt;&lt;Year&gt;2018&lt;/Year&gt;&lt;RecNum&gt;125&lt;/RecNum&gt;&lt;IDText&gt;The role of prediction in suicide prevention&lt;/IDText&gt;&lt;record&gt;&lt;rec-number&gt;125&lt;/rec-number&gt;&lt;foreign-keys&gt;&lt;key app="EN" db-id="eetvde9acxtt9gevd0lxvsxy5far9vatzrrr" timestamp="1619635180" guid="343afec3-659f-4045-bc80-86857dd6faf0"&gt;125&lt;/key&gt;&lt;/foreign-keys&gt;&lt;ref-type name="Journal Article"&gt;17&lt;/ref-type&gt;&lt;contributors&gt;&lt;authors&gt;&lt;author&gt;Large, M.M.&lt;/author&gt;&lt;/authors&gt;&lt;/contributors&gt;&lt;titles&gt;&lt;title&gt;The role of prediction in suicide prevention&lt;/title&gt;&lt;secondary-title&gt;Dialogues Clin Neurosci&lt;/secondary-title&gt;&lt;/titles&gt;&lt;periodical&gt;&lt;full-title&gt;Dialogues Clin Neurosci&lt;/full-title&gt;&lt;/periodical&gt;&lt;pages&gt;197-205&lt;/pages&gt;&lt;volume&gt;20&lt;/volume&gt;&lt;number&gt;3&lt;/number&gt;&lt;dates&gt;&lt;year&gt;2018&lt;/year&gt;&lt;/dates&gt;&lt;urls&gt;&lt;/urls&gt;&lt;electronic-resource-num&gt;10.31887/DCNS.2018.20.3/mlarge&lt;/electronic-resource-num&gt;&lt;/record&gt;&lt;/Cite&gt;&lt;/EndNote&gt;</w:instrText>
      </w:r>
      <w:r w:rsidRPr="006B44BC">
        <w:rPr>
          <w:rFonts w:ascii="Calibri" w:hAnsi="Calibri"/>
          <w:i/>
          <w:iCs/>
          <w:lang w:val="en-GB"/>
        </w:rPr>
        <w:fldChar w:fldCharType="separate"/>
      </w:r>
      <w:r w:rsidR="00183904">
        <w:rPr>
          <w:rFonts w:ascii="Calibri" w:hAnsi="Calibri"/>
          <w:i/>
          <w:iCs/>
          <w:noProof/>
          <w:lang w:val="en-GB"/>
        </w:rPr>
        <w:t>(80, 81)</w:t>
      </w:r>
      <w:r w:rsidRPr="006B44BC">
        <w:rPr>
          <w:rFonts w:ascii="Calibri" w:hAnsi="Calibri"/>
          <w:i/>
          <w:iCs/>
          <w:lang w:val="en-GB"/>
        </w:rPr>
        <w:fldChar w:fldCharType="end"/>
      </w:r>
      <w:r w:rsidRPr="00DB30DF">
        <w:rPr>
          <w:rFonts w:ascii="Calibri" w:hAnsi="Calibri"/>
          <w:lang w:val="en-GB"/>
        </w:rPr>
        <w:t xml:space="preserve">. </w:t>
      </w:r>
    </w:p>
    <w:p w14:paraId="6C0F25E2" w14:textId="77777777" w:rsidR="00C3759F" w:rsidRDefault="00C3759F" w:rsidP="00C3759F">
      <w:pPr>
        <w:shd w:val="clear" w:color="auto" w:fill="BDD6EE" w:themeFill="accent5" w:themeFillTint="66"/>
        <w:jc w:val="both"/>
        <w:rPr>
          <w:rFonts w:ascii="Calibri" w:hAnsi="Calibri"/>
          <w:lang w:val="en-GB"/>
        </w:rPr>
      </w:pPr>
    </w:p>
    <w:p w14:paraId="1C2D3635" w14:textId="47E530A4" w:rsidR="00C3759F" w:rsidRDefault="00C3759F" w:rsidP="00C3759F">
      <w:pPr>
        <w:shd w:val="clear" w:color="auto" w:fill="BDD6EE" w:themeFill="accent5" w:themeFillTint="66"/>
        <w:jc w:val="both"/>
        <w:rPr>
          <w:rFonts w:ascii="Calibri" w:hAnsi="Calibri" w:cs="Calibri"/>
          <w:lang w:val="en-GB"/>
        </w:rPr>
      </w:pPr>
      <w:r>
        <w:rPr>
          <w:rFonts w:ascii="Calibri" w:hAnsi="Calibri"/>
          <w:lang w:val="en-GB"/>
        </w:rPr>
        <w:t>In addition, evidence suggests that</w:t>
      </w:r>
      <w:r w:rsidR="00C73332">
        <w:rPr>
          <w:rFonts w:ascii="Calibri" w:hAnsi="Calibri"/>
          <w:lang w:val="en-GB"/>
        </w:rPr>
        <w:t>, in general,</w:t>
      </w:r>
      <w:r w:rsidRPr="00DB30DF">
        <w:rPr>
          <w:rFonts w:ascii="Calibri" w:hAnsi="Calibri"/>
          <w:lang w:val="en-GB"/>
        </w:rPr>
        <w:t xml:space="preserve"> </w:t>
      </w:r>
      <w:r>
        <w:rPr>
          <w:rFonts w:ascii="Calibri" w:hAnsi="Calibri"/>
          <w:lang w:val="en-GB"/>
        </w:rPr>
        <w:t>persons</w:t>
      </w:r>
      <w:r w:rsidRPr="00DB30DF">
        <w:rPr>
          <w:rFonts w:ascii="Calibri" w:hAnsi="Calibri"/>
          <w:lang w:val="en-GB"/>
        </w:rPr>
        <w:t xml:space="preserve"> </w:t>
      </w:r>
      <w:r w:rsidRPr="00375770">
        <w:rPr>
          <w:rFonts w:ascii="Calibri" w:hAnsi="Calibri"/>
          <w:lang w:val="en-GB"/>
        </w:rPr>
        <w:t xml:space="preserve">with </w:t>
      </w:r>
      <w:r w:rsidRPr="00FA1987">
        <w:rPr>
          <w:rFonts w:ascii="Calibri" w:hAnsi="Calibri"/>
          <w:lang w:val="en-GB"/>
        </w:rPr>
        <w:t>mental health conditions and psychosocial disabilities</w:t>
      </w:r>
      <w:r w:rsidRPr="00375770">
        <w:rPr>
          <w:rFonts w:ascii="Calibri" w:hAnsi="Calibri"/>
          <w:lang w:val="en-GB"/>
        </w:rPr>
        <w:t xml:space="preserve"> are </w:t>
      </w:r>
      <w:r w:rsidR="007B64E9">
        <w:rPr>
          <w:rFonts w:ascii="Calibri" w:hAnsi="Calibri"/>
          <w:lang w:val="en-GB"/>
        </w:rPr>
        <w:t xml:space="preserve">not more likely to be violent than </w:t>
      </w:r>
      <w:r w:rsidR="008B24B6">
        <w:rPr>
          <w:rFonts w:ascii="Calibri" w:hAnsi="Calibri"/>
          <w:lang w:val="en-GB"/>
        </w:rPr>
        <w:t>anyone else</w:t>
      </w:r>
      <w:r w:rsidR="00142606">
        <w:rPr>
          <w:rFonts w:ascii="Calibri" w:hAnsi="Calibri"/>
          <w:lang w:val="en-GB"/>
        </w:rPr>
        <w:t>; in fact, they are</w:t>
      </w:r>
      <w:r w:rsidR="00142606" w:rsidRPr="00142606">
        <w:rPr>
          <w:rFonts w:ascii="Calibri" w:hAnsi="Calibri"/>
          <w:lang w:val="en-GB"/>
        </w:rPr>
        <w:t xml:space="preserve"> much more </w:t>
      </w:r>
      <w:r w:rsidR="00AF3ED2">
        <w:rPr>
          <w:rFonts w:ascii="Calibri" w:hAnsi="Calibri"/>
          <w:lang w:val="en-GB"/>
        </w:rPr>
        <w:t>likely to be</w:t>
      </w:r>
      <w:r w:rsidR="00142606" w:rsidRPr="00142606">
        <w:rPr>
          <w:rFonts w:ascii="Calibri" w:hAnsi="Calibri"/>
          <w:lang w:val="en-GB"/>
        </w:rPr>
        <w:t xml:space="preserve"> the victims of violence</w:t>
      </w:r>
      <w:r w:rsidR="006D21D0">
        <w:rPr>
          <w:rFonts w:ascii="Calibri" w:hAnsi="Calibri"/>
          <w:lang w:val="en-GB"/>
        </w:rPr>
        <w:t xml:space="preserve"> </w:t>
      </w:r>
      <w:r w:rsidR="006D21D0" w:rsidRPr="006D21D0">
        <w:rPr>
          <w:rFonts w:ascii="Calibri" w:hAnsi="Calibri"/>
          <w:i/>
          <w:iCs/>
          <w:lang w:val="en-GB"/>
        </w:rPr>
        <w:fldChar w:fldCharType="begin"/>
      </w:r>
      <w:r w:rsidR="00183904">
        <w:rPr>
          <w:rFonts w:ascii="Calibri" w:hAnsi="Calibri"/>
          <w:i/>
          <w:iCs/>
          <w:lang w:val="en-GB"/>
        </w:rPr>
        <w:instrText xml:space="preserve"> ADDIN EN.CITE &lt;EndNote&gt;&lt;Cite&gt;&lt;Author&gt;Halle&lt;/Author&gt;&lt;Year&gt;2020&lt;/Year&gt;&lt;RecNum&gt;2259&lt;/RecNum&gt;&lt;DisplayText&gt;(82)&lt;/DisplayText&gt;&lt;record&gt;&lt;rec-number&gt;2259&lt;/rec-number&gt;&lt;foreign-keys&gt;&lt;key app="EN" db-id="eetvde9acxtt9gevd0lxvsxy5far9vatzrrr" timestamp="1656408372" guid="02966340-f788-4eaa-b30c-4b4b08a64766"&gt;2259&lt;/key&gt;&lt;/foreign-keys&gt;&lt;ref-type name="Journal Article"&gt;17&lt;/ref-type&gt;&lt;contributors&gt;&lt;authors&gt;&lt;author&gt;Halle, C.&lt;/author&gt;&lt;author&gt;Tzani-Pepelasi, C.&lt;/author&gt;&lt;author&gt;Pylarinou, N.&lt;/author&gt;&lt;author&gt;Fumagalli, A.&lt;/author&gt;&lt;/authors&gt;&lt;/contributors&gt;&lt;titles&gt;&lt;title&gt;The link between mental health, crime and violence&lt;/title&gt;&lt;secondary-title&gt;New Ideas in Psychology&lt;/secondary-title&gt;&lt;/titles&gt;&lt;periodical&gt;&lt;full-title&gt;New Ideas in Psychology&lt;/full-title&gt;&lt;/periodical&gt;&lt;pages&gt;1-8&lt;/pages&gt;&lt;volume&gt;58&lt;/volume&gt;&lt;dates&gt;&lt;year&gt;2020&lt;/year&gt;&lt;/dates&gt;&lt;urls&gt;&lt;/urls&gt;&lt;electronic-resource-num&gt;10.1016/J.NEWIDEAPSYCH.2020.100779&lt;/electronic-resource-num&gt;&lt;/record&gt;&lt;/Cite&gt;&lt;/EndNote&gt;</w:instrText>
      </w:r>
      <w:r w:rsidR="006D21D0" w:rsidRPr="006D21D0">
        <w:rPr>
          <w:rFonts w:ascii="Calibri" w:hAnsi="Calibri"/>
          <w:i/>
          <w:iCs/>
          <w:lang w:val="en-GB"/>
        </w:rPr>
        <w:fldChar w:fldCharType="separate"/>
      </w:r>
      <w:r w:rsidR="00183904">
        <w:rPr>
          <w:rFonts w:ascii="Calibri" w:hAnsi="Calibri"/>
          <w:i/>
          <w:iCs/>
          <w:noProof/>
          <w:lang w:val="en-GB"/>
        </w:rPr>
        <w:t>(82)</w:t>
      </w:r>
      <w:r w:rsidR="006D21D0" w:rsidRPr="006D21D0">
        <w:rPr>
          <w:rFonts w:ascii="Calibri" w:hAnsi="Calibri"/>
          <w:i/>
          <w:iCs/>
          <w:lang w:val="en-GB"/>
        </w:rPr>
        <w:fldChar w:fldCharType="end"/>
      </w:r>
      <w:r w:rsidR="007B64E9">
        <w:rPr>
          <w:rFonts w:ascii="Calibri" w:hAnsi="Calibri"/>
          <w:lang w:val="en-GB"/>
        </w:rPr>
        <w:t>.</w:t>
      </w:r>
      <w:r w:rsidRPr="00375770">
        <w:rPr>
          <w:rFonts w:ascii="Calibri" w:hAnsi="Calibri"/>
          <w:lang w:val="en-GB"/>
        </w:rPr>
        <w:t xml:space="preserve"> Findings on the association between violence and certain mental health diagnoses,</w:t>
      </w:r>
      <w:r>
        <w:rPr>
          <w:rFonts w:ascii="Calibri" w:hAnsi="Calibri"/>
          <w:lang w:val="en-GB"/>
        </w:rPr>
        <w:t xml:space="preserve"> </w:t>
      </w:r>
      <w:r w:rsidRPr="00CA3A05">
        <w:rPr>
          <w:rFonts w:ascii="Calibri" w:hAnsi="Calibri" w:cs="Calibri"/>
          <w:lang w:val="en-GB"/>
        </w:rPr>
        <w:t>namely schizophrenia</w:t>
      </w:r>
      <w:r>
        <w:rPr>
          <w:rFonts w:ascii="Calibri" w:hAnsi="Calibri" w:cs="Calibri"/>
          <w:lang w:val="en-GB"/>
        </w:rPr>
        <w:t>,</w:t>
      </w:r>
      <w:r w:rsidRPr="00162218">
        <w:rPr>
          <w:rFonts w:ascii="Calibri" w:hAnsi="Calibri" w:cs="Calibri"/>
          <w:lang w:val="en-GB"/>
        </w:rPr>
        <w:t xml:space="preserve"> </w:t>
      </w:r>
      <w:r>
        <w:rPr>
          <w:rFonts w:ascii="Calibri" w:hAnsi="Calibri"/>
          <w:lang w:val="en-GB"/>
        </w:rPr>
        <w:t>are</w:t>
      </w:r>
      <w:r w:rsidRPr="00DB30DF">
        <w:rPr>
          <w:rFonts w:ascii="Calibri" w:hAnsi="Calibri"/>
          <w:lang w:val="en-GB"/>
        </w:rPr>
        <w:t xml:space="preserve"> mostly related to substance abuse</w:t>
      </w:r>
      <w:r>
        <w:rPr>
          <w:rFonts w:ascii="Calibri" w:hAnsi="Calibri"/>
          <w:lang w:val="en-GB"/>
        </w:rPr>
        <w:t xml:space="preserve"> </w:t>
      </w:r>
      <w:r w:rsidRPr="006B44BC">
        <w:rPr>
          <w:rFonts w:ascii="Calibri" w:hAnsi="Calibri"/>
          <w:i/>
          <w:iCs/>
          <w:lang w:val="en-GB"/>
        </w:rPr>
        <w:fldChar w:fldCharType="begin"/>
      </w:r>
      <w:r w:rsidR="00183904">
        <w:rPr>
          <w:rFonts w:ascii="Calibri" w:hAnsi="Calibri"/>
          <w:i/>
          <w:iCs/>
          <w:lang w:val="en-GB"/>
        </w:rPr>
        <w:instrText xml:space="preserve"> ADDIN EN.CITE &lt;EndNote&gt;&lt;Cite&gt;&lt;Author&gt;Varshney&lt;/Author&gt;&lt;Year&gt;2016&lt;/Year&gt;&lt;RecNum&gt;126&lt;/RecNum&gt;&lt;IDText&gt;Violence and mental illness: what is the true story?&lt;/IDText&gt;&lt;DisplayText&gt;(83)&lt;/DisplayText&gt;&lt;record&gt;&lt;rec-number&gt;126&lt;/rec-number&gt;&lt;foreign-keys&gt;&lt;key app="EN" db-id="eetvde9acxtt9gevd0lxvsxy5far9vatzrrr" timestamp="1619635299" guid="2141fd54-9572-461d-8c71-c6d4374ba88d"&gt;126&lt;/key&gt;&lt;/foreign-keys&gt;&lt;ref-type name="Journal Article"&gt;17&lt;/ref-type&gt;&lt;contributors&gt;&lt;authors&gt;&lt;author&gt;Varshney, M.&lt;/author&gt;&lt;author&gt;Mahapatra, A.&lt;/author&gt;&lt;author&gt;Krishnan, V.&lt;/author&gt;&lt;author&gt;Gupta, R.&lt;/author&gt;&lt;author&gt;Deb, K.S. &lt;/author&gt;&lt;/authors&gt;&lt;/contributors&gt;&lt;titles&gt;&lt;title&gt;Violence and mental illness: what is the true story?&lt;/title&gt;&lt;secondary-title&gt;J Epidemiol Community Health&lt;/secondary-title&gt;&lt;/titles&gt;&lt;periodical&gt;&lt;full-title&gt;J Epidemiol Community Health&lt;/full-title&gt;&lt;/periodical&gt;&lt;pages&gt;223-225&lt;/pages&gt;&lt;volume&gt;70&lt;/volume&gt;&lt;number&gt;3&lt;/number&gt;&lt;dates&gt;&lt;year&gt;2016&lt;/year&gt;&lt;/dates&gt;&lt;urls&gt;&lt;/urls&gt;&lt;electronic-resource-num&gt;10.1136/jech-2015-205546&lt;/electronic-resource-num&gt;&lt;/record&gt;&lt;/Cite&gt;&lt;/EndNote&gt;</w:instrText>
      </w:r>
      <w:r w:rsidRPr="006B44BC">
        <w:rPr>
          <w:rFonts w:ascii="Calibri" w:hAnsi="Calibri"/>
          <w:i/>
          <w:iCs/>
          <w:lang w:val="en-GB"/>
        </w:rPr>
        <w:fldChar w:fldCharType="separate"/>
      </w:r>
      <w:r w:rsidR="00183904">
        <w:rPr>
          <w:rFonts w:ascii="Calibri" w:hAnsi="Calibri"/>
          <w:i/>
          <w:iCs/>
          <w:noProof/>
          <w:lang w:val="en-GB"/>
        </w:rPr>
        <w:t>(83)</w:t>
      </w:r>
      <w:r w:rsidRPr="006B44BC">
        <w:rPr>
          <w:rFonts w:ascii="Calibri" w:hAnsi="Calibri"/>
          <w:i/>
          <w:iCs/>
          <w:lang w:val="en-GB"/>
        </w:rPr>
        <w:fldChar w:fldCharType="end"/>
      </w:r>
      <w:r w:rsidRPr="00DB30DF">
        <w:rPr>
          <w:rFonts w:ascii="Calibri" w:hAnsi="Calibri"/>
          <w:lang w:val="en-GB"/>
        </w:rPr>
        <w:t xml:space="preserve">. </w:t>
      </w:r>
      <w:r>
        <w:rPr>
          <w:rFonts w:ascii="Calibri" w:hAnsi="Calibri"/>
          <w:lang w:val="en-GB"/>
        </w:rPr>
        <w:t>Even in such cases, t</w:t>
      </w:r>
      <w:r w:rsidRPr="00CA3A05">
        <w:rPr>
          <w:rFonts w:ascii="Calibri" w:hAnsi="Calibri"/>
          <w:lang w:val="en-GB"/>
        </w:rPr>
        <w:t xml:space="preserve">here are good and validated </w:t>
      </w:r>
      <w:r>
        <w:rPr>
          <w:rFonts w:ascii="Calibri" w:hAnsi="Calibri"/>
          <w:lang w:val="en-GB"/>
        </w:rPr>
        <w:t>policy options</w:t>
      </w:r>
      <w:r w:rsidRPr="00CA3A05">
        <w:rPr>
          <w:rFonts w:ascii="Calibri" w:hAnsi="Calibri"/>
          <w:lang w:val="en-GB"/>
        </w:rPr>
        <w:t xml:space="preserve"> for </w:t>
      </w:r>
      <w:r w:rsidR="009E1CF4">
        <w:rPr>
          <w:rFonts w:ascii="Calibri" w:hAnsi="Calibri"/>
          <w:lang w:val="en-GB"/>
        </w:rPr>
        <w:t>supporting</w:t>
      </w:r>
      <w:r w:rsidRPr="00CA3A05">
        <w:rPr>
          <w:rFonts w:ascii="Calibri" w:hAnsi="Calibri"/>
          <w:lang w:val="en-GB"/>
        </w:rPr>
        <w:t xml:space="preserve"> these individuals</w:t>
      </w:r>
      <w:r>
        <w:rPr>
          <w:rFonts w:ascii="Calibri" w:hAnsi="Calibri"/>
          <w:lang w:val="en-GB"/>
        </w:rPr>
        <w:t xml:space="preserve"> without coercion. </w:t>
      </w:r>
      <w:r w:rsidRPr="00DB30DF">
        <w:rPr>
          <w:rFonts w:ascii="Calibri" w:hAnsi="Calibri"/>
          <w:lang w:val="en-GB"/>
        </w:rPr>
        <w:t xml:space="preserve">Furthermore, there is no evidence that coercion facilitates access to </w:t>
      </w:r>
      <w:r>
        <w:rPr>
          <w:rFonts w:ascii="Calibri" w:hAnsi="Calibri"/>
          <w:lang w:val="en-GB"/>
        </w:rPr>
        <w:t>mental health care</w:t>
      </w:r>
      <w:r w:rsidRPr="00DB30DF">
        <w:rPr>
          <w:rFonts w:ascii="Calibri" w:hAnsi="Calibri"/>
          <w:lang w:val="en-GB"/>
        </w:rPr>
        <w:t xml:space="preserve"> and, conversely, it may discourage </w:t>
      </w:r>
      <w:r>
        <w:rPr>
          <w:rFonts w:ascii="Calibri" w:hAnsi="Calibri"/>
          <w:lang w:val="en-GB"/>
        </w:rPr>
        <w:t>people</w:t>
      </w:r>
      <w:r w:rsidRPr="00DB30DF">
        <w:rPr>
          <w:rFonts w:ascii="Calibri" w:hAnsi="Calibri"/>
          <w:lang w:val="en-GB"/>
        </w:rPr>
        <w:t xml:space="preserve"> to seek support</w:t>
      </w:r>
      <w:r>
        <w:rPr>
          <w:rFonts w:ascii="Calibri" w:hAnsi="Calibri"/>
          <w:lang w:val="en-GB"/>
        </w:rPr>
        <w:t xml:space="preserve"> </w:t>
      </w:r>
      <w:r w:rsidRPr="006B44BC">
        <w:rPr>
          <w:rFonts w:ascii="Calibri" w:hAnsi="Calibri"/>
          <w:i/>
          <w:iCs/>
          <w:lang w:val="en-GB"/>
        </w:rPr>
        <w:fldChar w:fldCharType="begin">
          <w:fldData xml:space="preserve">PEVuZE5vdGU+PENpdGU+PEF1dGhvcj5XeW5uPC9BdXRob3I+PFllYXI+MjAwNjwvWWVhcj48UmVj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</w:fldData>
        </w:fldChar>
      </w:r>
      <w:r w:rsidR="00183904">
        <w:rPr>
          <w:rFonts w:ascii="Calibri" w:hAnsi="Calibri"/>
          <w:i/>
          <w:iCs/>
          <w:lang w:val="en-GB"/>
        </w:rPr>
        <w:instrText xml:space="preserve"> ADDIN EN.CITE </w:instrText>
      </w:r>
      <w:r w:rsidR="00183904">
        <w:rPr>
          <w:rFonts w:ascii="Calibri" w:hAnsi="Calibri"/>
          <w:i/>
          <w:iCs/>
          <w:lang w:val="en-GB"/>
        </w:rPr>
        <w:fldChar w:fldCharType="begin">
          <w:fldData xml:space="preserve">PEVuZE5vdGU+PENpdGU+PEF1dGhvcj5XeW5uPC9BdXRob3I+PFllYXI+MjAwNjwvWWVhcj48UmVj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</w:fldData>
        </w:fldChar>
      </w:r>
      <w:r w:rsidR="00183904">
        <w:rPr>
          <w:rFonts w:ascii="Calibri" w:hAnsi="Calibri"/>
          <w:i/>
          <w:iCs/>
          <w:lang w:val="en-GB"/>
        </w:rPr>
        <w:instrText xml:space="preserve"> ADDIN EN.CITE.DATA </w:instrText>
      </w:r>
      <w:r w:rsidR="00183904">
        <w:rPr>
          <w:rFonts w:ascii="Calibri" w:hAnsi="Calibri"/>
          <w:i/>
          <w:iCs/>
          <w:lang w:val="en-GB"/>
        </w:rPr>
      </w:r>
      <w:r w:rsidR="00183904">
        <w:rPr>
          <w:rFonts w:ascii="Calibri" w:hAnsi="Calibri"/>
          <w:i/>
          <w:iCs/>
          <w:lang w:val="en-GB"/>
        </w:rPr>
        <w:fldChar w:fldCharType="end"/>
      </w:r>
      <w:r w:rsidRPr="006B44BC">
        <w:rPr>
          <w:rFonts w:ascii="Calibri" w:hAnsi="Calibri"/>
          <w:i/>
          <w:iCs/>
          <w:lang w:val="en-GB"/>
        </w:rPr>
      </w:r>
      <w:r w:rsidRPr="006B44BC">
        <w:rPr>
          <w:rFonts w:ascii="Calibri" w:hAnsi="Calibri"/>
          <w:i/>
          <w:iCs/>
          <w:lang w:val="en-GB"/>
        </w:rPr>
        <w:fldChar w:fldCharType="separate"/>
      </w:r>
      <w:r w:rsidR="00183904">
        <w:rPr>
          <w:rFonts w:ascii="Calibri" w:hAnsi="Calibri"/>
          <w:i/>
          <w:iCs/>
          <w:noProof/>
          <w:lang w:val="en-GB"/>
        </w:rPr>
        <w:t>(84-86)</w:t>
      </w:r>
      <w:r w:rsidRPr="006B44BC">
        <w:rPr>
          <w:rFonts w:ascii="Calibri" w:hAnsi="Calibri"/>
          <w:i/>
          <w:iCs/>
          <w:lang w:val="en-GB"/>
        </w:rPr>
        <w:fldChar w:fldCharType="end"/>
      </w:r>
      <w:r w:rsidRPr="00DB30DF">
        <w:rPr>
          <w:rFonts w:ascii="Calibri" w:hAnsi="Calibri"/>
          <w:lang w:val="en-GB"/>
        </w:rPr>
        <w:t xml:space="preserve">. Against this background, the reasonableness </w:t>
      </w:r>
      <w:r w:rsidRPr="00DB30DF">
        <w:rPr>
          <w:rFonts w:ascii="Calibri" w:hAnsi="Calibri"/>
          <w:lang w:val="en-GB"/>
        </w:rPr>
        <w:lastRenderedPageBreak/>
        <w:t>of the restrictions placed by mental health law on fundamental rights does not hold, especially when there is a growing pool of non-coercive practices that can be implemented in their place</w:t>
      </w:r>
      <w:r>
        <w:rPr>
          <w:rFonts w:ascii="Calibri" w:hAnsi="Calibri"/>
          <w:lang w:val="en-GB"/>
        </w:rPr>
        <w:t xml:space="preserve"> </w:t>
      </w:r>
      <w:r w:rsidRPr="009D40C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9D40C7">
        <w:rPr>
          <w:rFonts w:ascii="Calibri" w:hAnsi="Calibri" w:cs="Calibri"/>
          <w:i/>
          <w:iCs/>
          <w:lang w:val="en-GB"/>
        </w:rPr>
        <w:fldChar w:fldCharType="separate"/>
      </w:r>
      <w:r w:rsidR="00917B8D">
        <w:rPr>
          <w:rFonts w:ascii="Calibri" w:hAnsi="Calibri" w:cs="Calibri"/>
          <w:i/>
          <w:iCs/>
          <w:noProof/>
          <w:lang w:val="en-GB"/>
        </w:rPr>
        <w:t>(21)</w:t>
      </w:r>
      <w:r w:rsidRPr="009D40C7">
        <w:rPr>
          <w:rFonts w:ascii="Calibri" w:hAnsi="Calibri" w:cs="Calibri"/>
          <w:i/>
          <w:iCs/>
          <w:lang w:val="en-GB"/>
        </w:rPr>
        <w:fldChar w:fldCharType="end"/>
      </w:r>
      <w:r w:rsidRPr="00DB30DF">
        <w:rPr>
          <w:rFonts w:ascii="Calibri" w:hAnsi="Calibri"/>
          <w:lang w:val="en-GB"/>
        </w:rPr>
        <w:t xml:space="preserve">. </w:t>
      </w:r>
      <w:r w:rsidR="00AF3ED2">
        <w:rPr>
          <w:rFonts w:ascii="Calibri" w:hAnsi="Calibri"/>
          <w:lang w:val="en-GB"/>
        </w:rPr>
        <w:t xml:space="preserve">There is also a growing body of evidence that indicates that </w:t>
      </w:r>
      <w:r w:rsidR="00AF3ED2" w:rsidRPr="00AF3ED2">
        <w:rPr>
          <w:rFonts w:ascii="Calibri" w:hAnsi="Calibri"/>
          <w:lang w:val="en-GB"/>
        </w:rPr>
        <w:t xml:space="preserve">non-coercive </w:t>
      </w:r>
      <w:proofErr w:type="gramStart"/>
      <w:r w:rsidR="00AF3ED2" w:rsidRPr="00AF3ED2">
        <w:rPr>
          <w:rFonts w:ascii="Calibri" w:hAnsi="Calibri"/>
          <w:lang w:val="en-GB"/>
        </w:rPr>
        <w:t xml:space="preserve">practices </w:t>
      </w:r>
      <w:r w:rsidR="00220B2C">
        <w:rPr>
          <w:rFonts w:ascii="Calibri" w:hAnsi="Calibri"/>
          <w:lang w:val="en-GB"/>
        </w:rPr>
        <w:t xml:space="preserve"> lead</w:t>
      </w:r>
      <w:proofErr w:type="gramEnd"/>
      <w:r w:rsidR="00AF3ED2" w:rsidRPr="00AF3ED2">
        <w:rPr>
          <w:rFonts w:ascii="Calibri" w:hAnsi="Calibri"/>
          <w:lang w:val="en-GB"/>
        </w:rPr>
        <w:t xml:space="preserve"> to better mental-health outcomes</w:t>
      </w:r>
      <w:r w:rsidR="006D21D0">
        <w:rPr>
          <w:rFonts w:ascii="Calibri" w:hAnsi="Calibri"/>
          <w:lang w:val="en-GB"/>
        </w:rPr>
        <w:t xml:space="preserve"> </w:t>
      </w:r>
      <w:r w:rsidR="006D21D0" w:rsidRPr="006D21D0">
        <w:rPr>
          <w:rFonts w:ascii="Calibri" w:hAnsi="Calibri"/>
          <w:i/>
          <w:iCs/>
          <w:lang w:val="en-GB"/>
        </w:rPr>
        <w:fldChar w:fldCharType="begin">
          <w:fldData xml:space="preserve">PEVuZE5vdGU+PENpdGU+PEF1dGhvcj5TZWlra3VsYTwvQXV0aG9yPjxZZWFyPjIwMDY8L1llYXI+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=
</w:fldData>
        </w:fldChar>
      </w:r>
      <w:r w:rsidR="00183904">
        <w:rPr>
          <w:rFonts w:ascii="Calibri" w:hAnsi="Calibri"/>
          <w:i/>
          <w:iCs/>
          <w:lang w:val="en-GB"/>
        </w:rPr>
        <w:instrText xml:space="preserve"> ADDIN EN.CITE </w:instrText>
      </w:r>
      <w:r w:rsidR="00183904">
        <w:rPr>
          <w:rFonts w:ascii="Calibri" w:hAnsi="Calibri"/>
          <w:i/>
          <w:iCs/>
          <w:lang w:val="en-GB"/>
        </w:rPr>
        <w:fldChar w:fldCharType="begin">
          <w:fldData xml:space="preserve">PEVuZE5vdGU+PENpdGU+PEF1dGhvcj5TZWlra3VsYTwvQXV0aG9yPjxZZWFyPjIwMDY8L1llYXI+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=
</w:fldData>
        </w:fldChar>
      </w:r>
      <w:r w:rsidR="00183904">
        <w:rPr>
          <w:rFonts w:ascii="Calibri" w:hAnsi="Calibri"/>
          <w:i/>
          <w:iCs/>
          <w:lang w:val="en-GB"/>
        </w:rPr>
        <w:instrText xml:space="preserve"> ADDIN EN.CITE.DATA </w:instrText>
      </w:r>
      <w:r w:rsidR="00183904">
        <w:rPr>
          <w:rFonts w:ascii="Calibri" w:hAnsi="Calibri"/>
          <w:i/>
          <w:iCs/>
          <w:lang w:val="en-GB"/>
        </w:rPr>
      </w:r>
      <w:r w:rsidR="00183904">
        <w:rPr>
          <w:rFonts w:ascii="Calibri" w:hAnsi="Calibri"/>
          <w:i/>
          <w:iCs/>
          <w:lang w:val="en-GB"/>
        </w:rPr>
        <w:fldChar w:fldCharType="end"/>
      </w:r>
      <w:r w:rsidR="006D21D0" w:rsidRPr="006D21D0">
        <w:rPr>
          <w:rFonts w:ascii="Calibri" w:hAnsi="Calibri"/>
          <w:i/>
          <w:iCs/>
          <w:lang w:val="en-GB"/>
        </w:rPr>
      </w:r>
      <w:r w:rsidR="006D21D0" w:rsidRPr="006D21D0">
        <w:rPr>
          <w:rFonts w:ascii="Calibri" w:hAnsi="Calibri"/>
          <w:i/>
          <w:iCs/>
          <w:lang w:val="en-GB"/>
        </w:rPr>
        <w:fldChar w:fldCharType="separate"/>
      </w:r>
      <w:r w:rsidR="00183904">
        <w:rPr>
          <w:rFonts w:ascii="Calibri" w:hAnsi="Calibri"/>
          <w:i/>
          <w:iCs/>
          <w:noProof/>
          <w:lang w:val="en-GB"/>
        </w:rPr>
        <w:t>(87-89)</w:t>
      </w:r>
      <w:r w:rsidR="006D21D0" w:rsidRPr="006D21D0">
        <w:rPr>
          <w:rFonts w:ascii="Calibri" w:hAnsi="Calibri"/>
          <w:i/>
          <w:iCs/>
          <w:lang w:val="en-GB"/>
        </w:rPr>
        <w:fldChar w:fldCharType="end"/>
      </w:r>
      <w:r w:rsidR="00AF3ED2">
        <w:rPr>
          <w:rFonts w:ascii="Calibri" w:hAnsi="Calibri"/>
          <w:lang w:val="en-GB"/>
        </w:rPr>
        <w:t>.</w:t>
      </w:r>
    </w:p>
    <w:p w14:paraId="432660DA" w14:textId="01E3570F" w:rsidR="00F12782" w:rsidRDefault="00B549C0" w:rsidP="00FA1987">
      <w:pPr>
        <w:jc w:val="both"/>
        <w:rPr>
          <w:rFonts w:ascii="Calibri" w:hAnsi="Calibri"/>
          <w:b/>
          <w:bCs/>
          <w:sz w:val="28"/>
          <w:szCs w:val="28"/>
          <w:lang w:val="en-GB"/>
        </w:rPr>
      </w:pPr>
      <w:r w:rsidRPr="00DB30DF">
        <w:rPr>
          <w:rFonts w:ascii="Calibri" w:hAnsi="Calibri"/>
          <w:lang w:val="en-GB"/>
        </w:rPr>
        <w:t xml:space="preserve"> </w:t>
      </w:r>
    </w:p>
    <w:p w14:paraId="451EFD7F" w14:textId="0D1D67F5" w:rsidR="00F607DF" w:rsidRPr="00FA1987" w:rsidRDefault="00AA445A" w:rsidP="00FA1987">
      <w:pPr>
        <w:pStyle w:val="Heading2"/>
        <w:rPr>
          <w:rFonts w:asciiTheme="minorHAnsi" w:hAnsiTheme="minorHAnsi" w:cstheme="minorHAnsi"/>
          <w:sz w:val="28"/>
          <w:szCs w:val="28"/>
          <w:lang w:val="en-GB"/>
        </w:rPr>
      </w:pPr>
      <w:bookmarkStart w:id="18" w:name="_Toc107404250"/>
      <w:r w:rsidRPr="00FA1987">
        <w:rPr>
          <w:rFonts w:asciiTheme="minorHAnsi" w:hAnsiTheme="minorHAnsi" w:cstheme="minorHAnsi"/>
          <w:sz w:val="28"/>
          <w:szCs w:val="28"/>
          <w:lang w:val="en-GB"/>
        </w:rPr>
        <w:t>The i</w:t>
      </w:r>
      <w:r w:rsidR="00F607DF" w:rsidRPr="00FA1987">
        <w:rPr>
          <w:rFonts w:asciiTheme="minorHAnsi" w:hAnsiTheme="minorHAnsi" w:cstheme="minorHAnsi"/>
          <w:sz w:val="28"/>
          <w:szCs w:val="28"/>
          <w:lang w:val="en-GB"/>
        </w:rPr>
        <w:t xml:space="preserve">nternational human rights </w:t>
      </w:r>
      <w:r w:rsidRPr="00FA1987">
        <w:rPr>
          <w:rFonts w:asciiTheme="minorHAnsi" w:hAnsiTheme="minorHAnsi" w:cstheme="minorHAnsi"/>
          <w:sz w:val="28"/>
          <w:szCs w:val="28"/>
          <w:lang w:val="en-GB"/>
        </w:rPr>
        <w:t>framework</w:t>
      </w:r>
      <w:bookmarkEnd w:id="18"/>
    </w:p>
    <w:p w14:paraId="779C000F" w14:textId="77777777" w:rsidR="00F12782" w:rsidRPr="00DB30DF" w:rsidRDefault="00F12782" w:rsidP="00FC7195">
      <w:pPr>
        <w:rPr>
          <w:rFonts w:ascii="Calibri" w:hAnsi="Calibri" w:cs="Calibri"/>
          <w:lang w:val="en-GB"/>
        </w:rPr>
      </w:pPr>
    </w:p>
    <w:p w14:paraId="36BB2F8B" w14:textId="27702E25" w:rsidR="00F12782" w:rsidRPr="00DB30DF" w:rsidRDefault="00F12782" w:rsidP="00FC7195">
      <w:pPr>
        <w:jc w:val="both"/>
        <w:rPr>
          <w:rFonts w:ascii="Calibri" w:hAnsi="Calibri" w:cs="Calibri"/>
          <w:lang w:val="en-GB"/>
        </w:rPr>
      </w:pPr>
      <w:r w:rsidRPr="00DB30DF">
        <w:rPr>
          <w:rFonts w:ascii="Calibri" w:hAnsi="Calibri" w:cs="Calibri"/>
          <w:lang w:val="en-GB"/>
        </w:rPr>
        <w:t>The Universal Declaration of Human Rights, adopted by the UN General Assembly in 1948</w:t>
      </w:r>
      <w:r w:rsidR="006049C3">
        <w:rPr>
          <w:rFonts w:ascii="Calibri" w:hAnsi="Calibri" w:cs="Calibri"/>
          <w:lang w:val="en-GB"/>
        </w:rPr>
        <w:t xml:space="preserve"> </w:t>
      </w:r>
      <w:r w:rsidR="006049C3" w:rsidRPr="006049C3">
        <w:rPr>
          <w:rFonts w:ascii="Calibri" w:hAnsi="Calibri" w:cs="Calibri"/>
          <w:i/>
          <w:iCs/>
          <w:lang w:val="en-GB"/>
        </w:rPr>
        <w:fldChar w:fldCharType="begin"/>
      </w:r>
      <w:r w:rsidR="00183904">
        <w:rPr>
          <w:rFonts w:ascii="Calibri" w:hAnsi="Calibri" w:cs="Calibri"/>
          <w:i/>
          <w:iCs/>
          <w:lang w:val="en-GB"/>
        </w:rPr>
        <w:instrText xml:space="preserve"> ADDIN EN.CITE &lt;EndNote&gt;&lt;Cite&gt;&lt;Year&gt;1948&lt;/Year&gt;&lt;RecNum&gt;0&lt;/RecNum&gt;&lt;IDText&gt;The Universal Declaration of Human Rights (Resolution 217A (III)), 10 December 1948&lt;/IDText&gt;&lt;DisplayText&gt;(90)&lt;/DisplayText&gt;&lt;record&gt;&lt;urls&gt;&lt;related-urls&gt;&lt;url&gt;http://www.un.org/en/universal-declaration-human-rights/&lt;/url&gt;&lt;/related-urls&gt;&lt;/urls&gt;&lt;titles&gt;&lt;title&gt;The Universal Declaration of Human Rights (Resolution 217A (III)), 10 December 1948&lt;/title&gt;&lt;/titles&gt;&lt;access-date&gt;27 April 2021&lt;/access-date&gt;&lt;added-date format="utc"&gt;1620721235&lt;/added-date&gt;&lt;pub-location&gt;New York&lt;/pub-location&gt;&lt;ref-type name="Report"&gt;27&lt;/ref-type&gt;&lt;dates&gt;&lt;year&gt;1948&lt;/year&gt;&lt;/dates&gt;&lt;rec-number&gt;1046&lt;/rec-number&gt;&lt;publisher&gt;United Nations, General Assembly&lt;/publisher&gt;&lt;last-updated-date format="utc"&gt;1620721235&lt;/last-updated-date&gt;&lt;/record&gt;&lt;/Cite&gt;&lt;/EndNote&gt;</w:instrText>
      </w:r>
      <w:r w:rsidR="006049C3" w:rsidRPr="006049C3">
        <w:rPr>
          <w:rFonts w:ascii="Calibri" w:hAnsi="Calibri" w:cs="Calibri"/>
          <w:i/>
          <w:iCs/>
          <w:lang w:val="en-GB"/>
        </w:rPr>
        <w:fldChar w:fldCharType="separate"/>
      </w:r>
      <w:r w:rsidR="00183904">
        <w:rPr>
          <w:rFonts w:ascii="Calibri" w:hAnsi="Calibri" w:cs="Calibri"/>
          <w:i/>
          <w:iCs/>
          <w:noProof/>
          <w:lang w:val="en-GB"/>
        </w:rPr>
        <w:t>(90)</w:t>
      </w:r>
      <w:r w:rsidR="006049C3" w:rsidRPr="006049C3">
        <w:rPr>
          <w:rFonts w:ascii="Calibri" w:hAnsi="Calibri" w:cs="Calibri"/>
          <w:i/>
          <w:iCs/>
          <w:lang w:val="en-GB"/>
        </w:rPr>
        <w:fldChar w:fldCharType="end"/>
      </w:r>
      <w:r w:rsidRPr="00DB30DF">
        <w:rPr>
          <w:rFonts w:ascii="Calibri" w:hAnsi="Calibri" w:cs="Calibri"/>
          <w:lang w:val="en-GB"/>
        </w:rPr>
        <w:t xml:space="preserve">, set out for the first time the fundamental human rights to be universally protected. </w:t>
      </w:r>
      <w:r w:rsidR="00D21699">
        <w:rPr>
          <w:rFonts w:ascii="Calibri" w:hAnsi="Calibri" w:cs="Calibri"/>
          <w:lang w:val="en-GB"/>
        </w:rPr>
        <w:t>T</w:t>
      </w:r>
      <w:r w:rsidRPr="00DB30DF">
        <w:rPr>
          <w:rFonts w:ascii="Calibri" w:hAnsi="Calibri" w:cs="Calibri"/>
          <w:lang w:val="en-GB"/>
        </w:rPr>
        <w:t xml:space="preserve">here are </w:t>
      </w:r>
      <w:r w:rsidR="00293A44">
        <w:rPr>
          <w:rFonts w:ascii="Calibri" w:hAnsi="Calibri" w:cs="Calibri"/>
          <w:lang w:val="en-GB"/>
        </w:rPr>
        <w:t>nine</w:t>
      </w:r>
      <w:r w:rsidR="00293A44" w:rsidRPr="00DB30DF">
        <w:rPr>
          <w:rFonts w:ascii="Calibri" w:hAnsi="Calibri" w:cs="Calibri"/>
          <w:lang w:val="en-GB"/>
        </w:rPr>
        <w:t xml:space="preserve"> </w:t>
      </w:r>
      <w:r w:rsidRPr="00DB30DF">
        <w:rPr>
          <w:rFonts w:ascii="Calibri" w:hAnsi="Calibri" w:cs="Calibri"/>
          <w:lang w:val="en-GB"/>
        </w:rPr>
        <w:t>core human rights treaties which lay out in more detail what these rights entail. These include the two covenants - the International Covenant for Civil and Political Rights</w:t>
      </w:r>
      <w:r w:rsidR="006049C3">
        <w:rPr>
          <w:rFonts w:ascii="Calibri" w:hAnsi="Calibri" w:cs="Calibri"/>
          <w:lang w:val="en-GB"/>
        </w:rPr>
        <w:t xml:space="preserve"> </w:t>
      </w:r>
      <w:r w:rsidR="006049C3" w:rsidRPr="006049C3">
        <w:rPr>
          <w:rFonts w:ascii="Calibri" w:hAnsi="Calibri" w:cs="Calibri"/>
          <w:i/>
          <w:iCs/>
          <w:lang w:val="en-GB"/>
        </w:rPr>
        <w:fldChar w:fldCharType="begin"/>
      </w:r>
      <w:r w:rsidR="00183904">
        <w:rPr>
          <w:rFonts w:ascii="Calibri" w:hAnsi="Calibri" w:cs="Calibri"/>
          <w:i/>
          <w:iCs/>
          <w:lang w:val="en-GB"/>
        </w:rPr>
        <w:instrText xml:space="preserve"> ADDIN EN.CITE &lt;EndNote&gt;&lt;Cite&gt;&lt;Year&gt;1976&lt;/Year&gt;&lt;RecNum&gt;0&lt;/RecNum&gt;&lt;IDText&gt;International Covenant on Civil and Political Rights, adopted and opened for signature, ratification and accession by General Assembly resolution 2200A (XXI) of 16 December 1966&lt;/IDText&gt;&lt;DisplayText&gt;(91)&lt;/DisplayText&gt;&lt;record&gt;&lt;urls&gt;&lt;related-urls&gt;&lt;url&gt;http://www.ohchr.org/en/professionalinterest/pages/ccpr.aspx&lt;/url&gt;&lt;/related-urls&gt;&lt;/urls&gt;&lt;titles&gt;&lt;title&gt;International Covenant on Civil and Political Rights, adopted and opened for signature, ratification and accession by General Assembly resolution 2200A (XXI) of 16 December 1966&lt;/title&gt;&lt;/titles&gt;&lt;access-date&gt;27 April 2021&lt;/access-date&gt;&lt;added-date format="utc"&gt;1620721235&lt;/added-date&gt;&lt;pub-location&gt;Geneva&lt;/pub-location&gt;&lt;ref-type name="Report"&gt;27&lt;/ref-type&gt;&lt;dates&gt;&lt;year&gt;1976&lt;/year&gt;&lt;/dates&gt;&lt;rec-number&gt;1047&lt;/rec-number&gt;&lt;publisher&gt;United Nations, General Assembly&lt;/publisher&gt;&lt;last-updated-date format="utc"&gt;1620721235&lt;/last-updated-date&gt;&lt;/record&gt;&lt;/Cite&gt;&lt;/EndNote&gt;</w:instrText>
      </w:r>
      <w:r w:rsidR="006049C3" w:rsidRPr="006049C3">
        <w:rPr>
          <w:rFonts w:ascii="Calibri" w:hAnsi="Calibri" w:cs="Calibri"/>
          <w:i/>
          <w:iCs/>
          <w:lang w:val="en-GB"/>
        </w:rPr>
        <w:fldChar w:fldCharType="separate"/>
      </w:r>
      <w:r w:rsidR="00183904">
        <w:rPr>
          <w:rFonts w:ascii="Calibri" w:hAnsi="Calibri" w:cs="Calibri"/>
          <w:i/>
          <w:iCs/>
          <w:noProof/>
          <w:lang w:val="en-GB"/>
        </w:rPr>
        <w:t>(91)</w:t>
      </w:r>
      <w:r w:rsidR="006049C3" w:rsidRPr="006049C3">
        <w:rPr>
          <w:rFonts w:ascii="Calibri" w:hAnsi="Calibri" w:cs="Calibri"/>
          <w:i/>
          <w:iCs/>
          <w:lang w:val="en-GB"/>
        </w:rPr>
        <w:fldChar w:fldCharType="end"/>
      </w:r>
      <w:r w:rsidRPr="00DB30DF">
        <w:rPr>
          <w:rFonts w:ascii="Calibri" w:hAnsi="Calibri" w:cs="Calibri"/>
          <w:lang w:val="en-GB"/>
        </w:rPr>
        <w:t>, and the International Covenant for Economic, Social and Cultural Rights</w:t>
      </w:r>
      <w:r w:rsidR="006049C3">
        <w:rPr>
          <w:rFonts w:ascii="Calibri" w:hAnsi="Calibri" w:cs="Calibri"/>
          <w:lang w:val="en-GB"/>
        </w:rPr>
        <w:t xml:space="preserve"> </w:t>
      </w:r>
      <w:r w:rsidR="006049C3" w:rsidRPr="006049C3">
        <w:rPr>
          <w:rFonts w:ascii="Calibri" w:hAnsi="Calibri" w:cs="Calibri"/>
          <w:i/>
          <w:iCs/>
          <w:lang w:val="en-GB"/>
        </w:rPr>
        <w:fldChar w:fldCharType="begin"/>
      </w:r>
      <w:r w:rsidR="00183904">
        <w:rPr>
          <w:rFonts w:ascii="Calibri" w:hAnsi="Calibri" w:cs="Calibri"/>
          <w:i/>
          <w:iCs/>
          <w:lang w:val="en-GB"/>
        </w:rPr>
        <w:instrText xml:space="preserve"> ADDIN EN.CITE &lt;EndNote&gt;&lt;Cite&gt;&lt;Year&gt;1976&lt;/Year&gt;&lt;RecNum&gt;0&lt;/RecNum&gt;&lt;IDText&gt;International Covenant on Economic, Social and Cultural Rights, adopted and opened for signature, ratification and accession by General Assembly resolution 2200A (XXI) of 16 December 1966&lt;/IDText&gt;&lt;DisplayText&gt;(92)&lt;/DisplayText&gt;&lt;record&gt;&lt;urls&gt;&lt;related-urls&gt;&lt;url&gt;https://www.ohchr.org/EN/ProfessionalInterest/Pages/CESCR.aspx&lt;/url&gt;&lt;/related-urls&gt;&lt;/urls&gt;&lt;titles&gt;&lt;title&gt;International Covenant on Economic, Social and Cultural Rights, adopted and opened for signature, ratification and accession by General Assembly resolution 2200A (XXI) of 16 December 1966&lt;/title&gt;&lt;/titles&gt;&lt;access-date&gt;27 April 2021&lt;/access-date&gt;&lt;added-date format="utc"&gt;1620721235&lt;/added-date&gt;&lt;pub-location&gt;Geneva&lt;/pub-location&gt;&lt;ref-type name="Report"&gt;27&lt;/ref-type&gt;&lt;dates&gt;&lt;year&gt;1976&lt;/year&gt;&lt;/dates&gt;&lt;rec-number&gt;1048&lt;/rec-number&gt;&lt;publisher&gt;United Nations, General Assembly&lt;/publisher&gt;&lt;last-updated-date format="utc"&gt;1620721235&lt;/last-updated-date&gt;&lt;/record&gt;&lt;/Cite&gt;&lt;/EndNote&gt;</w:instrText>
      </w:r>
      <w:r w:rsidR="006049C3" w:rsidRPr="006049C3">
        <w:rPr>
          <w:rFonts w:ascii="Calibri" w:hAnsi="Calibri" w:cs="Calibri"/>
          <w:i/>
          <w:iCs/>
          <w:lang w:val="en-GB"/>
        </w:rPr>
        <w:fldChar w:fldCharType="separate"/>
      </w:r>
      <w:r w:rsidR="00183904">
        <w:rPr>
          <w:rFonts w:ascii="Calibri" w:hAnsi="Calibri" w:cs="Calibri"/>
          <w:i/>
          <w:iCs/>
          <w:noProof/>
          <w:lang w:val="en-GB"/>
        </w:rPr>
        <w:t>(92)</w:t>
      </w:r>
      <w:r w:rsidR="006049C3" w:rsidRPr="006049C3">
        <w:rPr>
          <w:rFonts w:ascii="Calibri" w:hAnsi="Calibri" w:cs="Calibri"/>
          <w:i/>
          <w:iCs/>
          <w:lang w:val="en-GB"/>
        </w:rPr>
        <w:fldChar w:fldCharType="end"/>
      </w:r>
      <w:r w:rsidR="00896FF8">
        <w:rPr>
          <w:rStyle w:val="PageNumber"/>
          <w:rFonts w:ascii="Calibri" w:hAnsi="Calibri" w:cs="Calibri"/>
          <w:vertAlign w:val="superscript"/>
          <w:lang w:val="en-GB"/>
        </w:rPr>
        <w:t xml:space="preserve"> </w:t>
      </w:r>
      <w:r w:rsidRPr="00DB30DF">
        <w:rPr>
          <w:rFonts w:ascii="Calibri" w:hAnsi="Calibri" w:cs="Calibri"/>
          <w:lang w:val="en-GB"/>
        </w:rPr>
        <w:t xml:space="preserve">– and </w:t>
      </w:r>
      <w:r w:rsidR="00293A44">
        <w:rPr>
          <w:rFonts w:ascii="Calibri" w:hAnsi="Calibri" w:cs="Calibri"/>
          <w:lang w:val="en-GB"/>
        </w:rPr>
        <w:t>seven</w:t>
      </w:r>
      <w:r w:rsidRPr="00DB30DF">
        <w:rPr>
          <w:rFonts w:ascii="Calibri" w:hAnsi="Calibri" w:cs="Calibri"/>
          <w:lang w:val="en-GB"/>
        </w:rPr>
        <w:t xml:space="preserve"> thematic treaties, including </w:t>
      </w:r>
      <w:r w:rsidR="00AA445A">
        <w:rPr>
          <w:rFonts w:ascii="Calibri" w:hAnsi="Calibri" w:cs="Calibri"/>
          <w:lang w:val="en-GB"/>
        </w:rPr>
        <w:t xml:space="preserve">the </w:t>
      </w:r>
      <w:r w:rsidRPr="00DB30DF">
        <w:rPr>
          <w:rFonts w:ascii="Calibri" w:hAnsi="Calibri" w:cs="Calibri"/>
          <w:lang w:val="en-GB"/>
        </w:rPr>
        <w:t>CRPD. All UN Member States have ratified at least one core international human rights treaty, and 80 percent have ratified four or more</w:t>
      </w:r>
      <w:r w:rsidR="006049C3">
        <w:rPr>
          <w:rFonts w:ascii="Calibri" w:hAnsi="Calibri" w:cs="Calibri"/>
          <w:lang w:val="en-GB"/>
        </w:rPr>
        <w:t xml:space="preserve"> </w:t>
      </w:r>
      <w:r w:rsidR="006049C3" w:rsidRPr="006049C3">
        <w:rPr>
          <w:rFonts w:ascii="Calibri" w:hAnsi="Calibri" w:cs="Calibri"/>
          <w:i/>
          <w:iCs/>
          <w:lang w:val="en-GB"/>
        </w:rPr>
        <w:fldChar w:fldCharType="begin"/>
      </w:r>
      <w:r w:rsidR="00183904">
        <w:rPr>
          <w:rFonts w:ascii="Calibri" w:hAnsi="Calibri" w:cs="Calibri"/>
          <w:i/>
          <w:iCs/>
          <w:lang w:val="en-GB"/>
        </w:rPr>
        <w:instrText xml:space="preserve"> ADDIN EN.CITE &lt;EndNote&gt;&lt;Cite&gt;&lt;Year&gt;n.d.&lt;/Year&gt;&lt;RecNum&gt;0&lt;/RecNum&gt;&lt;IDText&gt;Human rights bodies&lt;/IDText&gt;&lt;DisplayText&gt;(93)&lt;/DisplayText&gt;&lt;record&gt;&lt;urls&gt;&lt;related-urls&gt;&lt;url&gt;https://www.ohchr.org/en/hrbodies/Pages/HumanRightsBodies.aspx&lt;/url&gt;&lt;/related-urls&gt;&lt;/urls&gt;&lt;work-type&gt;website&lt;/work-type&gt;&lt;titles&gt;&lt;title&gt;Human rights bodies&lt;/title&gt;&lt;secondary-title&gt;Office of the High Commissioner for Human Rights&lt;/secondary-title&gt;&lt;/titles&gt;&lt;number&gt;30 April 2021&lt;/number&gt;&lt;added-date format="utc"&gt;1620721259&lt;/added-date&gt;&lt;pub-location&gt;Geneva&lt;/pub-location&gt;&lt;ref-type name="Web Page"&gt;12&lt;/ref-type&gt;&lt;dates&gt;&lt;year&gt;n.d.&lt;/year&gt;&lt;/dates&gt;&lt;rec-number&gt;1173&lt;/rec-number&gt;&lt;publisher&gt;Office of the High Commissioner for Human Rights&lt;/publisher&gt;&lt;last-updated-date format="utc"&gt;1620726202&lt;/last-updated-date&gt;&lt;/record&gt;&lt;/Cite&gt;&lt;/EndNote&gt;</w:instrText>
      </w:r>
      <w:r w:rsidR="006049C3" w:rsidRPr="006049C3">
        <w:rPr>
          <w:rFonts w:ascii="Calibri" w:hAnsi="Calibri" w:cs="Calibri"/>
          <w:i/>
          <w:iCs/>
          <w:lang w:val="en-GB"/>
        </w:rPr>
        <w:fldChar w:fldCharType="separate"/>
      </w:r>
      <w:r w:rsidR="00183904">
        <w:rPr>
          <w:rFonts w:ascii="Calibri" w:hAnsi="Calibri" w:cs="Calibri"/>
          <w:i/>
          <w:iCs/>
          <w:noProof/>
          <w:lang w:val="en-GB"/>
        </w:rPr>
        <w:t>(93)</w:t>
      </w:r>
      <w:r w:rsidR="006049C3" w:rsidRPr="006049C3">
        <w:rPr>
          <w:rFonts w:ascii="Calibri" w:hAnsi="Calibri" w:cs="Calibri"/>
          <w:i/>
          <w:iCs/>
          <w:lang w:val="en-GB"/>
        </w:rPr>
        <w:fldChar w:fldCharType="end"/>
      </w:r>
      <w:r w:rsidRPr="00DB30DF">
        <w:rPr>
          <w:rFonts w:ascii="Calibri" w:hAnsi="Calibri" w:cs="Calibri"/>
          <w:lang w:val="en-GB"/>
        </w:rPr>
        <w:t xml:space="preserve">. Other instruments have been adopted at the regional level reflecting </w:t>
      </w:r>
      <w:r w:rsidR="00FA79AC">
        <w:rPr>
          <w:rFonts w:ascii="Calibri" w:hAnsi="Calibri" w:cs="Calibri"/>
          <w:lang w:val="en-GB"/>
        </w:rPr>
        <w:t>specific</w:t>
      </w:r>
      <w:r w:rsidRPr="00DB30DF">
        <w:rPr>
          <w:rFonts w:ascii="Calibri" w:hAnsi="Calibri" w:cs="Calibri"/>
          <w:lang w:val="en-GB"/>
        </w:rPr>
        <w:t xml:space="preserve"> human rights concerns and providing for specific mechanisms of protection. </w:t>
      </w:r>
    </w:p>
    <w:p w14:paraId="461BB725" w14:textId="77777777" w:rsidR="00F12782" w:rsidRPr="00DB30DF" w:rsidRDefault="00F12782" w:rsidP="00FC7195">
      <w:pPr>
        <w:jc w:val="both"/>
        <w:rPr>
          <w:rFonts w:ascii="Calibri" w:hAnsi="Calibri" w:cs="Calibri"/>
          <w:lang w:val="en-GB"/>
        </w:rPr>
      </w:pPr>
    </w:p>
    <w:p w14:paraId="6F298E58" w14:textId="68559097" w:rsidR="00F12782" w:rsidRPr="00DB30DF" w:rsidRDefault="007D400E" w:rsidP="00FC7195">
      <w:pPr>
        <w:jc w:val="both"/>
        <w:rPr>
          <w:rFonts w:ascii="Calibri" w:hAnsi="Calibri" w:cs="Calibri"/>
          <w:lang w:val="en-GB"/>
        </w:rPr>
      </w:pPr>
      <w:r w:rsidRPr="00DB30DF">
        <w:rPr>
          <w:rFonts w:ascii="Calibri" w:hAnsi="Calibri" w:cs="Calibri"/>
          <w:lang w:val="en-GB"/>
        </w:rPr>
        <w:t xml:space="preserve">Human rights are universal, inalienable, </w:t>
      </w:r>
      <w:proofErr w:type="gramStart"/>
      <w:r w:rsidRPr="00DB30DF">
        <w:rPr>
          <w:rFonts w:ascii="Calibri" w:hAnsi="Calibri" w:cs="Calibri"/>
          <w:lang w:val="en-GB"/>
        </w:rPr>
        <w:t>indivisible</w:t>
      </w:r>
      <w:proofErr w:type="gramEnd"/>
      <w:r w:rsidRPr="00DB30DF">
        <w:rPr>
          <w:rFonts w:ascii="Calibri" w:hAnsi="Calibri" w:cs="Calibri"/>
          <w:lang w:val="en-GB"/>
        </w:rPr>
        <w:t xml:space="preserve"> and interdependent.</w:t>
      </w:r>
      <w:r>
        <w:rPr>
          <w:rFonts w:ascii="Calibri" w:hAnsi="Calibri" w:cs="Calibri"/>
          <w:lang w:val="en-GB"/>
        </w:rPr>
        <w:t xml:space="preserve"> </w:t>
      </w:r>
      <w:r w:rsidR="00F12782" w:rsidRPr="00DB30DF">
        <w:rPr>
          <w:rFonts w:ascii="Calibri" w:hAnsi="Calibri" w:cs="Calibri"/>
          <w:lang w:val="en-GB"/>
        </w:rPr>
        <w:t xml:space="preserve">A human rights-based approach to mental health addresses political, economic, </w:t>
      </w:r>
      <w:proofErr w:type="gramStart"/>
      <w:r w:rsidR="00F12782" w:rsidRPr="00DB30DF">
        <w:rPr>
          <w:rFonts w:ascii="Calibri" w:hAnsi="Calibri" w:cs="Calibri"/>
          <w:lang w:val="en-GB"/>
        </w:rPr>
        <w:t>social</w:t>
      </w:r>
      <w:proofErr w:type="gramEnd"/>
      <w:r w:rsidR="00F12782" w:rsidRPr="00DB30DF">
        <w:rPr>
          <w:rFonts w:ascii="Calibri" w:hAnsi="Calibri" w:cs="Calibri"/>
          <w:lang w:val="en-GB"/>
        </w:rPr>
        <w:t xml:space="preserve"> and cultural barriers while empowering individuals and groups, especially those most disadvantaged. This can make considerable contributions to mental health policies, making them more holistic and responsive to individual needs. </w:t>
      </w:r>
      <w:r w:rsidR="00FF3E6D" w:rsidRPr="00DB30DF">
        <w:rPr>
          <w:rFonts w:ascii="Calibri" w:hAnsi="Calibri" w:cs="Calibri"/>
          <w:lang w:val="en-GB"/>
        </w:rPr>
        <w:t>Governments and other duty-bearers, including non-State actors, have an obligation to respect, protect and fulfil all human rights</w:t>
      </w:r>
      <w:r w:rsidR="00FF3E6D">
        <w:rPr>
          <w:rFonts w:ascii="Calibri" w:hAnsi="Calibri" w:cs="Calibri"/>
          <w:lang w:val="en-GB"/>
        </w:rPr>
        <w:t xml:space="preserve"> in mental health care and support</w:t>
      </w:r>
      <w:r w:rsidR="00FF3E6D" w:rsidRPr="00DB30DF">
        <w:rPr>
          <w:rFonts w:ascii="Calibri" w:hAnsi="Calibri" w:cs="Calibri"/>
          <w:lang w:val="en-GB"/>
        </w:rPr>
        <w:t>.</w:t>
      </w:r>
    </w:p>
    <w:p w14:paraId="202EB6E1" w14:textId="77777777" w:rsidR="00F12782" w:rsidRPr="00DB30DF" w:rsidRDefault="00F12782" w:rsidP="00FC7195">
      <w:pPr>
        <w:rPr>
          <w:rFonts w:ascii="Calibri" w:hAnsi="Calibri" w:cs="Calibri"/>
          <w:lang w:val="en-GB"/>
        </w:rPr>
      </w:pPr>
    </w:p>
    <w:p w14:paraId="57796B00" w14:textId="19FEF206" w:rsidR="00F12782" w:rsidRPr="00DB30DF" w:rsidRDefault="00F12782" w:rsidP="00FC7195">
      <w:pPr>
        <w:jc w:val="both"/>
        <w:rPr>
          <w:rFonts w:ascii="Calibri" w:hAnsi="Calibri" w:cs="Calibri"/>
          <w:lang w:val="en-GB"/>
        </w:rPr>
      </w:pPr>
      <w:r w:rsidRPr="00DB30DF">
        <w:rPr>
          <w:rFonts w:ascii="Calibri" w:hAnsi="Calibri" w:cs="Calibri"/>
          <w:lang w:val="en-GB"/>
        </w:rPr>
        <w:t xml:space="preserve">The right to health is a fundamental human right indispensable for the exercise of other human rights. Mental health is an integral and essential component of the right to health, which covers physical, </w:t>
      </w:r>
      <w:proofErr w:type="gramStart"/>
      <w:r w:rsidRPr="00DB30DF">
        <w:rPr>
          <w:rFonts w:ascii="Calibri" w:hAnsi="Calibri" w:cs="Calibri"/>
          <w:lang w:val="en-GB"/>
        </w:rPr>
        <w:t>mental</w:t>
      </w:r>
      <w:proofErr w:type="gramEnd"/>
      <w:r w:rsidRPr="00DB30DF">
        <w:rPr>
          <w:rFonts w:ascii="Calibri" w:hAnsi="Calibri" w:cs="Calibri"/>
          <w:lang w:val="en-GB"/>
        </w:rPr>
        <w:t xml:space="preserve"> and social well-being. The arbitrary division between physical and mental health has contributed to a situation of unmet needs and human rights violations in the context of mental health</w:t>
      </w:r>
      <w:r w:rsidR="00906E90">
        <w:rPr>
          <w:rFonts w:ascii="Calibri" w:hAnsi="Calibri" w:cs="Calibri"/>
          <w:lang w:val="en-GB"/>
        </w:rPr>
        <w:t xml:space="preserve"> </w:t>
      </w:r>
      <w:r w:rsidR="00906E90" w:rsidRPr="00906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&lt;EndNote&gt;&lt;Cite&gt;&lt;Year&gt;2017&lt;/Year&gt;&lt;RecNum&gt;0&lt;/RecNum&gt;&lt;IDText&gt;Report of the Special Rapporteur on the right of everyone to the enjoyment of the highest attainable standard of physical and mental health, Dainius Pūras, 28 March 2017, para 6 (A/HRC/35/21)&lt;/IDText&gt;&lt;DisplayText&gt;(94)&lt;/DisplayText&gt;&lt;record&gt;&lt;urls&gt;&lt;related-urls&gt;&lt;url&gt;https://undocs.org/en/A/HRC/35/21&lt;/url&gt;&lt;/related-urls&gt;&lt;/urls&gt;&lt;titles&gt;&lt;title&gt;Report of the Special Rapporteur on the right of everyone to the enjoyment of the highest attainable standard of physical and mental health, Dainius Pūras, 28 March 2017, para 6 (A/HRC/35/21)&lt;/title&gt;&lt;/titles&gt;&lt;access-date&gt;27 April 2021&lt;/access-date&gt;&lt;added-date format="utc"&gt;1620721234&lt;/added-date&gt;&lt;pub-location&gt;Geneva&lt;/pub-location&gt;&lt;ref-type name="Report"&gt;27&lt;/ref-type&gt;&lt;dates&gt;&lt;year&gt;2017&lt;/year&gt;&lt;/dates&gt;&lt;rec-number&gt;1025&lt;/rec-number&gt;&lt;publisher&gt;United Nations, Human Rights Council&lt;/publisher&gt;&lt;last-updated-date format="utc"&gt;1620721234&lt;/last-updated-date&gt;&lt;/record&gt;&lt;/Cite&gt;&lt;/EndNote&gt;</w:instrText>
      </w:r>
      <w:r w:rsidR="00906E90" w:rsidRPr="00906E90">
        <w:rPr>
          <w:rFonts w:ascii="Calibri" w:hAnsi="Calibri" w:cs="Calibri"/>
          <w:i/>
          <w:iCs/>
          <w:lang w:val="en-GB"/>
        </w:rPr>
        <w:fldChar w:fldCharType="separate"/>
      </w:r>
      <w:r w:rsidR="00183904">
        <w:rPr>
          <w:rFonts w:ascii="Calibri" w:hAnsi="Calibri" w:cs="Calibri"/>
          <w:i/>
          <w:iCs/>
          <w:noProof/>
          <w:lang w:val="en-GB"/>
        </w:rPr>
        <w:t>(94)</w:t>
      </w:r>
      <w:r w:rsidR="00906E90" w:rsidRPr="00906E90">
        <w:rPr>
          <w:rFonts w:ascii="Calibri" w:hAnsi="Calibri" w:cs="Calibri"/>
          <w:i/>
          <w:iCs/>
          <w:lang w:val="en-GB"/>
        </w:rPr>
        <w:fldChar w:fldCharType="end"/>
      </w:r>
      <w:r w:rsidRPr="00DB30DF">
        <w:rPr>
          <w:rFonts w:ascii="Calibri" w:hAnsi="Calibri" w:cs="Calibri"/>
          <w:lang w:val="en-GB"/>
        </w:rPr>
        <w:t xml:space="preserve">. </w:t>
      </w:r>
      <w:r w:rsidR="00637AAC" w:rsidRPr="00DB30DF">
        <w:rPr>
          <w:rFonts w:ascii="Calibri" w:hAnsi="Calibri" w:cs="Calibri"/>
          <w:lang w:val="en-GB"/>
        </w:rPr>
        <w:t>The promotion, protection and realization of mental health should be regarded as a vital human rights concern.</w:t>
      </w:r>
      <w:r w:rsidR="00637AAC">
        <w:rPr>
          <w:rFonts w:ascii="Calibri" w:hAnsi="Calibri" w:cs="Calibri"/>
          <w:lang w:val="en-GB"/>
        </w:rPr>
        <w:t xml:space="preserve"> </w:t>
      </w:r>
    </w:p>
    <w:p w14:paraId="680AC161" w14:textId="77777777" w:rsidR="00F12782" w:rsidRPr="00DB30DF" w:rsidRDefault="00F12782" w:rsidP="00FC7195">
      <w:pPr>
        <w:jc w:val="both"/>
        <w:rPr>
          <w:rFonts w:ascii="Calibri" w:hAnsi="Calibri" w:cs="Calibri"/>
          <w:lang w:val="en-GB"/>
        </w:rPr>
      </w:pPr>
    </w:p>
    <w:p w14:paraId="7FF788A4" w14:textId="040662D4" w:rsidR="00F12782" w:rsidRPr="00DB30DF" w:rsidRDefault="00F12782" w:rsidP="00FC7195">
      <w:pPr>
        <w:jc w:val="both"/>
        <w:rPr>
          <w:rFonts w:ascii="Calibri" w:hAnsi="Calibri" w:cs="Calibri"/>
          <w:lang w:val="en-GB"/>
        </w:rPr>
      </w:pPr>
      <w:r w:rsidRPr="00DB30DF">
        <w:rPr>
          <w:rFonts w:ascii="Calibri" w:hAnsi="Calibri" w:cs="Calibri"/>
          <w:lang w:val="en-GB"/>
        </w:rPr>
        <w:t xml:space="preserve">The right to health is an inclusive right which contains freedoms, entitlements and is conditioned by the underlying determinants of health. </w:t>
      </w:r>
      <w:r w:rsidR="00DB1A7B" w:rsidRPr="00DB30DF">
        <w:rPr>
          <w:rFonts w:ascii="Calibri" w:hAnsi="Calibri" w:cs="Calibri"/>
          <w:lang w:val="en-GB"/>
        </w:rPr>
        <w:t xml:space="preserve">The right to health </w:t>
      </w:r>
      <w:r w:rsidR="00C5623B">
        <w:rPr>
          <w:rFonts w:ascii="Calibri" w:hAnsi="Calibri" w:cs="Calibri"/>
          <w:lang w:val="en-GB"/>
        </w:rPr>
        <w:t>also</w:t>
      </w:r>
      <w:r w:rsidR="00E52203" w:rsidRPr="00E52203">
        <w:rPr>
          <w:rFonts w:ascii="Calibri" w:hAnsi="Calibri" w:cs="Calibri"/>
          <w:lang w:val="en-GB"/>
        </w:rPr>
        <w:t xml:space="preserve"> </w:t>
      </w:r>
      <w:r w:rsidR="00637AAC">
        <w:rPr>
          <w:rFonts w:ascii="Calibri" w:hAnsi="Calibri" w:cs="Calibri"/>
          <w:lang w:val="en-GB"/>
        </w:rPr>
        <w:t>contains</w:t>
      </w:r>
      <w:r w:rsidR="00DB1A7B" w:rsidRPr="00DB30DF">
        <w:rPr>
          <w:rFonts w:ascii="Calibri" w:hAnsi="Calibri" w:cs="Calibri"/>
          <w:lang w:val="en-GB"/>
        </w:rPr>
        <w:t xml:space="preserve"> </w:t>
      </w:r>
      <w:r w:rsidR="00DB1A7B" w:rsidRPr="008F5D65">
        <w:rPr>
          <w:rFonts w:ascii="Calibri" w:hAnsi="Calibri" w:cs="Calibri"/>
          <w:lang w:val="en-GB"/>
        </w:rPr>
        <w:t>essential elements</w:t>
      </w:r>
      <w:r w:rsidR="00DB1A7B">
        <w:rPr>
          <w:rFonts w:ascii="Calibri" w:hAnsi="Calibri" w:cs="Calibri"/>
          <w:lang w:val="en-GB"/>
        </w:rPr>
        <w:t>:</w:t>
      </w:r>
      <w:r w:rsidR="00DB1A7B" w:rsidRPr="008F5D65">
        <w:rPr>
          <w:rFonts w:ascii="Calibri" w:hAnsi="Calibri" w:cs="Calibri"/>
          <w:lang w:val="en-GB"/>
        </w:rPr>
        <w:t xml:space="preserve"> availability, accessibility, acceptability, </w:t>
      </w:r>
      <w:r w:rsidR="00DB1A7B">
        <w:rPr>
          <w:rFonts w:ascii="Calibri" w:hAnsi="Calibri" w:cs="Calibri"/>
          <w:lang w:val="en-GB"/>
        </w:rPr>
        <w:t xml:space="preserve">and </w:t>
      </w:r>
      <w:r w:rsidR="00DB1A7B" w:rsidRPr="008F5D65">
        <w:rPr>
          <w:rFonts w:ascii="Calibri" w:hAnsi="Calibri" w:cs="Calibri"/>
          <w:lang w:val="en-GB"/>
        </w:rPr>
        <w:t>quality</w:t>
      </w:r>
      <w:r w:rsidR="00DB1A7B">
        <w:rPr>
          <w:rFonts w:ascii="Calibri" w:hAnsi="Calibri" w:cs="Calibri"/>
          <w:lang w:val="en-GB"/>
        </w:rPr>
        <w:t xml:space="preserve"> (</w:t>
      </w:r>
      <w:r w:rsidR="00DB1A7B" w:rsidRPr="00DC2B4B">
        <w:rPr>
          <w:rFonts w:ascii="Calibri" w:hAnsi="Calibri" w:cs="Calibri"/>
          <w:lang w:val="en-GB"/>
        </w:rPr>
        <w:t>known as the AAAQ framework</w:t>
      </w:r>
      <w:r w:rsidR="00DB1A7B">
        <w:rPr>
          <w:rFonts w:ascii="Calibri" w:hAnsi="Calibri" w:cs="Calibri"/>
          <w:lang w:val="en-GB"/>
        </w:rPr>
        <w:t>)</w:t>
      </w:r>
      <w:r w:rsidR="009366A6" w:rsidRPr="006F3AF5">
        <w:rPr>
          <w:rFonts w:ascii="Calibri" w:hAnsi="Calibri" w:cs="Calibri"/>
          <w:i/>
          <w:iCs/>
          <w:lang w:val="en-GB"/>
        </w:rPr>
        <w:t xml:space="preserve"> </w:t>
      </w:r>
      <w:r w:rsidR="009366A6" w:rsidRPr="006F3A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&lt;EndNote&gt;&lt;Cite&gt;&lt;Year&gt;2000&lt;/Year&gt;&lt;RecNum&gt;2191&lt;/RecNum&gt;&lt;DisplayText&gt;(95)&lt;/DisplayText&gt;&lt;record&gt;&lt;rec-number&gt;2191&lt;/rec-number&gt;&lt;foreign-keys&gt;&lt;key app="EN" db-id="eetvde9acxtt9gevd0lxvsxy5far9vatzrrr" timestamp="1638120011" guid="6b75fd03-4fa8-4406-8316-da391c608fe7"&gt;2191&lt;/key&gt;&lt;/foreign-keys&gt;&lt;ref-type name="Report"&gt;27&lt;/ref-type&gt;&lt;contributors&gt;&lt;/contributors&gt;&lt;titles&gt;&lt;title&gt;International Covenant on Economic, Social and Cultural Rights, General Comment n°14:,The Right to the Highest Attainable Standard of Health (Art. 12), para 12 (E/C.12/2000/4), 25 April–12 May 2000&lt;/title&gt;&lt;/titles&gt;&lt;dates&gt;&lt;year&gt;2000&lt;/year&gt;&lt;/dates&gt;&lt;pub-location&gt;Geneva&lt;/pub-location&gt;&lt;publisher&gt;Committee on Economic, Social and Cultural Rights&lt;/publisher&gt;&lt;urls&gt;&lt;related-urls&gt;&lt;url&gt;https://digitallibrary.un.org/record/425041?ln=en&lt;/url&gt;&lt;/related-urls&gt;&lt;/urls&gt;&lt;access-date&gt;17 April 2021&lt;/access-date&gt;&lt;/record&gt;&lt;/Cite&gt;&lt;/EndNote&gt;</w:instrText>
      </w:r>
      <w:r w:rsidR="009366A6" w:rsidRPr="006F3AF5">
        <w:rPr>
          <w:rFonts w:ascii="Calibri" w:hAnsi="Calibri" w:cs="Calibri"/>
          <w:i/>
          <w:iCs/>
          <w:lang w:val="en-GB"/>
        </w:rPr>
        <w:fldChar w:fldCharType="separate"/>
      </w:r>
      <w:r w:rsidR="00183904">
        <w:rPr>
          <w:rFonts w:ascii="Calibri" w:hAnsi="Calibri" w:cs="Calibri"/>
          <w:i/>
          <w:iCs/>
          <w:noProof/>
          <w:lang w:val="en-GB"/>
        </w:rPr>
        <w:t>(95)</w:t>
      </w:r>
      <w:r w:rsidR="009366A6" w:rsidRPr="006F3AF5">
        <w:rPr>
          <w:rFonts w:ascii="Calibri" w:hAnsi="Calibri" w:cs="Calibri"/>
          <w:i/>
          <w:iCs/>
          <w:lang w:val="en-GB"/>
        </w:rPr>
        <w:fldChar w:fldCharType="end"/>
      </w:r>
      <w:r w:rsidR="00DB1A7B" w:rsidRPr="00DB30DF">
        <w:rPr>
          <w:rFonts w:ascii="Calibri" w:hAnsi="Calibri" w:cs="Calibri"/>
          <w:lang w:val="en-GB"/>
        </w:rPr>
        <w:t xml:space="preserve">. </w:t>
      </w:r>
      <w:r w:rsidR="00DB1A7B" w:rsidRPr="00DC2B4B">
        <w:rPr>
          <w:rFonts w:ascii="Calibri" w:hAnsi="Calibri" w:cs="Calibri"/>
          <w:lang w:val="en-GB"/>
        </w:rPr>
        <w:t>The elements of the AAAQ framework are interrelated</w:t>
      </w:r>
      <w:r w:rsidR="00DB1A7B">
        <w:rPr>
          <w:rFonts w:ascii="Calibri" w:hAnsi="Calibri" w:cs="Calibri"/>
          <w:lang w:val="en-GB"/>
        </w:rPr>
        <w:t xml:space="preserve"> and</w:t>
      </w:r>
      <w:r w:rsidR="00DB1A7B" w:rsidRPr="00DC2B4B">
        <w:rPr>
          <w:rFonts w:ascii="Calibri" w:hAnsi="Calibri" w:cs="Calibri"/>
          <w:lang w:val="en-GB"/>
        </w:rPr>
        <w:t xml:space="preserve"> </w:t>
      </w:r>
      <w:r w:rsidR="00DB1A7B">
        <w:rPr>
          <w:rFonts w:ascii="Calibri" w:hAnsi="Calibri" w:cs="Calibri"/>
          <w:lang w:val="en-GB"/>
        </w:rPr>
        <w:t>must</w:t>
      </w:r>
      <w:r w:rsidR="00DB1A7B" w:rsidRPr="00DC2B4B">
        <w:rPr>
          <w:rFonts w:ascii="Calibri" w:hAnsi="Calibri" w:cs="Calibri"/>
          <w:lang w:val="en-GB"/>
        </w:rPr>
        <w:t xml:space="preserve"> </w:t>
      </w:r>
      <w:r w:rsidR="00DB1A7B">
        <w:rPr>
          <w:rFonts w:ascii="Calibri" w:hAnsi="Calibri" w:cs="Calibri"/>
          <w:lang w:val="en-GB"/>
        </w:rPr>
        <w:t>be</w:t>
      </w:r>
      <w:r w:rsidR="00DB1A7B" w:rsidRPr="00DC2B4B">
        <w:rPr>
          <w:rFonts w:ascii="Calibri" w:hAnsi="Calibri" w:cs="Calibri"/>
          <w:lang w:val="en-GB"/>
        </w:rPr>
        <w:t xml:space="preserve"> holistically address</w:t>
      </w:r>
      <w:r w:rsidR="00DB1A7B">
        <w:rPr>
          <w:rFonts w:ascii="Calibri" w:hAnsi="Calibri" w:cs="Calibri"/>
          <w:lang w:val="en-GB"/>
        </w:rPr>
        <w:t>ed</w:t>
      </w:r>
      <w:r w:rsidR="00DB1A7B" w:rsidRPr="00DC2B4B">
        <w:rPr>
          <w:rFonts w:ascii="Calibri" w:hAnsi="Calibri" w:cs="Calibri"/>
          <w:lang w:val="en-GB"/>
        </w:rPr>
        <w:t xml:space="preserve"> in the provision of </w:t>
      </w:r>
      <w:r w:rsidR="00DB1A7B">
        <w:rPr>
          <w:rFonts w:ascii="Calibri" w:hAnsi="Calibri" w:cs="Calibri"/>
          <w:lang w:val="en-GB"/>
        </w:rPr>
        <w:t xml:space="preserve">mental health </w:t>
      </w:r>
      <w:r w:rsidR="00DB1A7B" w:rsidRPr="00DC2B4B">
        <w:rPr>
          <w:rFonts w:ascii="Calibri" w:hAnsi="Calibri" w:cs="Calibri"/>
          <w:lang w:val="en-GB"/>
        </w:rPr>
        <w:t>care.</w:t>
      </w:r>
      <w:r w:rsidR="00215C95">
        <w:rPr>
          <w:rFonts w:ascii="Calibri" w:hAnsi="Calibri" w:cs="Calibri"/>
          <w:lang w:val="en-GB"/>
        </w:rPr>
        <w:t xml:space="preserve"> </w:t>
      </w:r>
      <w:r w:rsidR="00DB1A7B">
        <w:rPr>
          <w:rFonts w:ascii="Calibri" w:hAnsi="Calibri" w:cs="Calibri"/>
          <w:lang w:val="en-GB"/>
        </w:rPr>
        <w:t>In addition, t</w:t>
      </w:r>
      <w:r w:rsidR="00DB1A7B" w:rsidRPr="00DB30DF">
        <w:rPr>
          <w:rFonts w:ascii="Calibri" w:hAnsi="Calibri" w:cs="Calibri"/>
          <w:lang w:val="en-GB"/>
        </w:rPr>
        <w:t xml:space="preserve">he right to health </w:t>
      </w:r>
      <w:r w:rsidR="00DB1A7B">
        <w:rPr>
          <w:rFonts w:ascii="Calibri" w:hAnsi="Calibri" w:cs="Calibri"/>
          <w:lang w:val="en-GB"/>
        </w:rPr>
        <w:t xml:space="preserve">requires ensuring </w:t>
      </w:r>
      <w:r w:rsidR="00DB1A7B" w:rsidRPr="008F5D65">
        <w:rPr>
          <w:rFonts w:ascii="Calibri" w:hAnsi="Calibri" w:cs="Calibri"/>
          <w:lang w:val="en-GB"/>
        </w:rPr>
        <w:t>participation and accountability</w:t>
      </w:r>
      <w:r w:rsidR="00DB1A7B">
        <w:rPr>
          <w:rFonts w:ascii="Calibri" w:hAnsi="Calibri" w:cs="Calibri"/>
          <w:lang w:val="en-GB"/>
        </w:rPr>
        <w:t>.</w:t>
      </w:r>
      <w:r w:rsidR="00DB1A7B" w:rsidRPr="00DB30DF">
        <w:rPr>
          <w:rFonts w:ascii="Calibri" w:hAnsi="Calibri" w:cs="Calibri"/>
          <w:lang w:val="en-GB"/>
        </w:rPr>
        <w:t xml:space="preserve"> </w:t>
      </w:r>
      <w:r w:rsidRPr="00DB30DF">
        <w:rPr>
          <w:rFonts w:ascii="Calibri" w:hAnsi="Calibri" w:cs="Calibri"/>
          <w:lang w:val="en-GB"/>
        </w:rPr>
        <w:t xml:space="preserve">A rights-based approach to mental health requires the adoption of a legal and policy framework explicitly shaped by these human rights principles and obligations. </w:t>
      </w:r>
      <w:bookmarkStart w:id="19" w:name="_Hlk29829725"/>
      <w:r w:rsidRPr="00DB30DF">
        <w:rPr>
          <w:rFonts w:ascii="Calibri" w:hAnsi="Calibri" w:cs="Calibri"/>
          <w:lang w:val="en-GB"/>
        </w:rPr>
        <w:t xml:space="preserve">This will contribute to advancing </w:t>
      </w:r>
      <w:r w:rsidR="00A81AEB">
        <w:rPr>
          <w:rFonts w:ascii="Calibri" w:hAnsi="Calibri" w:cs="Calibri"/>
          <w:lang w:val="en-GB"/>
        </w:rPr>
        <w:t xml:space="preserve">reform in </w:t>
      </w:r>
      <w:r w:rsidRPr="00DB30DF">
        <w:rPr>
          <w:rFonts w:ascii="Calibri" w:hAnsi="Calibri" w:cs="Calibri"/>
          <w:lang w:val="en-GB"/>
        </w:rPr>
        <w:t xml:space="preserve">mental health policies, </w:t>
      </w:r>
      <w:proofErr w:type="gramStart"/>
      <w:r w:rsidRPr="00DB30DF">
        <w:rPr>
          <w:rFonts w:ascii="Calibri" w:hAnsi="Calibri" w:cs="Calibri"/>
          <w:lang w:val="en-GB"/>
        </w:rPr>
        <w:t>programs</w:t>
      </w:r>
      <w:proofErr w:type="gramEnd"/>
      <w:r w:rsidRPr="00DB30DF">
        <w:rPr>
          <w:rFonts w:ascii="Calibri" w:hAnsi="Calibri" w:cs="Calibri"/>
          <w:lang w:val="en-GB"/>
        </w:rPr>
        <w:t xml:space="preserve"> and practices, and to identifying and challenging human rights violations within the health system. </w:t>
      </w:r>
    </w:p>
    <w:bookmarkEnd w:id="19"/>
    <w:p w14:paraId="67183F62" w14:textId="77777777" w:rsidR="00F12782" w:rsidRPr="00DB30DF" w:rsidRDefault="00F12782" w:rsidP="00FC7195">
      <w:pPr>
        <w:rPr>
          <w:rFonts w:ascii="Calibri" w:hAnsi="Calibri" w:cs="Calibri"/>
          <w:b/>
          <w:bCs/>
          <w:lang w:val="en-GB"/>
        </w:rPr>
      </w:pPr>
    </w:p>
    <w:p w14:paraId="6A526728" w14:textId="6AF7C15C" w:rsidR="0075742A" w:rsidRDefault="00F12782" w:rsidP="00F8465F">
      <w:pPr>
        <w:jc w:val="both"/>
        <w:rPr>
          <w:rFonts w:ascii="Calibri" w:hAnsi="Calibri" w:cs="Calibri"/>
          <w:lang w:val="en-GB"/>
        </w:rPr>
      </w:pPr>
      <w:r w:rsidRPr="00DB30DF">
        <w:rPr>
          <w:rFonts w:ascii="Calibri" w:hAnsi="Calibri" w:cs="Calibri"/>
          <w:lang w:val="en-GB"/>
        </w:rPr>
        <w:t xml:space="preserve">The CRPD, in force since 2008, </w:t>
      </w:r>
      <w:r w:rsidR="002D51B7" w:rsidRPr="002D51B7">
        <w:rPr>
          <w:rFonts w:ascii="Calibri" w:hAnsi="Calibri" w:cs="Calibri"/>
          <w:lang w:val="en-GB"/>
        </w:rPr>
        <w:t>reinforces the protections of</w:t>
      </w:r>
      <w:r w:rsidR="00F65BCF">
        <w:rPr>
          <w:rFonts w:ascii="Calibri" w:hAnsi="Calibri" w:cs="Calibri"/>
          <w:lang w:val="en-GB"/>
        </w:rPr>
        <w:t xml:space="preserve"> the</w:t>
      </w:r>
      <w:r w:rsidR="002D51B7" w:rsidRPr="002D51B7">
        <w:rPr>
          <w:rFonts w:ascii="Calibri" w:hAnsi="Calibri" w:cs="Calibri"/>
          <w:lang w:val="en-GB"/>
        </w:rPr>
        <w:t xml:space="preserve"> international human rights </w:t>
      </w:r>
      <w:r w:rsidR="00DA47C0">
        <w:rPr>
          <w:rFonts w:ascii="Calibri" w:hAnsi="Calibri" w:cs="Calibri"/>
          <w:lang w:val="en-GB"/>
        </w:rPr>
        <w:t>framework</w:t>
      </w:r>
      <w:r w:rsidR="002D51B7" w:rsidRPr="002D51B7">
        <w:rPr>
          <w:rFonts w:ascii="Calibri" w:hAnsi="Calibri" w:cs="Calibri"/>
          <w:lang w:val="en-GB"/>
        </w:rPr>
        <w:t xml:space="preserve"> in the field of mental health</w:t>
      </w:r>
      <w:r w:rsidR="002D51B7">
        <w:rPr>
          <w:rFonts w:ascii="Calibri" w:hAnsi="Calibri" w:cs="Calibri"/>
          <w:lang w:val="en-GB"/>
        </w:rPr>
        <w:t xml:space="preserve">. </w:t>
      </w:r>
      <w:r w:rsidR="00F8465F">
        <w:rPr>
          <w:rFonts w:ascii="Calibri" w:hAnsi="Calibri" w:cs="Calibri"/>
          <w:lang w:val="en-GB"/>
        </w:rPr>
        <w:t>It</w:t>
      </w:r>
      <w:r w:rsidR="00F8465F" w:rsidRPr="00DB30DF">
        <w:rPr>
          <w:rFonts w:ascii="Calibri" w:hAnsi="Calibri" w:cs="Calibri"/>
          <w:lang w:val="en-GB"/>
        </w:rPr>
        <w:t xml:space="preserve"> reflects the most advanced international human rights </w:t>
      </w:r>
      <w:r w:rsidR="00F8465F" w:rsidRPr="0048259E">
        <w:rPr>
          <w:rFonts w:ascii="Calibri" w:hAnsi="Calibri" w:cs="Calibri"/>
          <w:lang w:val="en-GB"/>
        </w:rPr>
        <w:t xml:space="preserve">standards on the rights of persons with mental health </w:t>
      </w:r>
      <w:r w:rsidR="00F8465F" w:rsidRPr="0048259E">
        <w:rPr>
          <w:rFonts w:ascii="Calibri" w:hAnsi="Calibri" w:cs="Calibri"/>
          <w:lang w:val="en-GB"/>
        </w:rPr>
        <w:lastRenderedPageBreak/>
        <w:t>conditions and psychosocial disabilities. The CRPD challenges traditional understandings of disability, equality</w:t>
      </w:r>
      <w:r w:rsidR="00846414" w:rsidRPr="0048259E">
        <w:rPr>
          <w:rFonts w:ascii="Calibri" w:hAnsi="Calibri" w:cs="Calibri"/>
          <w:lang w:val="en-GB"/>
        </w:rPr>
        <w:t>,</w:t>
      </w:r>
      <w:r w:rsidR="00F8465F" w:rsidRPr="0048259E">
        <w:rPr>
          <w:rFonts w:ascii="Calibri" w:hAnsi="Calibri" w:cs="Calibri"/>
          <w:lang w:val="en-GB"/>
        </w:rPr>
        <w:t xml:space="preserve"> and personhood</w:t>
      </w:r>
      <w:r w:rsidR="00846414" w:rsidRPr="0048259E">
        <w:rPr>
          <w:rFonts w:ascii="Calibri" w:hAnsi="Calibri" w:cs="Calibri"/>
          <w:lang w:val="en-GB"/>
        </w:rPr>
        <w:t xml:space="preserve">; </w:t>
      </w:r>
      <w:r w:rsidR="003427A0" w:rsidRPr="0048259E">
        <w:rPr>
          <w:rFonts w:ascii="Calibri" w:hAnsi="Calibri" w:cs="Calibri"/>
          <w:lang w:val="en-GB"/>
        </w:rPr>
        <w:t>and</w:t>
      </w:r>
      <w:r w:rsidR="00846414" w:rsidRPr="0048259E">
        <w:rPr>
          <w:rFonts w:ascii="Calibri" w:hAnsi="Calibri" w:cs="Calibri"/>
          <w:lang w:val="en-GB"/>
        </w:rPr>
        <w:t xml:space="preserve"> </w:t>
      </w:r>
      <w:r w:rsidR="00164568" w:rsidRPr="0048259E">
        <w:rPr>
          <w:rFonts w:ascii="Calibri" w:hAnsi="Calibri" w:cs="Calibri"/>
          <w:lang w:val="en-GB"/>
        </w:rPr>
        <w:t>supersedes</w:t>
      </w:r>
      <w:r w:rsidR="00F8465F" w:rsidRPr="0048259E">
        <w:rPr>
          <w:rFonts w:ascii="Calibri" w:hAnsi="Calibri" w:cs="Calibri"/>
          <w:lang w:val="en-GB"/>
        </w:rPr>
        <w:t xml:space="preserve"> previous ‘soft law’ instruments, </w:t>
      </w:r>
      <w:r w:rsidR="00F8465F" w:rsidRPr="0048259E">
        <w:rPr>
          <w:rFonts w:ascii="Calibri" w:hAnsi="Calibri"/>
          <w:lang w:val="en-GB"/>
        </w:rPr>
        <w:t>such as the Principles for the Protection of Persons with Mental Illness and the Improvement of Mental Health Care (1991)</w:t>
      </w:r>
      <w:r w:rsidR="003B45C5">
        <w:rPr>
          <w:rFonts w:ascii="Calibri" w:hAnsi="Calibri"/>
          <w:lang w:val="en-GB"/>
        </w:rPr>
        <w:t xml:space="preserve"> </w:t>
      </w:r>
      <w:r w:rsidR="003B45C5" w:rsidRPr="003B45C5">
        <w:rPr>
          <w:rFonts w:ascii="Calibri" w:hAnsi="Calibri"/>
          <w:i/>
          <w:iCs/>
          <w:lang w:val="en-GB"/>
        </w:rPr>
        <w:fldChar w:fldCharType="begin"/>
      </w:r>
      <w:r w:rsidR="00183904">
        <w:rPr>
          <w:rFonts w:ascii="Calibri" w:hAnsi="Calibri"/>
          <w:i/>
          <w:iCs/>
          <w:lang w:val="en-GB"/>
        </w:rPr>
        <w:instrText xml:space="preserve"> ADDIN EN.CITE &lt;EndNote&gt;&lt;Cite&gt;&lt;Year&gt;2017&lt;/Year&gt;&lt;RecNum&gt;78&lt;/RecNum&gt;&lt;DisplayText&gt;(96)&lt;/DisplayText&gt;&lt;record&gt;&lt;rec-number&gt;78&lt;/rec-number&gt;&lt;foreign-keys&gt;&lt;key app="EN" db-id="eetvde9acxtt9gevd0lxvsxy5far9vatzrrr" timestamp="1619533455" guid="2eb98164-a29b-4303-816e-62aaaac87b40"&gt;78&lt;/key&gt;&lt;/foreign-keys&gt;&lt;ref-type name="Report"&gt;27&lt;/ref-type&gt;&lt;contributors&gt;&lt;/contributors&gt;&lt;titles&gt;&lt;title&gt;Mental health and human rights. Report of the United Nations High Commissioner for Human Rights, para 22 (A/HRC/34/32)&lt;/title&gt;&lt;/titles&gt;&lt;dates&gt;&lt;year&gt;2017&lt;/year&gt;&lt;/dates&gt;&lt;pub-location&gt;Geneva&lt;/pub-location&gt;&lt;publisher&gt;United Nations, Human Rights Council&lt;/publisher&gt;&lt;urls&gt;&lt;related-urls&gt;&lt;url&gt;https://undocs.org/A/HRC/34/32&lt;/url&gt;&lt;/related-urls&gt;&lt;/urls&gt;&lt;access-date&gt;27 April 2021&lt;/access-date&gt;&lt;/record&gt;&lt;/Cite&gt;&lt;/EndNote&gt;</w:instrText>
      </w:r>
      <w:r w:rsidR="003B45C5" w:rsidRPr="003B45C5">
        <w:rPr>
          <w:rFonts w:ascii="Calibri" w:hAnsi="Calibri"/>
          <w:i/>
          <w:iCs/>
          <w:lang w:val="en-GB"/>
        </w:rPr>
        <w:fldChar w:fldCharType="separate"/>
      </w:r>
      <w:r w:rsidR="00183904">
        <w:rPr>
          <w:rFonts w:ascii="Calibri" w:hAnsi="Calibri"/>
          <w:i/>
          <w:iCs/>
          <w:noProof/>
          <w:lang w:val="en-GB"/>
        </w:rPr>
        <w:t>(96)</w:t>
      </w:r>
      <w:r w:rsidR="003B45C5" w:rsidRPr="003B45C5">
        <w:rPr>
          <w:rFonts w:ascii="Calibri" w:hAnsi="Calibri"/>
          <w:i/>
          <w:iCs/>
          <w:lang w:val="en-GB"/>
        </w:rPr>
        <w:fldChar w:fldCharType="end"/>
      </w:r>
      <w:r w:rsidR="00F8465F" w:rsidRPr="0048259E">
        <w:rPr>
          <w:rFonts w:ascii="Calibri" w:hAnsi="Calibri" w:cs="Calibri"/>
          <w:lang w:val="en-GB"/>
        </w:rPr>
        <w:t>.</w:t>
      </w:r>
      <w:r w:rsidR="00A07F81" w:rsidRPr="0048259E">
        <w:rPr>
          <w:rFonts w:ascii="Calibri" w:hAnsi="Calibri" w:cs="Calibri"/>
          <w:lang w:val="en-GB"/>
        </w:rPr>
        <w:t xml:space="preserve"> </w:t>
      </w:r>
    </w:p>
    <w:p w14:paraId="6AA9B82D" w14:textId="77777777" w:rsidR="0075742A" w:rsidRDefault="0075742A" w:rsidP="00F8465F">
      <w:pPr>
        <w:jc w:val="both"/>
        <w:rPr>
          <w:rFonts w:ascii="Calibri" w:hAnsi="Calibri" w:cs="Calibri"/>
          <w:lang w:val="en-GB"/>
        </w:rPr>
      </w:pPr>
    </w:p>
    <w:p w14:paraId="58455003" w14:textId="42F63E86" w:rsidR="00F8465F" w:rsidRDefault="00041060" w:rsidP="00F8465F">
      <w:pPr>
        <w:jc w:val="both"/>
        <w:rPr>
          <w:rFonts w:ascii="Calibri" w:hAnsi="Calibri" w:cs="Calibri"/>
          <w:lang w:val="en-GB"/>
        </w:rPr>
      </w:pPr>
      <w:r w:rsidRPr="0048259E">
        <w:rPr>
          <w:rFonts w:ascii="Calibri" w:hAnsi="Calibri" w:cs="Calibri"/>
          <w:lang w:val="en-GB"/>
        </w:rPr>
        <w:t>Upholding</w:t>
      </w:r>
      <w:r w:rsidR="00681D26" w:rsidRPr="0048259E">
        <w:rPr>
          <w:rFonts w:ascii="Calibri" w:hAnsi="Calibri" w:cs="Calibri"/>
          <w:lang w:val="en-GB"/>
        </w:rPr>
        <w:t xml:space="preserve"> the interdependence and indivis</w:t>
      </w:r>
      <w:r w:rsidR="0048259E">
        <w:rPr>
          <w:rFonts w:ascii="Calibri" w:hAnsi="Calibri" w:cs="Calibri"/>
          <w:lang w:val="en-GB"/>
        </w:rPr>
        <w:t>i</w:t>
      </w:r>
      <w:r w:rsidR="00681D26" w:rsidRPr="0048259E">
        <w:rPr>
          <w:rFonts w:ascii="Calibri" w:hAnsi="Calibri" w:cs="Calibri"/>
          <w:lang w:val="en-GB"/>
        </w:rPr>
        <w:t>bility of rights, th</w:t>
      </w:r>
      <w:r w:rsidR="00CF2C2F">
        <w:rPr>
          <w:rFonts w:ascii="Calibri" w:hAnsi="Calibri" w:cs="Calibri"/>
          <w:lang w:val="en-GB"/>
        </w:rPr>
        <w:t>e</w:t>
      </w:r>
      <w:r w:rsidR="00681D26" w:rsidRPr="0048259E">
        <w:rPr>
          <w:rFonts w:ascii="Calibri" w:hAnsi="Calibri" w:cs="Calibri"/>
          <w:lang w:val="en-GB"/>
        </w:rPr>
        <w:t xml:space="preserve"> </w:t>
      </w:r>
      <w:r w:rsidR="0075742A">
        <w:rPr>
          <w:rFonts w:ascii="Calibri" w:hAnsi="Calibri" w:cs="Calibri"/>
          <w:lang w:val="en-GB"/>
        </w:rPr>
        <w:t>CRPD</w:t>
      </w:r>
      <w:r w:rsidR="001D5A26">
        <w:rPr>
          <w:rFonts w:ascii="Calibri" w:hAnsi="Calibri" w:cs="Calibri"/>
          <w:lang w:val="en-GB"/>
        </w:rPr>
        <w:t>, like other group-specific conventions,</w:t>
      </w:r>
      <w:r w:rsidR="00681D26" w:rsidRPr="0048259E">
        <w:rPr>
          <w:rFonts w:ascii="Calibri" w:hAnsi="Calibri" w:cs="Calibri"/>
          <w:lang w:val="en-GB"/>
        </w:rPr>
        <w:t xml:space="preserve"> </w:t>
      </w:r>
      <w:r w:rsidRPr="0048259E">
        <w:rPr>
          <w:rFonts w:ascii="Calibri" w:hAnsi="Calibri" w:cs="Calibri"/>
          <w:lang w:val="en-GB"/>
        </w:rPr>
        <w:t>erases</w:t>
      </w:r>
      <w:r w:rsidR="00681D26" w:rsidRPr="0048259E">
        <w:rPr>
          <w:rFonts w:ascii="Calibri" w:hAnsi="Calibri" w:cs="Calibri"/>
          <w:lang w:val="en-GB"/>
        </w:rPr>
        <w:t xml:space="preserve"> the artific</w:t>
      </w:r>
      <w:r w:rsidRPr="0048259E">
        <w:rPr>
          <w:rFonts w:ascii="Calibri" w:hAnsi="Calibri" w:cs="Calibri"/>
          <w:lang w:val="en-GB"/>
        </w:rPr>
        <w:t>ial</w:t>
      </w:r>
      <w:r w:rsidR="00681D26" w:rsidRPr="0048259E">
        <w:rPr>
          <w:rFonts w:ascii="Calibri" w:hAnsi="Calibri" w:cs="Calibri"/>
          <w:lang w:val="en-GB"/>
        </w:rPr>
        <w:t xml:space="preserve"> divide between civil and political rights</w:t>
      </w:r>
      <w:r w:rsidR="004625B2" w:rsidRPr="0048259E">
        <w:rPr>
          <w:rFonts w:ascii="Calibri" w:hAnsi="Calibri" w:cs="Calibri"/>
          <w:lang w:val="en-GB"/>
        </w:rPr>
        <w:t xml:space="preserve"> on the one hand,</w:t>
      </w:r>
      <w:r w:rsidR="00681D26" w:rsidRPr="0048259E">
        <w:rPr>
          <w:rFonts w:ascii="Calibri" w:hAnsi="Calibri" w:cs="Calibri"/>
          <w:lang w:val="en-GB"/>
        </w:rPr>
        <w:t xml:space="preserve"> and economic, </w:t>
      </w:r>
      <w:proofErr w:type="gramStart"/>
      <w:r w:rsidR="00681D26" w:rsidRPr="0048259E">
        <w:rPr>
          <w:rFonts w:ascii="Calibri" w:hAnsi="Calibri" w:cs="Calibri"/>
          <w:lang w:val="en-GB"/>
        </w:rPr>
        <w:t>social</w:t>
      </w:r>
      <w:proofErr w:type="gramEnd"/>
      <w:r w:rsidR="00681D26" w:rsidRPr="0048259E">
        <w:rPr>
          <w:rFonts w:ascii="Calibri" w:hAnsi="Calibri" w:cs="Calibri"/>
          <w:lang w:val="en-GB"/>
        </w:rPr>
        <w:t xml:space="preserve"> and cultural rights</w:t>
      </w:r>
      <w:r w:rsidR="004625B2" w:rsidRPr="0048259E">
        <w:rPr>
          <w:rFonts w:ascii="Calibri" w:hAnsi="Calibri" w:cs="Calibri"/>
          <w:lang w:val="en-GB"/>
        </w:rPr>
        <w:t xml:space="preserve"> on the other</w:t>
      </w:r>
      <w:r w:rsidRPr="0048259E">
        <w:rPr>
          <w:rFonts w:ascii="Calibri" w:hAnsi="Calibri" w:cs="Calibri"/>
          <w:lang w:val="en-GB"/>
        </w:rPr>
        <w:t xml:space="preserve">, and </w:t>
      </w:r>
      <w:r w:rsidR="00836ACD" w:rsidRPr="00FA1987">
        <w:rPr>
          <w:rFonts w:ascii="Calibri" w:hAnsi="Calibri" w:cs="Calibri"/>
          <w:lang w:val="en-GB"/>
        </w:rPr>
        <w:t>appreciates</w:t>
      </w:r>
      <w:r w:rsidRPr="0048259E">
        <w:rPr>
          <w:rFonts w:ascii="Calibri" w:hAnsi="Calibri" w:cs="Calibri"/>
          <w:lang w:val="en-GB"/>
        </w:rPr>
        <w:t xml:space="preserve"> the holistic nature and exercise of rights.</w:t>
      </w:r>
      <w:r>
        <w:rPr>
          <w:rFonts w:ascii="Calibri" w:hAnsi="Calibri" w:cs="Calibri"/>
          <w:lang w:val="en-GB"/>
        </w:rPr>
        <w:t xml:space="preserve"> </w:t>
      </w:r>
      <w:r w:rsidR="00CF2C2F">
        <w:rPr>
          <w:rFonts w:ascii="Calibri" w:hAnsi="Calibri" w:cs="Calibri"/>
          <w:lang w:val="en-GB"/>
        </w:rPr>
        <w:t>It also</w:t>
      </w:r>
      <w:r w:rsidR="00CF2C2F" w:rsidRPr="00CF2C2F">
        <w:rPr>
          <w:rFonts w:ascii="Calibri" w:hAnsi="Calibri" w:cs="Calibri"/>
          <w:lang w:val="en-GB"/>
        </w:rPr>
        <w:t xml:space="preserve"> imposes obligations which are of immediate effect</w:t>
      </w:r>
      <w:r w:rsidR="00CF2C2F">
        <w:rPr>
          <w:rFonts w:ascii="Calibri" w:hAnsi="Calibri" w:cs="Calibri"/>
          <w:lang w:val="en-GB"/>
        </w:rPr>
        <w:t>, such as the mandate of non-discrimination,</w:t>
      </w:r>
      <w:r w:rsidR="00CF2C2F" w:rsidRPr="00CF2C2F">
        <w:rPr>
          <w:rFonts w:ascii="Calibri" w:hAnsi="Calibri" w:cs="Calibri"/>
          <w:lang w:val="en-GB"/>
        </w:rPr>
        <w:t xml:space="preserve"> and others which may be realized progressively</w:t>
      </w:r>
      <w:r w:rsidR="00CF2C2F">
        <w:rPr>
          <w:rFonts w:ascii="Calibri" w:hAnsi="Calibri" w:cs="Calibri"/>
          <w:lang w:val="en-GB"/>
        </w:rPr>
        <w:t xml:space="preserve">, such as the right to </w:t>
      </w:r>
      <w:r w:rsidR="00CF2C2F" w:rsidRPr="00CF2C2F">
        <w:rPr>
          <w:rFonts w:ascii="Calibri" w:hAnsi="Calibri" w:cs="Calibri"/>
          <w:lang w:val="en-GB"/>
        </w:rPr>
        <w:t>access individualised support services</w:t>
      </w:r>
      <w:r w:rsidR="00CF2C2F">
        <w:rPr>
          <w:rFonts w:ascii="Calibri" w:hAnsi="Calibri" w:cs="Calibri"/>
          <w:lang w:val="en-GB"/>
        </w:rPr>
        <w:t>.</w:t>
      </w:r>
      <w:r w:rsidR="007A61E3">
        <w:rPr>
          <w:rFonts w:ascii="Calibri" w:hAnsi="Calibri" w:cs="Calibri"/>
          <w:lang w:val="en-GB"/>
        </w:rPr>
        <w:t xml:space="preserve"> </w:t>
      </w:r>
      <w:r w:rsidR="00436C8B">
        <w:rPr>
          <w:rFonts w:ascii="Calibri" w:hAnsi="Calibri" w:cs="Calibri"/>
          <w:lang w:val="en-GB"/>
        </w:rPr>
        <w:t>Progressive</w:t>
      </w:r>
      <w:r w:rsidR="007A61E3">
        <w:rPr>
          <w:rFonts w:ascii="Calibri" w:hAnsi="Calibri" w:cs="Calibri"/>
          <w:lang w:val="en-GB"/>
        </w:rPr>
        <w:t xml:space="preserve"> realisation still </w:t>
      </w:r>
      <w:r w:rsidR="00436C8B">
        <w:rPr>
          <w:rFonts w:ascii="Calibri" w:hAnsi="Calibri" w:cs="Calibri"/>
          <w:lang w:val="en-GB"/>
        </w:rPr>
        <w:t xml:space="preserve">entails an </w:t>
      </w:r>
      <w:r w:rsidR="006452E2">
        <w:rPr>
          <w:rFonts w:ascii="Calibri" w:hAnsi="Calibri" w:cs="Calibri"/>
          <w:lang w:val="en-GB"/>
        </w:rPr>
        <w:t xml:space="preserve">immediate </w:t>
      </w:r>
      <w:r w:rsidR="00436C8B">
        <w:rPr>
          <w:rFonts w:ascii="Calibri" w:hAnsi="Calibri" w:cs="Calibri"/>
          <w:lang w:val="en-GB"/>
        </w:rPr>
        <w:t xml:space="preserve">obligation to </w:t>
      </w:r>
      <w:r w:rsidR="007A61E3" w:rsidRPr="007A61E3">
        <w:rPr>
          <w:rFonts w:ascii="Calibri" w:hAnsi="Calibri" w:cs="Calibri"/>
          <w:lang w:val="en-GB"/>
        </w:rPr>
        <w:t xml:space="preserve">take deliberate steps towards the full realization of </w:t>
      </w:r>
      <w:r w:rsidR="00436C8B">
        <w:rPr>
          <w:rFonts w:ascii="Calibri" w:hAnsi="Calibri" w:cs="Calibri"/>
          <w:lang w:val="en-GB"/>
        </w:rPr>
        <w:t>such rights</w:t>
      </w:r>
      <w:r w:rsidR="005A62FB">
        <w:rPr>
          <w:rFonts w:ascii="Calibri" w:hAnsi="Calibri" w:cs="Calibri"/>
          <w:lang w:val="en-GB"/>
        </w:rPr>
        <w:t xml:space="preserve"> </w:t>
      </w:r>
      <w:r w:rsidR="003B45C5" w:rsidRPr="003B45C5">
        <w:rPr>
          <w:rFonts w:ascii="Calibri" w:hAnsi="Calibri" w:cs="Calibri"/>
          <w:i/>
          <w:iCs/>
          <w:lang w:val="en-GB"/>
        </w:rPr>
        <w:fldChar w:fldCharType="begin"/>
      </w:r>
      <w:r w:rsidR="00183904">
        <w:rPr>
          <w:rFonts w:ascii="Calibri" w:hAnsi="Calibri" w:cs="Calibri"/>
          <w:i/>
          <w:iCs/>
          <w:lang w:val="en-GB"/>
        </w:rPr>
        <w:instrText xml:space="preserve"> ADDIN EN.CITE &lt;EndNote&gt;&lt;Cite&gt;&lt;Year&gt;1990&lt;/Year&gt;&lt;RecNum&gt;2256&lt;/RecNum&gt;&lt;DisplayText&gt;(97)&lt;/DisplayText&gt;&lt;record&gt;&lt;rec-number&gt;2256&lt;/rec-number&gt;&lt;foreign-keys&gt;&lt;key app="EN" db-id="eetvde9acxtt9gevd0lxvsxy5far9vatzrrr" timestamp="1656407116" guid="b9c92ec7-8c9d-4e4a-b259-dc6bad2eb899"&gt;2256&lt;/key&gt;&lt;/foreign-keys&gt;&lt;ref-type name="Report"&gt;27&lt;/ref-type&gt;&lt;contributors&gt;&lt;/contributors&gt;&lt;titles&gt;&lt;title&gt;Committee on Economic, Social and Cultural Rights (CESCR) General Comment No. 3: The Nature of States Parties’ Obligations (Art. 2, Para. 1, of the Covenant) Adopted at the Fifth Session of the Committee on Economic, Social and Cultural Rights, on 14 December 1990 (Contained in Document E/1991/23)&lt;/title&gt;&lt;/titles&gt;&lt;dates&gt;&lt;year&gt;1990&lt;/year&gt;&lt;/dates&gt;&lt;pub-location&gt;Geneva&lt;/pub-location&gt;&lt;publisher&gt;Committee on Economic, Social and Cultural Rights (CESCR)&lt;/publisher&gt;&lt;urls&gt;&lt;related-urls&gt;&lt;url&gt;https://undocs.org/E/1991/23&lt;/url&gt;&lt;/related-urls&gt;&lt;/urls&gt;&lt;access-date&gt;28 June 2022&lt;/access-date&gt;&lt;/record&gt;&lt;/Cite&gt;&lt;/EndNote&gt;</w:instrText>
      </w:r>
      <w:r w:rsidR="003B45C5" w:rsidRPr="003B45C5">
        <w:rPr>
          <w:rFonts w:ascii="Calibri" w:hAnsi="Calibri" w:cs="Calibri"/>
          <w:i/>
          <w:iCs/>
          <w:lang w:val="en-GB"/>
        </w:rPr>
        <w:fldChar w:fldCharType="separate"/>
      </w:r>
      <w:r w:rsidR="00183904">
        <w:rPr>
          <w:rFonts w:ascii="Calibri" w:hAnsi="Calibri" w:cs="Calibri"/>
          <w:i/>
          <w:iCs/>
          <w:noProof/>
          <w:lang w:val="en-GB"/>
        </w:rPr>
        <w:t>(97)</w:t>
      </w:r>
      <w:r w:rsidR="003B45C5" w:rsidRPr="003B45C5">
        <w:rPr>
          <w:rFonts w:ascii="Calibri" w:hAnsi="Calibri" w:cs="Calibri"/>
          <w:i/>
          <w:iCs/>
          <w:lang w:val="en-GB"/>
        </w:rPr>
        <w:fldChar w:fldCharType="end"/>
      </w:r>
      <w:r w:rsidR="00436C8B">
        <w:rPr>
          <w:rFonts w:ascii="Calibri" w:hAnsi="Calibri" w:cs="Calibri"/>
          <w:lang w:val="en-GB"/>
        </w:rPr>
        <w:t xml:space="preserve">. </w:t>
      </w:r>
    </w:p>
    <w:p w14:paraId="14109965" w14:textId="77777777" w:rsidR="00F8465F" w:rsidRDefault="00F8465F" w:rsidP="00F8465F">
      <w:pPr>
        <w:jc w:val="both"/>
        <w:rPr>
          <w:rFonts w:ascii="Calibri" w:hAnsi="Calibri" w:cs="Calibri"/>
          <w:lang w:val="en-GB"/>
        </w:rPr>
      </w:pPr>
    </w:p>
    <w:p w14:paraId="45AF8743" w14:textId="7D0AB200" w:rsidR="00F12782" w:rsidRDefault="0065332F" w:rsidP="00F8465F">
      <w:pPr>
        <w:jc w:val="both"/>
        <w:rPr>
          <w:rFonts w:ascii="Calibri" w:hAnsi="Calibri" w:cs="Calibri"/>
          <w:lang w:val="en-GB"/>
        </w:rPr>
      </w:pPr>
      <w:r>
        <w:rPr>
          <w:rFonts w:ascii="Calibri" w:hAnsi="Calibri" w:cs="Calibri"/>
          <w:lang w:val="en-GB"/>
        </w:rPr>
        <w:t>T</w:t>
      </w:r>
      <w:r w:rsidR="005045F3">
        <w:rPr>
          <w:rFonts w:ascii="Calibri" w:hAnsi="Calibri" w:cs="Calibri"/>
          <w:lang w:val="en-GB"/>
        </w:rPr>
        <w:t>he CRPD</w:t>
      </w:r>
      <w:r w:rsidR="00DA47C0">
        <w:rPr>
          <w:rFonts w:ascii="Calibri" w:hAnsi="Calibri" w:cs="Calibri"/>
          <w:lang w:val="en-GB"/>
        </w:rPr>
        <w:t xml:space="preserve"> </w:t>
      </w:r>
      <w:r w:rsidR="00F12782" w:rsidRPr="00DB30DF">
        <w:rPr>
          <w:rFonts w:ascii="Calibri" w:hAnsi="Calibri" w:cs="Calibri"/>
          <w:lang w:val="en-GB"/>
        </w:rPr>
        <w:t>recognizes that disability</w:t>
      </w:r>
      <w:r>
        <w:rPr>
          <w:rFonts w:ascii="Calibri" w:hAnsi="Calibri" w:cs="Calibri"/>
          <w:lang w:val="en-GB"/>
        </w:rPr>
        <w:t>, including psychosocial disability,</w:t>
      </w:r>
      <w:r w:rsidR="00F12782" w:rsidRPr="00DB30DF">
        <w:rPr>
          <w:rFonts w:ascii="Calibri" w:hAnsi="Calibri" w:cs="Calibri"/>
          <w:lang w:val="en-GB"/>
        </w:rPr>
        <w:t xml:space="preserve"> is a social construct that results from the interaction between persons with actual or perceived impairments and attitudinal and environmental barriers. </w:t>
      </w:r>
      <w:r w:rsidR="00B133B8">
        <w:rPr>
          <w:rFonts w:ascii="Calibri" w:hAnsi="Calibri" w:cs="Calibri"/>
          <w:lang w:val="en-GB"/>
        </w:rPr>
        <w:t xml:space="preserve">For too long, under </w:t>
      </w:r>
      <w:r w:rsidR="000515F8">
        <w:rPr>
          <w:rFonts w:ascii="Calibri" w:hAnsi="Calibri" w:cs="Calibri"/>
          <w:lang w:val="en-GB"/>
        </w:rPr>
        <w:t>a</w:t>
      </w:r>
      <w:r w:rsidR="00B133B8">
        <w:rPr>
          <w:rFonts w:ascii="Calibri" w:hAnsi="Calibri" w:cs="Calibri"/>
          <w:lang w:val="en-GB"/>
        </w:rPr>
        <w:t xml:space="preserve"> medical approach, disability was understood as </w:t>
      </w:r>
      <w:r w:rsidR="00B133B8" w:rsidRPr="00DB30DF">
        <w:rPr>
          <w:rFonts w:ascii="Calibri" w:hAnsi="Calibri" w:cs="Calibri"/>
          <w:lang w:val="en-GB"/>
        </w:rPr>
        <w:t>a problem residing in the individual</w:t>
      </w:r>
      <w:r w:rsidR="00B133B8">
        <w:rPr>
          <w:rFonts w:ascii="Calibri" w:hAnsi="Calibri" w:cs="Calibri"/>
          <w:lang w:val="en-GB"/>
        </w:rPr>
        <w:t xml:space="preserve"> and </w:t>
      </w:r>
      <w:r w:rsidR="00B133B8" w:rsidRPr="003942FB">
        <w:rPr>
          <w:rFonts w:ascii="Calibri" w:hAnsi="Calibri" w:cs="Calibri"/>
          <w:lang w:val="en-GB"/>
        </w:rPr>
        <w:t xml:space="preserve">the </w:t>
      </w:r>
      <w:proofErr w:type="gramStart"/>
      <w:r w:rsidR="00B133B8" w:rsidRPr="003942FB">
        <w:rPr>
          <w:rFonts w:ascii="Calibri" w:hAnsi="Calibri" w:cs="Calibri"/>
          <w:lang w:val="en-GB"/>
        </w:rPr>
        <w:t>ultimate aim</w:t>
      </w:r>
      <w:proofErr w:type="gramEnd"/>
      <w:r w:rsidR="00B133B8" w:rsidRPr="003942FB">
        <w:rPr>
          <w:rFonts w:ascii="Calibri" w:hAnsi="Calibri" w:cs="Calibri"/>
          <w:lang w:val="en-GB"/>
        </w:rPr>
        <w:t xml:space="preserve"> </w:t>
      </w:r>
      <w:r w:rsidR="00B133B8">
        <w:rPr>
          <w:rFonts w:ascii="Calibri" w:hAnsi="Calibri" w:cs="Calibri"/>
          <w:lang w:val="en-GB"/>
        </w:rPr>
        <w:t>was</w:t>
      </w:r>
      <w:r w:rsidR="00B133B8" w:rsidRPr="003942FB">
        <w:rPr>
          <w:rFonts w:ascii="Calibri" w:hAnsi="Calibri" w:cs="Calibri"/>
          <w:lang w:val="en-GB"/>
        </w:rPr>
        <w:t xml:space="preserve"> to cure or fix the person so they can become </w:t>
      </w:r>
      <w:r w:rsidR="00820A3E">
        <w:rPr>
          <w:rFonts w:ascii="Calibri" w:hAnsi="Calibri" w:cs="Calibri"/>
          <w:lang w:val="en-GB"/>
        </w:rPr>
        <w:t>‘</w:t>
      </w:r>
      <w:r w:rsidR="00B133B8" w:rsidRPr="003942FB">
        <w:rPr>
          <w:rFonts w:ascii="Calibri" w:hAnsi="Calibri" w:cs="Calibri"/>
          <w:lang w:val="en-GB"/>
        </w:rPr>
        <w:t>normal</w:t>
      </w:r>
      <w:r w:rsidR="00820A3E">
        <w:rPr>
          <w:rFonts w:ascii="Calibri" w:hAnsi="Calibri" w:cs="Calibri"/>
          <w:lang w:val="en-GB"/>
        </w:rPr>
        <w:t>’</w:t>
      </w:r>
      <w:r w:rsidR="00B133B8">
        <w:rPr>
          <w:rFonts w:ascii="Calibri" w:hAnsi="Calibri" w:cs="Calibri"/>
          <w:lang w:val="en-GB"/>
        </w:rPr>
        <w:t xml:space="preserve">. </w:t>
      </w:r>
      <w:r w:rsidR="00381489">
        <w:rPr>
          <w:rFonts w:ascii="Calibri" w:hAnsi="Calibri" w:cs="Calibri"/>
          <w:lang w:val="en-GB"/>
        </w:rPr>
        <w:t>R</w:t>
      </w:r>
      <w:r w:rsidR="00381489" w:rsidRPr="003942FB">
        <w:rPr>
          <w:rFonts w:ascii="Calibri" w:hAnsi="Calibri" w:cs="Calibri"/>
          <w:lang w:val="en-GB"/>
        </w:rPr>
        <w:t xml:space="preserve">ather than </w:t>
      </w:r>
      <w:r w:rsidR="00381489">
        <w:rPr>
          <w:rFonts w:ascii="Calibri" w:hAnsi="Calibri" w:cs="Calibri"/>
          <w:lang w:val="en-GB"/>
        </w:rPr>
        <w:t>promoting social change,</w:t>
      </w:r>
      <w:r w:rsidR="00381489" w:rsidRPr="003942FB">
        <w:rPr>
          <w:rFonts w:ascii="Calibri" w:hAnsi="Calibri" w:cs="Calibri"/>
          <w:lang w:val="en-GB"/>
        </w:rPr>
        <w:t xml:space="preserve"> diversity and inclusion</w:t>
      </w:r>
      <w:r w:rsidR="00381489">
        <w:rPr>
          <w:rFonts w:ascii="Calibri" w:hAnsi="Calibri" w:cs="Calibri"/>
          <w:lang w:val="en-GB"/>
        </w:rPr>
        <w:t>, t</w:t>
      </w:r>
      <w:r w:rsidR="00B133B8" w:rsidRPr="003942FB">
        <w:rPr>
          <w:rFonts w:ascii="Calibri" w:hAnsi="Calibri" w:cs="Calibri"/>
          <w:lang w:val="en-GB"/>
        </w:rPr>
        <w:t>h</w:t>
      </w:r>
      <w:r w:rsidR="00B133B8">
        <w:rPr>
          <w:rFonts w:ascii="Calibri" w:hAnsi="Calibri" w:cs="Calibri"/>
          <w:lang w:val="en-GB"/>
        </w:rPr>
        <w:t xml:space="preserve">e </w:t>
      </w:r>
      <w:r w:rsidR="000515F8">
        <w:rPr>
          <w:rFonts w:ascii="Calibri" w:hAnsi="Calibri" w:cs="Calibri"/>
          <w:lang w:val="en-GB"/>
        </w:rPr>
        <w:t>medical model</w:t>
      </w:r>
      <w:r w:rsidR="00B133B8">
        <w:rPr>
          <w:rFonts w:ascii="Calibri" w:hAnsi="Calibri" w:cs="Calibri"/>
          <w:lang w:val="en-GB"/>
        </w:rPr>
        <w:t xml:space="preserve"> </w:t>
      </w:r>
      <w:r w:rsidR="00381489" w:rsidRPr="003942FB">
        <w:rPr>
          <w:rFonts w:ascii="Calibri" w:hAnsi="Calibri" w:cs="Calibri"/>
          <w:lang w:val="en-GB"/>
        </w:rPr>
        <w:t>impl</w:t>
      </w:r>
      <w:r w:rsidR="000515F8">
        <w:rPr>
          <w:rFonts w:ascii="Calibri" w:hAnsi="Calibri" w:cs="Calibri"/>
          <w:lang w:val="en-GB"/>
        </w:rPr>
        <w:t>ied</w:t>
      </w:r>
      <w:r w:rsidR="00381489" w:rsidRPr="003942FB">
        <w:rPr>
          <w:rFonts w:ascii="Calibri" w:hAnsi="Calibri" w:cs="Calibri"/>
          <w:lang w:val="en-GB"/>
        </w:rPr>
        <w:t xml:space="preserve"> that person</w:t>
      </w:r>
      <w:r w:rsidR="00381489">
        <w:rPr>
          <w:rFonts w:ascii="Calibri" w:hAnsi="Calibri" w:cs="Calibri"/>
          <w:lang w:val="en-GB"/>
        </w:rPr>
        <w:t>s</w:t>
      </w:r>
      <w:r w:rsidR="00381489" w:rsidRPr="003942FB">
        <w:rPr>
          <w:rFonts w:ascii="Calibri" w:hAnsi="Calibri" w:cs="Calibri"/>
          <w:lang w:val="en-GB"/>
        </w:rPr>
        <w:t xml:space="preserve"> with disabilities need themselves to change</w:t>
      </w:r>
      <w:r w:rsidR="00381489">
        <w:rPr>
          <w:rFonts w:ascii="Calibri" w:hAnsi="Calibri" w:cs="Calibri"/>
          <w:lang w:val="en-GB"/>
        </w:rPr>
        <w:t>, which</w:t>
      </w:r>
      <w:r w:rsidR="00381489" w:rsidRPr="003942FB">
        <w:rPr>
          <w:rFonts w:ascii="Calibri" w:hAnsi="Calibri" w:cs="Calibri"/>
          <w:lang w:val="en-GB"/>
        </w:rPr>
        <w:t xml:space="preserve"> </w:t>
      </w:r>
      <w:r w:rsidR="00381489">
        <w:rPr>
          <w:rFonts w:ascii="Calibri" w:hAnsi="Calibri" w:cs="Calibri"/>
          <w:lang w:val="en-GB"/>
        </w:rPr>
        <w:t xml:space="preserve">has </w:t>
      </w:r>
      <w:r w:rsidR="00820A3E">
        <w:rPr>
          <w:rFonts w:ascii="Calibri" w:hAnsi="Calibri" w:cs="Calibri"/>
          <w:lang w:val="en-GB"/>
        </w:rPr>
        <w:t xml:space="preserve">historically </w:t>
      </w:r>
      <w:r w:rsidR="00B133B8">
        <w:rPr>
          <w:rFonts w:ascii="Calibri" w:hAnsi="Calibri" w:cs="Calibri"/>
          <w:lang w:val="en-GB"/>
        </w:rPr>
        <w:t xml:space="preserve">led to </w:t>
      </w:r>
      <w:r w:rsidR="00381489">
        <w:rPr>
          <w:rFonts w:ascii="Calibri" w:hAnsi="Calibri" w:cs="Calibri"/>
          <w:lang w:val="en-GB"/>
        </w:rPr>
        <w:t xml:space="preserve">disempowerment, </w:t>
      </w:r>
      <w:proofErr w:type="gramStart"/>
      <w:r w:rsidR="00B133B8">
        <w:rPr>
          <w:rFonts w:ascii="Calibri" w:hAnsi="Calibri" w:cs="Calibri"/>
          <w:lang w:val="en-GB"/>
        </w:rPr>
        <w:t>discrimination</w:t>
      </w:r>
      <w:proofErr w:type="gramEnd"/>
      <w:r w:rsidR="00B133B8">
        <w:rPr>
          <w:rFonts w:ascii="Calibri" w:hAnsi="Calibri" w:cs="Calibri"/>
          <w:lang w:val="en-GB"/>
        </w:rPr>
        <w:t xml:space="preserve"> and institutionalisation</w:t>
      </w:r>
      <w:r w:rsidR="00381489">
        <w:rPr>
          <w:rFonts w:ascii="Calibri" w:hAnsi="Calibri" w:cs="Calibri"/>
          <w:lang w:val="en-GB"/>
        </w:rPr>
        <w:t>.</w:t>
      </w:r>
      <w:r w:rsidR="00B133B8" w:rsidRPr="003942FB">
        <w:rPr>
          <w:rFonts w:ascii="Calibri" w:hAnsi="Calibri" w:cs="Calibri"/>
          <w:lang w:val="en-GB"/>
        </w:rPr>
        <w:t xml:space="preserve"> </w:t>
      </w:r>
      <w:r w:rsidR="000515F8">
        <w:rPr>
          <w:rFonts w:ascii="Calibri" w:hAnsi="Calibri" w:cs="Calibri"/>
          <w:lang w:val="en-GB"/>
        </w:rPr>
        <w:t>The</w:t>
      </w:r>
      <w:r w:rsidR="00F12782" w:rsidRPr="00DB30DF">
        <w:rPr>
          <w:rFonts w:ascii="Calibri" w:hAnsi="Calibri" w:cs="Calibri"/>
          <w:lang w:val="en-GB"/>
        </w:rPr>
        <w:t xml:space="preserve"> </w:t>
      </w:r>
      <w:r w:rsidR="00DA47C0">
        <w:rPr>
          <w:rFonts w:ascii="Calibri" w:hAnsi="Calibri" w:cs="Calibri"/>
          <w:lang w:val="en-GB"/>
        </w:rPr>
        <w:t>CRPD</w:t>
      </w:r>
      <w:r w:rsidR="00F12782" w:rsidRPr="00DB30DF">
        <w:rPr>
          <w:rFonts w:ascii="Calibri" w:hAnsi="Calibri" w:cs="Calibri"/>
          <w:lang w:val="en-GB"/>
        </w:rPr>
        <w:t xml:space="preserve"> </w:t>
      </w:r>
      <w:r w:rsidR="005045F3">
        <w:rPr>
          <w:rFonts w:ascii="Calibri" w:hAnsi="Calibri" w:cs="Calibri"/>
          <w:lang w:val="en-GB"/>
        </w:rPr>
        <w:t>shift</w:t>
      </w:r>
      <w:r w:rsidR="00FD0246">
        <w:rPr>
          <w:rFonts w:ascii="Calibri" w:hAnsi="Calibri" w:cs="Calibri"/>
          <w:lang w:val="en-GB"/>
        </w:rPr>
        <w:t>s</w:t>
      </w:r>
      <w:r w:rsidR="005045F3">
        <w:rPr>
          <w:rFonts w:ascii="Calibri" w:hAnsi="Calibri" w:cs="Calibri"/>
          <w:lang w:val="en-GB"/>
        </w:rPr>
        <w:t xml:space="preserve"> the focus to</w:t>
      </w:r>
      <w:r w:rsidR="005045F3" w:rsidRPr="00DB30DF">
        <w:rPr>
          <w:rFonts w:ascii="Calibri" w:hAnsi="Calibri" w:cs="Calibri"/>
          <w:lang w:val="en-GB"/>
        </w:rPr>
        <w:t xml:space="preserve"> </w:t>
      </w:r>
      <w:r w:rsidR="00F12782" w:rsidRPr="00DB30DF">
        <w:rPr>
          <w:rFonts w:ascii="Calibri" w:hAnsi="Calibri" w:cs="Calibri"/>
          <w:lang w:val="en-GB"/>
        </w:rPr>
        <w:t xml:space="preserve">the social barriers which prevent </w:t>
      </w:r>
      <w:r w:rsidR="005045F3">
        <w:rPr>
          <w:rFonts w:ascii="Calibri" w:hAnsi="Calibri" w:cs="Calibri"/>
          <w:lang w:val="en-GB"/>
        </w:rPr>
        <w:t xml:space="preserve">people </w:t>
      </w:r>
      <w:r w:rsidR="00F12782" w:rsidRPr="00DB30DF">
        <w:rPr>
          <w:rFonts w:ascii="Calibri" w:hAnsi="Calibri" w:cs="Calibri"/>
          <w:lang w:val="en-GB"/>
        </w:rPr>
        <w:t>from participating in society on an equal basis with others</w:t>
      </w:r>
      <w:r w:rsidR="006F3AF5">
        <w:rPr>
          <w:rFonts w:ascii="Calibri" w:hAnsi="Calibri" w:cs="Calibri"/>
          <w:lang w:val="en-GB"/>
        </w:rPr>
        <w:t xml:space="preserve"> </w:t>
      </w:r>
      <w:r w:rsidR="006F3AF5" w:rsidRPr="006F3A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&lt;EndNote&gt;&lt;Cite&gt;&lt;Year&gt;2018&lt;/Year&gt;&lt;RecNum&gt;2170&lt;/RecNum&gt;&lt;DisplayText&gt;(98)&lt;/DisplayText&gt;&lt;record&gt;&lt;rec-number&gt;2170&lt;/rec-number&gt;&lt;foreign-keys&gt;&lt;key app="EN" db-id="eetvde9acxtt9gevd0lxvsxy5far9vatzrrr" timestamp="1638117855" guid="83424a4e-795a-4673-b92b-51580be458f8"&gt;2170&lt;/key&gt;&lt;/foreign-keys&gt;&lt;ref-type name="Report"&gt;27&lt;/ref-type&gt;&lt;contributors&gt;&lt;/contributors&gt;&lt;titles&gt;&lt;title&gt;Convention on the Rights of Persons with Disabilities, General Comment n°6 (2018) on equality and non-discrimination, para 8 (CRPD/C/GC/6), 14 February–9 March 2018&lt;/title&gt;&lt;/titles&gt;&lt;dates&gt;&lt;year&gt;2018&lt;/year&gt;&lt;/dates&gt;&lt;pub-location&gt;Geneva&lt;/pub-location&gt;&lt;publisher&gt;Committee on the Rights of Persons with Disabilities&lt;/publisher&gt;&lt;urls&gt;&lt;related-urls&gt;&lt;url&gt;https://undocs.org/CRPD/C/GC/6&lt;/url&gt;&lt;/related-urls&gt;&lt;/urls&gt;&lt;access-date&gt;26 April 2021&lt;/access-date&gt;&lt;/record&gt;&lt;/Cite&gt;&lt;/EndNote&gt;</w:instrText>
      </w:r>
      <w:r w:rsidR="006F3AF5" w:rsidRPr="006F3AF5">
        <w:rPr>
          <w:rFonts w:ascii="Calibri" w:hAnsi="Calibri" w:cs="Calibri"/>
          <w:i/>
          <w:iCs/>
          <w:lang w:val="en-GB"/>
        </w:rPr>
        <w:fldChar w:fldCharType="separate"/>
      </w:r>
      <w:r w:rsidR="00183904">
        <w:rPr>
          <w:rFonts w:ascii="Calibri" w:hAnsi="Calibri" w:cs="Calibri"/>
          <w:i/>
          <w:iCs/>
          <w:noProof/>
          <w:lang w:val="en-GB"/>
        </w:rPr>
        <w:t>(98)</w:t>
      </w:r>
      <w:r w:rsidR="006F3AF5" w:rsidRPr="006F3AF5">
        <w:rPr>
          <w:rFonts w:ascii="Calibri" w:hAnsi="Calibri" w:cs="Calibri"/>
          <w:i/>
          <w:iCs/>
          <w:lang w:val="en-GB"/>
        </w:rPr>
        <w:fldChar w:fldCharType="end"/>
      </w:r>
      <w:r w:rsidR="00F12782" w:rsidRPr="00DB30DF">
        <w:rPr>
          <w:rFonts w:ascii="Calibri" w:hAnsi="Calibri" w:cs="Calibri"/>
          <w:lang w:val="en-GB"/>
        </w:rPr>
        <w:t>.</w:t>
      </w:r>
      <w:r w:rsidR="00DB1A7B" w:rsidRPr="00DB1A7B">
        <w:rPr>
          <w:rStyle w:val="EndnoteReference"/>
          <w:rFonts w:ascii="Calibri" w:hAnsi="Calibri" w:cs="Calibri"/>
          <w:lang w:val="en-GB"/>
        </w:rPr>
        <w:t xml:space="preserve"> </w:t>
      </w:r>
      <w:r w:rsidR="005045F3">
        <w:rPr>
          <w:rFonts w:ascii="Calibri" w:hAnsi="Calibri" w:cs="Calibri"/>
          <w:lang w:val="en-GB"/>
        </w:rPr>
        <w:t>This departure</w:t>
      </w:r>
      <w:r w:rsidR="005045F3" w:rsidRPr="00DB30DF">
        <w:rPr>
          <w:rFonts w:ascii="Calibri" w:hAnsi="Calibri" w:cs="Calibri"/>
          <w:lang w:val="en-GB"/>
        </w:rPr>
        <w:t xml:space="preserve"> </w:t>
      </w:r>
      <w:r w:rsidR="00F12782" w:rsidRPr="00DB30DF">
        <w:rPr>
          <w:rFonts w:ascii="Calibri" w:hAnsi="Calibri" w:cs="Calibri"/>
          <w:lang w:val="en-GB"/>
        </w:rPr>
        <w:t xml:space="preserve">from the medical model does not mean dismissing the importance of </w:t>
      </w:r>
      <w:r w:rsidR="001D5A26">
        <w:rPr>
          <w:rFonts w:ascii="Calibri" w:hAnsi="Calibri" w:cs="Calibri"/>
          <w:lang w:val="en-GB"/>
        </w:rPr>
        <w:t>access to health care</w:t>
      </w:r>
      <w:r w:rsidR="00F12782" w:rsidRPr="00DB30DF">
        <w:rPr>
          <w:rFonts w:ascii="Calibri" w:hAnsi="Calibri" w:cs="Calibri"/>
          <w:lang w:val="en-GB"/>
        </w:rPr>
        <w:t xml:space="preserve"> interventions, but </w:t>
      </w:r>
      <w:r w:rsidR="005D4640">
        <w:rPr>
          <w:rFonts w:ascii="Calibri" w:hAnsi="Calibri" w:cs="Calibri"/>
          <w:lang w:val="en-GB"/>
        </w:rPr>
        <w:t xml:space="preserve">questions </w:t>
      </w:r>
      <w:r w:rsidR="0006052D">
        <w:rPr>
          <w:rFonts w:ascii="Calibri" w:hAnsi="Calibri" w:cs="Calibri"/>
          <w:lang w:val="en-GB"/>
        </w:rPr>
        <w:t>the role</w:t>
      </w:r>
      <w:r w:rsidR="0006052D" w:rsidRPr="00DB30DF">
        <w:rPr>
          <w:rFonts w:ascii="Calibri" w:hAnsi="Calibri" w:cs="Calibri"/>
          <w:lang w:val="en-GB"/>
        </w:rPr>
        <w:t xml:space="preserve"> </w:t>
      </w:r>
      <w:r w:rsidR="0006052D">
        <w:rPr>
          <w:rFonts w:ascii="Calibri" w:hAnsi="Calibri" w:cs="Calibri"/>
          <w:lang w:val="en-GB"/>
        </w:rPr>
        <w:t xml:space="preserve">of the medical sector </w:t>
      </w:r>
      <w:r w:rsidR="00F12782" w:rsidRPr="00DB30DF">
        <w:rPr>
          <w:rFonts w:ascii="Calibri" w:hAnsi="Calibri" w:cs="Calibri"/>
          <w:lang w:val="en-GB"/>
        </w:rPr>
        <w:t xml:space="preserve">vis-à-vis </w:t>
      </w:r>
      <w:r w:rsidR="0006052D">
        <w:rPr>
          <w:rFonts w:ascii="Calibri" w:hAnsi="Calibri" w:cs="Calibri"/>
          <w:lang w:val="en-GB"/>
        </w:rPr>
        <w:t xml:space="preserve">human </w:t>
      </w:r>
      <w:r w:rsidR="00F12782" w:rsidRPr="00DB30DF">
        <w:rPr>
          <w:rFonts w:ascii="Calibri" w:hAnsi="Calibri" w:cs="Calibri"/>
          <w:lang w:val="en-GB"/>
        </w:rPr>
        <w:t xml:space="preserve">rights and inclusion </w:t>
      </w:r>
      <w:r w:rsidR="000A4FF5" w:rsidRPr="000A4F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&lt;EndNote&gt;&lt;Cite&gt;&lt;Year&gt;2021&lt;/Year&gt;&lt;RecNum&gt;188&lt;/RecNum&gt;&lt;IDText&gt;Discussion paper: A rights-based approach to disability in the context of mental health, p 13&lt;/IDText&gt;&lt;DisplayText&gt;(99)&lt;/DisplayText&gt;&lt;record&gt;&lt;rec-number&gt;188&lt;/rec-number&gt;&lt;foreign-keys&gt;&lt;key app="EN" db-id="eetvde9acxtt9gevd0lxvsxy5far9vatzrrr" timestamp="1619719652" guid="30770ffe-acd7-4b48-8e4a-16d8f0f50235"&gt;188&lt;/key&gt;&lt;/foreign-keys&gt;&lt;ref-type name="Report"&gt;27&lt;/ref-type&gt;&lt;contributors&gt;&lt;/contributors&gt;&lt;titles&gt;&lt;title&gt;Discussion paper: A rights-based approach to disability in the context of mental health, p 13&lt;/title&gt;&lt;/titles&gt;&lt;dates&gt;&lt;year&gt;2021&lt;/year&gt;&lt;/dates&gt;&lt;pub-location&gt;New York&lt;/pub-location&gt;&lt;publisher&gt;United Nations Children’s Fund (UNICEF)&lt;/publisher&gt;&lt;urls&gt;&lt;related-urls&gt;&lt;url&gt;https://www.unicef.org/documents/rights-based-approach-disability-context-mental-health&lt;/url&gt;&lt;/related-urls&gt;&lt;/urls&gt;&lt;access-date&gt;29 April 2021&lt;/access-date&gt;&lt;/record&gt;&lt;/Cite&gt;&lt;/EndNote&gt;</w:instrText>
      </w:r>
      <w:r w:rsidR="000A4FF5" w:rsidRPr="000A4FF5">
        <w:rPr>
          <w:rFonts w:ascii="Calibri" w:hAnsi="Calibri" w:cs="Calibri"/>
          <w:i/>
          <w:iCs/>
          <w:lang w:val="en-GB"/>
        </w:rPr>
        <w:fldChar w:fldCharType="separate"/>
      </w:r>
      <w:r w:rsidR="00183904">
        <w:rPr>
          <w:rFonts w:ascii="Calibri" w:hAnsi="Calibri" w:cs="Calibri"/>
          <w:i/>
          <w:iCs/>
          <w:noProof/>
          <w:lang w:val="en-GB"/>
        </w:rPr>
        <w:t>(99)</w:t>
      </w:r>
      <w:r w:rsidR="000A4FF5" w:rsidRPr="000A4FF5">
        <w:rPr>
          <w:rFonts w:ascii="Calibri" w:hAnsi="Calibri" w:cs="Calibri"/>
          <w:i/>
          <w:iCs/>
          <w:lang w:val="en-GB"/>
        </w:rPr>
        <w:fldChar w:fldCharType="end"/>
      </w:r>
      <w:r w:rsidR="00F12782" w:rsidRPr="00DB30DF">
        <w:rPr>
          <w:rFonts w:ascii="Calibri" w:hAnsi="Calibri" w:cs="Calibri"/>
          <w:lang w:val="en-GB"/>
        </w:rPr>
        <w:t>.</w:t>
      </w:r>
      <w:r w:rsidR="00825882">
        <w:rPr>
          <w:rFonts w:ascii="Calibri" w:hAnsi="Calibri" w:cs="Calibri"/>
          <w:lang w:val="en-GB"/>
        </w:rPr>
        <w:t xml:space="preserve"> </w:t>
      </w:r>
    </w:p>
    <w:p w14:paraId="77A18AA8" w14:textId="0B5142A6" w:rsidR="00A07F81" w:rsidRDefault="00A07F81" w:rsidP="00DA47C0">
      <w:pPr>
        <w:jc w:val="both"/>
        <w:rPr>
          <w:rFonts w:ascii="Calibri" w:hAnsi="Calibri" w:cs="Calibri"/>
          <w:lang w:val="en-GB"/>
        </w:rPr>
      </w:pPr>
    </w:p>
    <w:p w14:paraId="2BBC7139" w14:textId="4C88B1F4" w:rsidR="00A07F81" w:rsidRDefault="00A07F81" w:rsidP="00A07F81">
      <w:pPr>
        <w:jc w:val="both"/>
        <w:rPr>
          <w:rFonts w:ascii="Calibri" w:hAnsi="Calibri" w:cs="Calibri"/>
          <w:lang w:val="en-GB"/>
        </w:rPr>
      </w:pPr>
      <w:r>
        <w:rPr>
          <w:rFonts w:ascii="Calibri" w:hAnsi="Calibri" w:cs="Calibri"/>
          <w:lang w:val="en-GB"/>
        </w:rPr>
        <w:t>The CRPD</w:t>
      </w:r>
      <w:r w:rsidR="00846414">
        <w:rPr>
          <w:rFonts w:ascii="Calibri" w:hAnsi="Calibri" w:cs="Calibri"/>
          <w:lang w:val="en-GB"/>
        </w:rPr>
        <w:t xml:space="preserve"> </w:t>
      </w:r>
      <w:r w:rsidR="005D4640" w:rsidRPr="00196E0C">
        <w:rPr>
          <w:rFonts w:ascii="Calibri" w:hAnsi="Calibri" w:cs="Calibri"/>
          <w:lang w:val="en-GB"/>
        </w:rPr>
        <w:t xml:space="preserve">embraces </w:t>
      </w:r>
      <w:r w:rsidR="005D4640" w:rsidRPr="00A846B7">
        <w:rPr>
          <w:rFonts w:ascii="Calibri" w:hAnsi="Calibri" w:cs="Calibri"/>
          <w:lang w:val="en-GB"/>
        </w:rPr>
        <w:t xml:space="preserve">a substantive model of </w:t>
      </w:r>
      <w:r>
        <w:rPr>
          <w:rFonts w:ascii="Calibri" w:hAnsi="Calibri" w:cs="Calibri"/>
          <w:lang w:val="en-GB"/>
        </w:rPr>
        <w:t>‘i</w:t>
      </w:r>
      <w:r w:rsidRPr="00196E0C">
        <w:rPr>
          <w:rFonts w:ascii="Calibri" w:hAnsi="Calibri" w:cs="Calibri"/>
          <w:lang w:val="en-GB"/>
        </w:rPr>
        <w:t>nclusive equality</w:t>
      </w:r>
      <w:r>
        <w:rPr>
          <w:rFonts w:ascii="Calibri" w:hAnsi="Calibri" w:cs="Calibri"/>
          <w:lang w:val="en-GB"/>
        </w:rPr>
        <w:t>’</w:t>
      </w:r>
      <w:r w:rsidR="005D4640">
        <w:rPr>
          <w:rFonts w:ascii="Calibri" w:hAnsi="Calibri" w:cs="Calibri"/>
          <w:lang w:val="en-GB"/>
        </w:rPr>
        <w:t xml:space="preserve"> rele</w:t>
      </w:r>
      <w:r w:rsidR="006350F4">
        <w:rPr>
          <w:rFonts w:ascii="Calibri" w:hAnsi="Calibri" w:cs="Calibri"/>
          <w:lang w:val="en-GB"/>
        </w:rPr>
        <w:t>vant to mental health care and support, which extends over four dimensions</w:t>
      </w:r>
      <w:r w:rsidRPr="00196E0C">
        <w:rPr>
          <w:rFonts w:ascii="Calibri" w:hAnsi="Calibri" w:cs="Calibri"/>
          <w:lang w:val="en-GB"/>
        </w:rPr>
        <w:t xml:space="preserve"> </w:t>
      </w:r>
      <w:r w:rsidRPr="00DD0391">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&lt;EndNote&gt;&lt;Cite&gt;&lt;Year&gt;2018&lt;/Year&gt;&lt;RecNum&gt;2172&lt;/RecNum&gt;&lt;DisplayText&gt;(100)&lt;/DisplayText&gt;&lt;record&gt;&lt;rec-number&gt;2172&lt;/rec-number&gt;&lt;foreign-keys&gt;&lt;key app="EN" db-id="eetvde9acxtt9gevd0lxvsxy5far9vatzrrr" timestamp="1638117926" guid="f48b89df-88fa-43e7-8b6e-c293afb82d7e"&gt;2172&lt;/key&gt;&lt;/foreign-keys&gt;&lt;ref-type name="Report"&gt;27&lt;/ref-type&gt;&lt;contributors&gt;&lt;/contributors&gt;&lt;titles&gt;&lt;title&gt;Convention on the Rights of Persons with Disabilities, General Comment n°6 (2018) on equality and non-discrimination, para 11 (CRPD/C/GC/6), 14 February–9 March 2018&lt;/title&gt;&lt;/titles&gt;&lt;dates&gt;&lt;year&gt;2018&lt;/year&gt;&lt;/dates&gt;&lt;pub-location&gt;Geneva&lt;/pub-location&gt;&lt;publisher&gt;Committee on the Rights of Persons with Disabilities&lt;/publisher&gt;&lt;urls&gt;&lt;related-urls&gt;&lt;url&gt;https://undocs.org/CRPD/C/GC/6&lt;/url&gt;&lt;/related-urls&gt;&lt;/urls&gt;&lt;access-date&gt;26 April 2021&lt;/access-date&gt;&lt;/record&gt;&lt;/Cite&gt;&lt;/EndNote&gt;</w:instrText>
      </w:r>
      <w:r w:rsidRPr="00DD0391">
        <w:rPr>
          <w:rFonts w:ascii="Calibri" w:hAnsi="Calibri" w:cs="Calibri"/>
          <w:i/>
          <w:iCs/>
          <w:lang w:val="en-GB"/>
        </w:rPr>
        <w:fldChar w:fldCharType="separate"/>
      </w:r>
      <w:r w:rsidR="00183904">
        <w:rPr>
          <w:rFonts w:ascii="Calibri" w:hAnsi="Calibri" w:cs="Calibri"/>
          <w:i/>
          <w:iCs/>
          <w:noProof/>
          <w:lang w:val="en-GB"/>
        </w:rPr>
        <w:t>(100)</w:t>
      </w:r>
      <w:r w:rsidRPr="00DD0391">
        <w:rPr>
          <w:rFonts w:ascii="Calibri" w:hAnsi="Calibri" w:cs="Calibri"/>
          <w:i/>
          <w:iCs/>
          <w:lang w:val="en-GB"/>
        </w:rPr>
        <w:fldChar w:fldCharType="end"/>
      </w:r>
      <w:r w:rsidR="006350F4">
        <w:rPr>
          <w:rFonts w:ascii="Calibri" w:hAnsi="Calibri" w:cs="Calibri"/>
          <w:lang w:val="en-GB"/>
        </w:rPr>
        <w:t>:</w:t>
      </w:r>
    </w:p>
    <w:p w14:paraId="77506F98" w14:textId="77777777" w:rsidR="00A07F81" w:rsidRDefault="00A07F81" w:rsidP="00A07F81">
      <w:pPr>
        <w:jc w:val="both"/>
        <w:rPr>
          <w:rFonts w:ascii="Calibri" w:hAnsi="Calibri" w:cs="Calibri"/>
          <w:lang w:val="en-GB"/>
        </w:rPr>
      </w:pPr>
    </w:p>
    <w:p w14:paraId="281F4EA4" w14:textId="0B314A03" w:rsidR="00A07F81" w:rsidRDefault="00A07F81">
      <w:pPr>
        <w:pStyle w:val="ListParagraph"/>
        <w:numPr>
          <w:ilvl w:val="0"/>
          <w:numId w:val="74"/>
        </w:numPr>
        <w:jc w:val="both"/>
        <w:rPr>
          <w:rFonts w:ascii="Calibri" w:hAnsi="Calibri" w:cs="Calibri"/>
          <w:lang w:val="en-GB"/>
        </w:rPr>
      </w:pPr>
      <w:r w:rsidRPr="00BD7941">
        <w:rPr>
          <w:rFonts w:ascii="Calibri" w:hAnsi="Calibri" w:cs="Calibri"/>
          <w:lang w:val="en-GB"/>
        </w:rPr>
        <w:t>a recognition dimension</w:t>
      </w:r>
      <w:r>
        <w:rPr>
          <w:rFonts w:ascii="Calibri" w:hAnsi="Calibri" w:cs="Calibri"/>
          <w:lang w:val="en-GB"/>
        </w:rPr>
        <w:t>:</w:t>
      </w:r>
      <w:r w:rsidRPr="00BD7941">
        <w:rPr>
          <w:rFonts w:ascii="Calibri" w:hAnsi="Calibri" w:cs="Calibri"/>
          <w:lang w:val="en-GB"/>
        </w:rPr>
        <w:t xml:space="preserve"> combat</w:t>
      </w:r>
      <w:r>
        <w:rPr>
          <w:rFonts w:ascii="Calibri" w:hAnsi="Calibri" w:cs="Calibri"/>
          <w:lang w:val="en-GB"/>
        </w:rPr>
        <w:t>ing</w:t>
      </w:r>
      <w:r w:rsidRPr="00BD7941">
        <w:rPr>
          <w:rFonts w:ascii="Calibri" w:hAnsi="Calibri" w:cs="Calibri"/>
          <w:lang w:val="en-GB"/>
        </w:rPr>
        <w:t xml:space="preserve"> stigma, stereotyping, prejudice and violence and recogniz</w:t>
      </w:r>
      <w:r>
        <w:rPr>
          <w:rFonts w:ascii="Calibri" w:hAnsi="Calibri" w:cs="Calibri"/>
          <w:lang w:val="en-GB"/>
        </w:rPr>
        <w:t>ing</w:t>
      </w:r>
      <w:r w:rsidRPr="00BD7941">
        <w:rPr>
          <w:rFonts w:ascii="Calibri" w:hAnsi="Calibri" w:cs="Calibri"/>
          <w:lang w:val="en-GB"/>
        </w:rPr>
        <w:t xml:space="preserve"> </w:t>
      </w:r>
      <w:proofErr w:type="gramStart"/>
      <w:r w:rsidRPr="00BD7941">
        <w:rPr>
          <w:rFonts w:ascii="Calibri" w:hAnsi="Calibri" w:cs="Calibri"/>
          <w:lang w:val="en-GB"/>
        </w:rPr>
        <w:t>intersectionality;</w:t>
      </w:r>
      <w:proofErr w:type="gramEnd"/>
      <w:r w:rsidRPr="00BD7941">
        <w:rPr>
          <w:rFonts w:ascii="Calibri" w:hAnsi="Calibri" w:cs="Calibri"/>
          <w:lang w:val="en-GB"/>
        </w:rPr>
        <w:t xml:space="preserve"> </w:t>
      </w:r>
    </w:p>
    <w:p w14:paraId="7CF1112E" w14:textId="664C717C" w:rsidR="006350F4" w:rsidRPr="00FA1987" w:rsidRDefault="006350F4">
      <w:pPr>
        <w:pStyle w:val="ListParagraph"/>
        <w:numPr>
          <w:ilvl w:val="0"/>
          <w:numId w:val="74"/>
        </w:numPr>
        <w:jc w:val="both"/>
        <w:rPr>
          <w:rFonts w:ascii="Calibri" w:hAnsi="Calibri" w:cs="Calibri"/>
          <w:lang w:val="en-GB"/>
        </w:rPr>
      </w:pPr>
      <w:r w:rsidRPr="00BD7941">
        <w:rPr>
          <w:rFonts w:ascii="Calibri" w:hAnsi="Calibri" w:cs="Calibri"/>
          <w:lang w:val="en-GB"/>
        </w:rPr>
        <w:t>a redistributive dimension</w:t>
      </w:r>
      <w:r>
        <w:rPr>
          <w:rFonts w:ascii="Calibri" w:hAnsi="Calibri" w:cs="Calibri"/>
          <w:lang w:val="en-GB"/>
        </w:rPr>
        <w:t>:</w:t>
      </w:r>
      <w:r w:rsidRPr="00BD7941">
        <w:rPr>
          <w:rFonts w:ascii="Calibri" w:hAnsi="Calibri" w:cs="Calibri"/>
          <w:lang w:val="en-GB"/>
        </w:rPr>
        <w:t xml:space="preserve"> address</w:t>
      </w:r>
      <w:r>
        <w:rPr>
          <w:rFonts w:ascii="Calibri" w:hAnsi="Calibri" w:cs="Calibri"/>
          <w:lang w:val="en-GB"/>
        </w:rPr>
        <w:t>ing</w:t>
      </w:r>
      <w:r w:rsidRPr="00BD7941">
        <w:rPr>
          <w:rFonts w:ascii="Calibri" w:hAnsi="Calibri" w:cs="Calibri"/>
          <w:lang w:val="en-GB"/>
        </w:rPr>
        <w:t xml:space="preserve"> socioeconomic </w:t>
      </w:r>
      <w:proofErr w:type="gramStart"/>
      <w:r w:rsidRPr="00BD7941">
        <w:rPr>
          <w:rFonts w:ascii="Calibri" w:hAnsi="Calibri" w:cs="Calibri"/>
          <w:lang w:val="en-GB"/>
        </w:rPr>
        <w:t>disadvantages;</w:t>
      </w:r>
      <w:proofErr w:type="gramEnd"/>
      <w:r w:rsidRPr="00BD7941">
        <w:rPr>
          <w:rFonts w:ascii="Calibri" w:hAnsi="Calibri" w:cs="Calibri"/>
          <w:lang w:val="en-GB"/>
        </w:rPr>
        <w:t xml:space="preserve"> </w:t>
      </w:r>
    </w:p>
    <w:p w14:paraId="5418AE10" w14:textId="77777777" w:rsidR="00A07F81" w:rsidRPr="00BD7941" w:rsidRDefault="00A07F81">
      <w:pPr>
        <w:pStyle w:val="ListParagraph"/>
        <w:numPr>
          <w:ilvl w:val="0"/>
          <w:numId w:val="74"/>
        </w:numPr>
        <w:jc w:val="both"/>
        <w:rPr>
          <w:rFonts w:ascii="Calibri" w:hAnsi="Calibri" w:cs="Calibri"/>
          <w:lang w:val="en-GB"/>
        </w:rPr>
      </w:pPr>
      <w:r w:rsidRPr="00BD7941">
        <w:rPr>
          <w:rFonts w:ascii="Calibri" w:hAnsi="Calibri" w:cs="Calibri"/>
          <w:lang w:val="en-GB"/>
        </w:rPr>
        <w:t>a participative dimension</w:t>
      </w:r>
      <w:r>
        <w:rPr>
          <w:rFonts w:ascii="Calibri" w:hAnsi="Calibri" w:cs="Calibri"/>
          <w:lang w:val="en-GB"/>
        </w:rPr>
        <w:t>:</w:t>
      </w:r>
      <w:r w:rsidRPr="00BD7941">
        <w:rPr>
          <w:rFonts w:ascii="Calibri" w:hAnsi="Calibri" w:cs="Calibri"/>
          <w:lang w:val="en-GB"/>
        </w:rPr>
        <w:t xml:space="preserve"> reaffirm</w:t>
      </w:r>
      <w:r>
        <w:rPr>
          <w:rFonts w:ascii="Calibri" w:hAnsi="Calibri" w:cs="Calibri"/>
          <w:lang w:val="en-GB"/>
        </w:rPr>
        <w:t>ing</w:t>
      </w:r>
      <w:r w:rsidRPr="00BD7941">
        <w:rPr>
          <w:rFonts w:ascii="Calibri" w:hAnsi="Calibri" w:cs="Calibri"/>
          <w:lang w:val="en-GB"/>
        </w:rPr>
        <w:t xml:space="preserve"> the social nature of people as members of social groups and the full recognition of humanity through inclusion; and </w:t>
      </w:r>
    </w:p>
    <w:p w14:paraId="51DA7666" w14:textId="77777777" w:rsidR="00A07F81" w:rsidRPr="00FC0C00" w:rsidRDefault="00A07F81">
      <w:pPr>
        <w:pStyle w:val="ListParagraph"/>
        <w:numPr>
          <w:ilvl w:val="0"/>
          <w:numId w:val="74"/>
        </w:numPr>
        <w:jc w:val="both"/>
        <w:rPr>
          <w:lang w:val="en-GB"/>
        </w:rPr>
      </w:pPr>
      <w:r w:rsidRPr="00BD7941">
        <w:rPr>
          <w:rFonts w:ascii="Calibri" w:hAnsi="Calibri" w:cs="Calibri"/>
          <w:lang w:val="en-GB"/>
        </w:rPr>
        <w:t>an accommodating dimension</w:t>
      </w:r>
      <w:r>
        <w:rPr>
          <w:rFonts w:ascii="Calibri" w:hAnsi="Calibri" w:cs="Calibri"/>
          <w:lang w:val="en-GB"/>
        </w:rPr>
        <w:t>:</w:t>
      </w:r>
      <w:r w:rsidRPr="00BD7941">
        <w:rPr>
          <w:rFonts w:ascii="Calibri" w:hAnsi="Calibri" w:cs="Calibri"/>
          <w:lang w:val="en-GB"/>
        </w:rPr>
        <w:t xml:space="preserve"> mak</w:t>
      </w:r>
      <w:r>
        <w:rPr>
          <w:rFonts w:ascii="Calibri" w:hAnsi="Calibri" w:cs="Calibri"/>
          <w:lang w:val="en-GB"/>
        </w:rPr>
        <w:t>ing</w:t>
      </w:r>
      <w:r w:rsidRPr="00BD7941">
        <w:rPr>
          <w:rFonts w:ascii="Calibri" w:hAnsi="Calibri" w:cs="Calibri"/>
          <w:lang w:val="en-GB"/>
        </w:rPr>
        <w:t xml:space="preserve"> space for difference as a matter of human dignity. </w:t>
      </w:r>
    </w:p>
    <w:p w14:paraId="3DAE668D" w14:textId="77777777" w:rsidR="00E225F2" w:rsidRDefault="00E225F2" w:rsidP="00FC7195">
      <w:pPr>
        <w:jc w:val="both"/>
        <w:rPr>
          <w:rFonts w:ascii="Calibri" w:hAnsi="Calibri" w:cs="Calibri"/>
          <w:lang w:val="en-GB"/>
        </w:rPr>
      </w:pPr>
    </w:p>
    <w:p w14:paraId="42F58252" w14:textId="2847E02B" w:rsidR="00D63333" w:rsidRDefault="005B6CA3" w:rsidP="00D63333">
      <w:pPr>
        <w:jc w:val="both"/>
        <w:rPr>
          <w:rFonts w:ascii="Calibri" w:hAnsi="Calibri" w:cs="Calibri"/>
          <w:lang w:val="en-GB"/>
        </w:rPr>
      </w:pPr>
      <w:r>
        <w:rPr>
          <w:rFonts w:ascii="Calibri" w:hAnsi="Calibri" w:cs="Calibri"/>
          <w:lang w:val="en-GB"/>
        </w:rPr>
        <w:t xml:space="preserve">The CRPD </w:t>
      </w:r>
      <w:r w:rsidR="002A195D">
        <w:rPr>
          <w:rFonts w:ascii="Calibri" w:hAnsi="Calibri" w:cs="Calibri"/>
          <w:lang w:val="en-GB"/>
        </w:rPr>
        <w:t>further</w:t>
      </w:r>
      <w:r w:rsidR="00041128">
        <w:rPr>
          <w:rFonts w:ascii="Calibri" w:hAnsi="Calibri" w:cs="Calibri"/>
          <w:lang w:val="en-GB"/>
        </w:rPr>
        <w:t xml:space="preserve"> expands the understanding of </w:t>
      </w:r>
      <w:r w:rsidR="00F15520">
        <w:rPr>
          <w:rFonts w:ascii="Calibri" w:hAnsi="Calibri" w:cs="Calibri"/>
          <w:lang w:val="en-GB"/>
        </w:rPr>
        <w:t xml:space="preserve">legal </w:t>
      </w:r>
      <w:r w:rsidR="00041128">
        <w:rPr>
          <w:rFonts w:ascii="Calibri" w:hAnsi="Calibri" w:cs="Calibri"/>
          <w:lang w:val="en-GB"/>
        </w:rPr>
        <w:t>personhood in the international human rights system</w:t>
      </w:r>
      <w:r w:rsidR="000C5E22">
        <w:rPr>
          <w:rFonts w:ascii="Calibri" w:hAnsi="Calibri" w:cs="Calibri"/>
          <w:lang w:val="en-GB"/>
        </w:rPr>
        <w:t xml:space="preserve"> – the </w:t>
      </w:r>
      <w:r w:rsidR="00EC5E75">
        <w:rPr>
          <w:rFonts w:ascii="Calibri" w:hAnsi="Calibri" w:cs="Calibri"/>
          <w:lang w:val="en-GB"/>
        </w:rPr>
        <w:t>ability to</w:t>
      </w:r>
      <w:r w:rsidR="000C5E22">
        <w:rPr>
          <w:rFonts w:ascii="Calibri" w:hAnsi="Calibri" w:cs="Calibri"/>
          <w:lang w:val="en-GB"/>
        </w:rPr>
        <w:t xml:space="preserve"> hold rights and </w:t>
      </w:r>
      <w:r w:rsidR="00EC5E75">
        <w:rPr>
          <w:rFonts w:ascii="Calibri" w:hAnsi="Calibri" w:cs="Calibri"/>
          <w:lang w:val="en-GB"/>
        </w:rPr>
        <w:t>act freely upon those rights.</w:t>
      </w:r>
      <w:r w:rsidR="003F4A06">
        <w:rPr>
          <w:rFonts w:ascii="Calibri" w:hAnsi="Calibri" w:cs="Calibri"/>
          <w:lang w:val="en-GB"/>
        </w:rPr>
        <w:t xml:space="preserve"> It </w:t>
      </w:r>
      <w:r w:rsidR="00D63333">
        <w:rPr>
          <w:rFonts w:ascii="Calibri" w:hAnsi="Calibri" w:cs="Calibri"/>
          <w:lang w:val="en-GB"/>
        </w:rPr>
        <w:t>shifts</w:t>
      </w:r>
      <w:r w:rsidR="003F4A06">
        <w:rPr>
          <w:rFonts w:ascii="Calibri" w:hAnsi="Calibri" w:cs="Calibri"/>
          <w:lang w:val="en-GB"/>
        </w:rPr>
        <w:t xml:space="preserve"> the focus away from </w:t>
      </w:r>
      <w:r w:rsidR="00D63333">
        <w:rPr>
          <w:rFonts w:ascii="Calibri" w:hAnsi="Calibri" w:cs="Calibri"/>
          <w:lang w:val="en-GB"/>
        </w:rPr>
        <w:t xml:space="preserve">restrictions towards supports that </w:t>
      </w:r>
      <w:r w:rsidR="00F15520" w:rsidRPr="00F15520">
        <w:rPr>
          <w:rFonts w:ascii="Calibri" w:hAnsi="Calibri" w:cs="Calibri"/>
          <w:lang w:val="en-GB"/>
        </w:rPr>
        <w:t>enable individuals to make decisions for themselves and expand their capacities to do so.</w:t>
      </w:r>
      <w:r w:rsidR="005C48E9">
        <w:rPr>
          <w:rFonts w:ascii="Calibri" w:hAnsi="Calibri" w:cs="Calibri"/>
          <w:lang w:val="en-GB"/>
        </w:rPr>
        <w:t xml:space="preserve"> </w:t>
      </w:r>
      <w:r w:rsidR="00D63333" w:rsidRPr="00DB30DF">
        <w:rPr>
          <w:rFonts w:ascii="Calibri" w:hAnsi="Calibri" w:cs="Calibri"/>
          <w:lang w:val="en-GB"/>
        </w:rPr>
        <w:t xml:space="preserve">The support paradigm of CRPD is built around the recognition of the interdependence of the human experience. Support is a fundamental aspect of that interdependence and does not undermine individual autonomy; on the contrary, </w:t>
      </w:r>
      <w:r w:rsidR="007856D1">
        <w:rPr>
          <w:rFonts w:ascii="Calibri" w:hAnsi="Calibri" w:cs="Calibri"/>
          <w:lang w:val="en-GB"/>
        </w:rPr>
        <w:t>support</w:t>
      </w:r>
      <w:r w:rsidR="00D63333" w:rsidRPr="00DB30DF">
        <w:rPr>
          <w:rFonts w:ascii="Calibri" w:hAnsi="Calibri" w:cs="Calibri"/>
          <w:lang w:val="en-GB"/>
        </w:rPr>
        <w:t xml:space="preserve"> expands it</w:t>
      </w:r>
      <w:r w:rsidR="00D63333">
        <w:rPr>
          <w:rFonts w:ascii="Calibri" w:hAnsi="Calibri" w:cs="Calibri"/>
          <w:lang w:val="en-GB"/>
        </w:rPr>
        <w:t xml:space="preserve"> </w:t>
      </w:r>
      <w:r w:rsidR="00D63333" w:rsidRPr="006A0DC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&lt;EndNote&gt;&lt;Cite&gt;&lt;Year&gt;2016&lt;/Year&gt;&lt;RecNum&gt;0&lt;/RecNum&gt;&lt;IDText&gt;Report of the Special Rapporteur on the rights of persons with disabilities, Catalina Devandas Aguilar, 20 December 2016 (A/HRC/34/58)&lt;/IDText&gt;&lt;DisplayText&gt;(101)&lt;/DisplayText&gt;&lt;record&gt;&lt;urls&gt;&lt;related-urls&gt;&lt;url&gt;https://undocs.org/en/A/HRC/34/58&lt;/url&gt;&lt;/related-urls&gt;&lt;/urls&gt;&lt;titles&gt;&lt;title&gt;Report of the Special Rapporteur on the rights of persons with disabilities, Catalina Devandas Aguilar, 20 December 2016 (A/HRC/34/58)&lt;/title&gt;&lt;/titles&gt;&lt;access-date&gt;26 April 2021&lt;/access-date&gt;&lt;added-date format="utc"&gt;1620721234&lt;/added-date&gt;&lt;pub-location&gt;Geneva&lt;/pub-location&gt;&lt;ref-type name="Report"&gt;27&lt;/ref-type&gt;&lt;dates&gt;&lt;year&gt;2016&lt;/year&gt;&lt;/dates&gt;&lt;rec-number&gt;1009&lt;/rec-number&gt;&lt;publisher&gt;United Nations, Human Rights Council&lt;/publisher&gt;&lt;last-updated-date format="utc"&gt;1620721234&lt;/last-updated-date&gt;&lt;/record&gt;&lt;/Cite&gt;&lt;/EndNote&gt;</w:instrText>
      </w:r>
      <w:r w:rsidR="00D63333" w:rsidRPr="006A0DC2">
        <w:rPr>
          <w:rFonts w:ascii="Calibri" w:hAnsi="Calibri" w:cs="Calibri"/>
          <w:i/>
          <w:iCs/>
          <w:lang w:val="en-GB"/>
        </w:rPr>
        <w:fldChar w:fldCharType="separate"/>
      </w:r>
      <w:r w:rsidR="00183904">
        <w:rPr>
          <w:rFonts w:ascii="Calibri" w:hAnsi="Calibri" w:cs="Calibri"/>
          <w:i/>
          <w:iCs/>
          <w:noProof/>
          <w:lang w:val="en-GB"/>
        </w:rPr>
        <w:t>(101)</w:t>
      </w:r>
      <w:r w:rsidR="00D63333" w:rsidRPr="006A0DC2">
        <w:rPr>
          <w:rFonts w:ascii="Calibri" w:hAnsi="Calibri" w:cs="Calibri"/>
          <w:i/>
          <w:iCs/>
          <w:lang w:val="en-GB"/>
        </w:rPr>
        <w:fldChar w:fldCharType="end"/>
      </w:r>
      <w:r w:rsidR="00D63333" w:rsidRPr="00DB30DF">
        <w:rPr>
          <w:rFonts w:ascii="Calibri" w:hAnsi="Calibri" w:cs="Calibri"/>
          <w:lang w:val="en-GB"/>
        </w:rPr>
        <w:t>.</w:t>
      </w:r>
      <w:r w:rsidR="00D63333">
        <w:rPr>
          <w:rFonts w:ascii="Calibri" w:hAnsi="Calibri" w:cs="Calibri"/>
          <w:lang w:val="en-GB"/>
        </w:rPr>
        <w:t xml:space="preserve"> </w:t>
      </w:r>
    </w:p>
    <w:p w14:paraId="6B69EE5F" w14:textId="77777777" w:rsidR="00F12782" w:rsidRPr="00DB30DF" w:rsidRDefault="00F12782" w:rsidP="00FC7195">
      <w:pPr>
        <w:jc w:val="both"/>
        <w:rPr>
          <w:rFonts w:ascii="Calibri" w:hAnsi="Calibri" w:cs="Calibri"/>
          <w:lang w:val="en-GB"/>
        </w:rPr>
      </w:pPr>
    </w:p>
    <w:p w14:paraId="6985E74C" w14:textId="485E4408" w:rsidR="00FD2149" w:rsidRDefault="00956D81" w:rsidP="000E77A1">
      <w:pPr>
        <w:jc w:val="both"/>
        <w:rPr>
          <w:rFonts w:ascii="Calibri" w:hAnsi="Calibri" w:cs="Calibri"/>
          <w:lang w:val="en-GB"/>
        </w:rPr>
      </w:pPr>
      <w:r>
        <w:rPr>
          <w:rFonts w:ascii="Calibri" w:hAnsi="Calibri" w:cs="Calibri"/>
          <w:lang w:val="en-GB"/>
        </w:rPr>
        <w:lastRenderedPageBreak/>
        <w:t>The</w:t>
      </w:r>
      <w:r w:rsidR="00F12782" w:rsidRPr="00DB30DF">
        <w:rPr>
          <w:rFonts w:ascii="Calibri" w:hAnsi="Calibri" w:cs="Calibri"/>
          <w:lang w:val="en-GB"/>
        </w:rPr>
        <w:t xml:space="preserve"> </w:t>
      </w:r>
      <w:r w:rsidR="00D63333">
        <w:rPr>
          <w:rFonts w:ascii="Calibri" w:hAnsi="Calibri" w:cs="Calibri"/>
          <w:lang w:val="en-GB"/>
        </w:rPr>
        <w:t>values</w:t>
      </w:r>
      <w:r w:rsidR="00E12BB0">
        <w:rPr>
          <w:rFonts w:ascii="Calibri" w:hAnsi="Calibri" w:cs="Calibri"/>
          <w:lang w:val="en-GB"/>
        </w:rPr>
        <w:t>,</w:t>
      </w:r>
      <w:r w:rsidR="00D63333">
        <w:rPr>
          <w:rFonts w:ascii="Calibri" w:hAnsi="Calibri" w:cs="Calibri"/>
          <w:lang w:val="en-GB"/>
        </w:rPr>
        <w:t xml:space="preserve"> </w:t>
      </w:r>
      <w:proofErr w:type="gramStart"/>
      <w:r w:rsidR="00F12782" w:rsidRPr="00DB30DF">
        <w:rPr>
          <w:rFonts w:ascii="Calibri" w:hAnsi="Calibri" w:cs="Calibri"/>
          <w:lang w:val="en-GB"/>
        </w:rPr>
        <w:t>principles</w:t>
      </w:r>
      <w:proofErr w:type="gramEnd"/>
      <w:r w:rsidR="00E12BB0">
        <w:rPr>
          <w:rFonts w:ascii="Calibri" w:hAnsi="Calibri" w:cs="Calibri"/>
          <w:lang w:val="en-GB"/>
        </w:rPr>
        <w:t xml:space="preserve"> and standards</w:t>
      </w:r>
      <w:r w:rsidR="007856D1">
        <w:rPr>
          <w:rFonts w:ascii="Calibri" w:hAnsi="Calibri" w:cs="Calibri"/>
          <w:lang w:val="en-GB"/>
        </w:rPr>
        <w:t xml:space="preserve"> of</w:t>
      </w:r>
      <w:r w:rsidR="007856D1" w:rsidRPr="007856D1">
        <w:rPr>
          <w:rFonts w:ascii="Calibri" w:hAnsi="Calibri" w:cs="Calibri"/>
          <w:lang w:val="en-GB"/>
        </w:rPr>
        <w:t xml:space="preserve"> </w:t>
      </w:r>
      <w:r w:rsidR="007856D1" w:rsidRPr="00DB30DF">
        <w:rPr>
          <w:rFonts w:ascii="Calibri" w:hAnsi="Calibri" w:cs="Calibri"/>
          <w:lang w:val="en-GB"/>
        </w:rPr>
        <w:t>CRPD</w:t>
      </w:r>
      <w:r>
        <w:rPr>
          <w:rFonts w:ascii="Calibri" w:hAnsi="Calibri" w:cs="Calibri"/>
          <w:lang w:val="en-GB"/>
        </w:rPr>
        <w:t xml:space="preserve">, applied to the broader human rights discourse, provide </w:t>
      </w:r>
      <w:r w:rsidR="00F12782" w:rsidRPr="00DB30DF">
        <w:rPr>
          <w:rFonts w:ascii="Calibri" w:hAnsi="Calibri" w:cs="Calibri"/>
          <w:lang w:val="en-GB"/>
        </w:rPr>
        <w:t xml:space="preserve">a new perspective </w:t>
      </w:r>
      <w:r w:rsidR="00B45177">
        <w:rPr>
          <w:rFonts w:ascii="Calibri" w:hAnsi="Calibri" w:cs="Calibri"/>
          <w:lang w:val="en-GB"/>
        </w:rPr>
        <w:t xml:space="preserve">for </w:t>
      </w:r>
      <w:r w:rsidR="00B45177" w:rsidRPr="00B45177">
        <w:rPr>
          <w:rFonts w:ascii="Calibri" w:hAnsi="Calibri" w:cs="Calibri"/>
          <w:lang w:val="en-GB"/>
        </w:rPr>
        <w:t>creat</w:t>
      </w:r>
      <w:r w:rsidR="00B45177">
        <w:rPr>
          <w:rFonts w:ascii="Calibri" w:hAnsi="Calibri" w:cs="Calibri"/>
          <w:lang w:val="en-GB"/>
        </w:rPr>
        <w:t>ing</w:t>
      </w:r>
      <w:r w:rsidR="00B45177" w:rsidRPr="00B45177">
        <w:rPr>
          <w:rFonts w:ascii="Calibri" w:hAnsi="Calibri" w:cs="Calibri"/>
          <w:lang w:val="en-GB"/>
        </w:rPr>
        <w:t xml:space="preserve"> an enabling legal and policy environment for the develop</w:t>
      </w:r>
      <w:r w:rsidR="00B45177">
        <w:rPr>
          <w:rFonts w:ascii="Calibri" w:hAnsi="Calibri" w:cs="Calibri"/>
          <w:lang w:val="en-GB"/>
        </w:rPr>
        <w:t>ment of</w:t>
      </w:r>
      <w:r w:rsidR="00B45177" w:rsidRPr="00B45177">
        <w:rPr>
          <w:rFonts w:ascii="Calibri" w:hAnsi="Calibri" w:cs="Calibri"/>
          <w:lang w:val="en-GB"/>
        </w:rPr>
        <w:t xml:space="preserve"> rights-based mental health services, which prioritise the person’s empowerment and active participation in their own recovery.</w:t>
      </w:r>
      <w:r w:rsidR="000E77A1">
        <w:rPr>
          <w:rFonts w:ascii="Calibri" w:hAnsi="Calibri" w:cs="Calibri"/>
          <w:lang w:val="en-GB"/>
        </w:rPr>
        <w:t xml:space="preserve"> </w:t>
      </w:r>
    </w:p>
    <w:p w14:paraId="6C0CE231" w14:textId="77777777" w:rsidR="00FE0B32" w:rsidRDefault="00FE0B32" w:rsidP="00FC7195">
      <w:pPr>
        <w:jc w:val="both"/>
        <w:rPr>
          <w:rFonts w:ascii="Calibri" w:hAnsi="Calibri" w:cs="Calibri"/>
          <w:lang w:val="en-GB"/>
        </w:rPr>
      </w:pPr>
    </w:p>
    <w:p w14:paraId="454E5348" w14:textId="592275DF" w:rsidR="00FE0B32" w:rsidRPr="004E3255" w:rsidRDefault="00FE0B32" w:rsidP="00CD3FD2">
      <w:pPr>
        <w:shd w:val="clear" w:color="auto" w:fill="BDD6EE" w:themeFill="accent5" w:themeFillTint="66"/>
        <w:jc w:val="both"/>
        <w:rPr>
          <w:rFonts w:ascii="Calibri" w:hAnsi="Calibri" w:cs="Calibri"/>
          <w:b/>
          <w:bCs/>
          <w:lang w:val="en-GB"/>
        </w:rPr>
      </w:pPr>
      <w:r w:rsidRPr="004E3255">
        <w:rPr>
          <w:rFonts w:ascii="Calibri" w:hAnsi="Calibri" w:cs="Calibri"/>
          <w:b/>
          <w:bCs/>
          <w:lang w:val="en-GB"/>
        </w:rPr>
        <w:t>Box</w:t>
      </w:r>
      <w:r w:rsidR="00EA392A">
        <w:rPr>
          <w:rFonts w:ascii="Calibri" w:hAnsi="Calibri" w:cs="Calibri"/>
          <w:b/>
          <w:bCs/>
          <w:lang w:val="en-GB"/>
        </w:rPr>
        <w:t xml:space="preserve"> 3</w:t>
      </w:r>
      <w:r w:rsidRPr="004E3255">
        <w:rPr>
          <w:rFonts w:ascii="Calibri" w:hAnsi="Calibri" w:cs="Calibri"/>
          <w:b/>
          <w:bCs/>
          <w:lang w:val="en-GB"/>
        </w:rPr>
        <w:t xml:space="preserve">. </w:t>
      </w:r>
      <w:r w:rsidR="008F06F6">
        <w:rPr>
          <w:rFonts w:ascii="Calibri" w:hAnsi="Calibri" w:cs="Calibri"/>
          <w:b/>
          <w:bCs/>
          <w:lang w:val="en-GB"/>
        </w:rPr>
        <w:t>Key CRPD provisions for a</w:t>
      </w:r>
      <w:r w:rsidR="00625A2A">
        <w:rPr>
          <w:rFonts w:ascii="Calibri" w:hAnsi="Calibri" w:cs="Calibri"/>
          <w:b/>
          <w:bCs/>
          <w:lang w:val="en-GB"/>
        </w:rPr>
        <w:t xml:space="preserve"> rights-based approach to mental health</w:t>
      </w:r>
      <w:r w:rsidRPr="004E3255">
        <w:rPr>
          <w:rFonts w:ascii="Calibri" w:hAnsi="Calibri" w:cs="Calibri"/>
          <w:b/>
          <w:bCs/>
          <w:lang w:val="en-GB"/>
        </w:rPr>
        <w:t xml:space="preserve"> </w:t>
      </w:r>
    </w:p>
    <w:p w14:paraId="4ACF06FA" w14:textId="77777777" w:rsidR="00CD0A99" w:rsidRDefault="00CD0A99">
      <w:pPr>
        <w:shd w:val="clear" w:color="auto" w:fill="BDD6EE" w:themeFill="accent5" w:themeFillTint="66"/>
        <w:jc w:val="both"/>
        <w:rPr>
          <w:rFonts w:ascii="Calibri" w:hAnsi="Calibri" w:cs="Calibri"/>
          <w:lang w:val="en-GB"/>
        </w:rPr>
      </w:pPr>
    </w:p>
    <w:p w14:paraId="75D4491A" w14:textId="1A10C9AD" w:rsidR="00CD0A99" w:rsidRDefault="0010717E">
      <w:pPr>
        <w:shd w:val="clear" w:color="auto" w:fill="BDD6EE" w:themeFill="accent5" w:themeFillTint="66"/>
        <w:jc w:val="both"/>
        <w:rPr>
          <w:rFonts w:ascii="Calibri" w:hAnsi="Calibri" w:cs="Calibri"/>
          <w:lang w:val="en-GB"/>
        </w:rPr>
      </w:pPr>
      <w:r>
        <w:rPr>
          <w:rFonts w:ascii="Calibri" w:hAnsi="Calibri" w:cs="Calibri"/>
          <w:lang w:val="en-GB"/>
        </w:rPr>
        <w:t xml:space="preserve">The contributions of the CRPD to the mental health </w:t>
      </w:r>
      <w:r w:rsidR="00A432FB">
        <w:rPr>
          <w:rFonts w:ascii="Calibri" w:hAnsi="Calibri" w:cs="Calibri"/>
          <w:lang w:val="en-GB"/>
        </w:rPr>
        <w:t>field</w:t>
      </w:r>
      <w:r>
        <w:rPr>
          <w:rFonts w:ascii="Calibri" w:hAnsi="Calibri" w:cs="Calibri"/>
          <w:lang w:val="en-GB"/>
        </w:rPr>
        <w:t xml:space="preserve"> are significant. </w:t>
      </w:r>
      <w:r w:rsidR="0088141D" w:rsidRPr="0088141D">
        <w:rPr>
          <w:rFonts w:ascii="Calibri" w:hAnsi="Calibri" w:cs="Calibri"/>
          <w:lang w:val="en-GB"/>
        </w:rPr>
        <w:t>The CRPD, through its different provisions, has innovated the understanding of the human rights of persons with disabilities and of human rights theory in general.</w:t>
      </w:r>
      <w:r w:rsidR="0088141D">
        <w:rPr>
          <w:rFonts w:ascii="Calibri" w:hAnsi="Calibri" w:cs="Calibri"/>
          <w:lang w:val="en-GB"/>
        </w:rPr>
        <w:t xml:space="preserve"> </w:t>
      </w:r>
      <w:proofErr w:type="gramStart"/>
      <w:r w:rsidR="000B00AF">
        <w:rPr>
          <w:rFonts w:ascii="Calibri" w:hAnsi="Calibri" w:cs="Calibri"/>
          <w:lang w:val="en-GB"/>
        </w:rPr>
        <w:t xml:space="preserve">All </w:t>
      </w:r>
      <w:r w:rsidR="004371B4">
        <w:rPr>
          <w:rFonts w:ascii="Calibri" w:hAnsi="Calibri" w:cs="Calibri"/>
          <w:lang w:val="en-GB"/>
        </w:rPr>
        <w:t>of</w:t>
      </w:r>
      <w:proofErr w:type="gramEnd"/>
      <w:r w:rsidR="004371B4">
        <w:rPr>
          <w:rFonts w:ascii="Calibri" w:hAnsi="Calibri" w:cs="Calibri"/>
          <w:lang w:val="en-GB"/>
        </w:rPr>
        <w:t xml:space="preserve"> </w:t>
      </w:r>
      <w:r w:rsidR="000B00AF">
        <w:rPr>
          <w:rFonts w:ascii="Calibri" w:hAnsi="Calibri" w:cs="Calibri"/>
          <w:lang w:val="en-GB"/>
        </w:rPr>
        <w:t xml:space="preserve">its principles and substantive provisions are relevant </w:t>
      </w:r>
      <w:r w:rsidR="00A432FB">
        <w:rPr>
          <w:rFonts w:ascii="Calibri" w:hAnsi="Calibri" w:cs="Calibri"/>
          <w:lang w:val="en-GB"/>
        </w:rPr>
        <w:t xml:space="preserve">to mental health systems and services </w:t>
      </w:r>
      <w:r w:rsidR="006F4BFA">
        <w:rPr>
          <w:rFonts w:ascii="Calibri" w:hAnsi="Calibri" w:cs="Calibri"/>
          <w:lang w:val="en-GB"/>
        </w:rPr>
        <w:t>as</w:t>
      </w:r>
      <w:r w:rsidR="00A432FB">
        <w:rPr>
          <w:rFonts w:ascii="Calibri" w:hAnsi="Calibri" w:cs="Calibri"/>
          <w:lang w:val="en-GB"/>
        </w:rPr>
        <w:t xml:space="preserve"> they demand the application of the principle of equality and discrimination across the board. Persons with mental health conditions or </w:t>
      </w:r>
      <w:r w:rsidR="0097001B">
        <w:rPr>
          <w:rFonts w:ascii="Calibri" w:hAnsi="Calibri" w:cs="Calibri"/>
          <w:lang w:val="en-GB"/>
        </w:rPr>
        <w:t>service users</w:t>
      </w:r>
      <w:r w:rsidR="00A432FB">
        <w:rPr>
          <w:rFonts w:ascii="Calibri" w:hAnsi="Calibri" w:cs="Calibri"/>
          <w:lang w:val="en-GB"/>
        </w:rPr>
        <w:t xml:space="preserve"> who may not self-identify as persons with disabilities</w:t>
      </w:r>
      <w:r w:rsidR="007D49C3">
        <w:rPr>
          <w:rFonts w:ascii="Calibri" w:hAnsi="Calibri" w:cs="Calibri"/>
          <w:lang w:val="en-GB"/>
        </w:rPr>
        <w:t xml:space="preserve"> or do not face disabling barriers</w:t>
      </w:r>
      <w:r w:rsidR="00A432FB">
        <w:rPr>
          <w:rFonts w:ascii="Calibri" w:hAnsi="Calibri" w:cs="Calibri"/>
          <w:lang w:val="en-GB"/>
        </w:rPr>
        <w:t xml:space="preserve"> are still protected </w:t>
      </w:r>
      <w:r w:rsidR="004371B4">
        <w:rPr>
          <w:rFonts w:ascii="Calibri" w:hAnsi="Calibri" w:cs="Calibri"/>
          <w:lang w:val="en-GB"/>
        </w:rPr>
        <w:t>under</w:t>
      </w:r>
      <w:r w:rsidR="00A432FB">
        <w:rPr>
          <w:rFonts w:ascii="Calibri" w:hAnsi="Calibri" w:cs="Calibri"/>
          <w:lang w:val="en-GB"/>
        </w:rPr>
        <w:t xml:space="preserve"> </w:t>
      </w:r>
      <w:r w:rsidR="006F4BFA">
        <w:rPr>
          <w:rFonts w:ascii="Calibri" w:hAnsi="Calibri" w:cs="Calibri"/>
          <w:lang w:val="en-GB"/>
        </w:rPr>
        <w:t xml:space="preserve">the </w:t>
      </w:r>
      <w:r w:rsidR="00A432FB">
        <w:rPr>
          <w:rFonts w:ascii="Calibri" w:hAnsi="Calibri" w:cs="Calibri"/>
          <w:lang w:val="en-GB"/>
        </w:rPr>
        <w:t>CRPD</w:t>
      </w:r>
      <w:r w:rsidR="006F4BFA">
        <w:rPr>
          <w:rFonts w:ascii="Calibri" w:hAnsi="Calibri" w:cs="Calibri"/>
          <w:lang w:val="en-GB"/>
        </w:rPr>
        <w:t>,</w:t>
      </w:r>
      <w:r w:rsidR="00A432FB">
        <w:rPr>
          <w:rFonts w:ascii="Calibri" w:hAnsi="Calibri" w:cs="Calibri"/>
          <w:lang w:val="en-GB"/>
        </w:rPr>
        <w:t xml:space="preserve"> </w:t>
      </w:r>
      <w:r w:rsidR="006F4BFA">
        <w:rPr>
          <w:rFonts w:ascii="Calibri" w:hAnsi="Calibri" w:cs="Calibri"/>
          <w:lang w:val="en-GB"/>
        </w:rPr>
        <w:t>because discrimination</w:t>
      </w:r>
      <w:r w:rsidR="006F4BFA" w:rsidRPr="006F4BFA">
        <w:rPr>
          <w:rFonts w:ascii="Calibri" w:hAnsi="Calibri" w:cs="Calibri"/>
          <w:lang w:val="en-GB"/>
        </w:rPr>
        <w:t xml:space="preserve"> based on a person’s </w:t>
      </w:r>
      <w:r w:rsidR="006F4BFA">
        <w:rPr>
          <w:rFonts w:ascii="Calibri" w:hAnsi="Calibri" w:cs="Calibri"/>
          <w:lang w:val="en-GB"/>
        </w:rPr>
        <w:t xml:space="preserve">actual or perceived </w:t>
      </w:r>
      <w:r w:rsidR="006F4BFA" w:rsidRPr="006F4BFA">
        <w:rPr>
          <w:rFonts w:ascii="Calibri" w:hAnsi="Calibri" w:cs="Calibri"/>
          <w:lang w:val="en-GB"/>
        </w:rPr>
        <w:t xml:space="preserve">impairment </w:t>
      </w:r>
      <w:r w:rsidR="006F4BFA">
        <w:rPr>
          <w:rFonts w:ascii="Calibri" w:hAnsi="Calibri" w:cs="Calibri"/>
          <w:lang w:val="en-GB"/>
        </w:rPr>
        <w:t xml:space="preserve">or mental health condition </w:t>
      </w:r>
      <w:r w:rsidR="006F4BFA" w:rsidRPr="006F4BFA">
        <w:rPr>
          <w:rFonts w:ascii="Calibri" w:hAnsi="Calibri" w:cs="Calibri"/>
          <w:lang w:val="en-GB"/>
        </w:rPr>
        <w:t>is prohibited</w:t>
      </w:r>
      <w:r w:rsidR="006F4BFA">
        <w:rPr>
          <w:rFonts w:ascii="Calibri" w:hAnsi="Calibri" w:cs="Calibri"/>
          <w:lang w:val="en-GB"/>
        </w:rPr>
        <w:t xml:space="preserve"> under this treaty.</w:t>
      </w:r>
    </w:p>
    <w:p w14:paraId="0152E22B" w14:textId="77777777" w:rsidR="00E3441A" w:rsidRDefault="00E3441A">
      <w:pPr>
        <w:shd w:val="clear" w:color="auto" w:fill="BDD6EE" w:themeFill="accent5" w:themeFillTint="66"/>
        <w:jc w:val="both"/>
        <w:rPr>
          <w:rFonts w:ascii="Calibri" w:hAnsi="Calibri" w:cs="Calibri"/>
          <w:lang w:val="en-GB"/>
        </w:rPr>
      </w:pPr>
    </w:p>
    <w:p w14:paraId="189DED46" w14:textId="6D6732A7" w:rsidR="00F12782" w:rsidRPr="00DB30DF" w:rsidRDefault="00FE0B32" w:rsidP="006F3AF5">
      <w:pPr>
        <w:shd w:val="clear" w:color="auto" w:fill="BDD6EE" w:themeFill="accent5" w:themeFillTint="66"/>
        <w:jc w:val="both"/>
        <w:rPr>
          <w:rFonts w:ascii="Calibri" w:hAnsi="Calibri" w:cs="Calibri"/>
          <w:lang w:val="en-GB"/>
        </w:rPr>
      </w:pPr>
      <w:r w:rsidRPr="004E3255">
        <w:rPr>
          <w:rFonts w:ascii="Calibri" w:hAnsi="Calibri" w:cs="Calibri"/>
          <w:b/>
          <w:bCs/>
          <w:lang w:val="en-GB"/>
        </w:rPr>
        <w:t>Legal capacity</w:t>
      </w:r>
    </w:p>
    <w:p w14:paraId="1F40479E" w14:textId="4F1DF402" w:rsidR="00684DF4" w:rsidRPr="0088141D" w:rsidRDefault="006565D2" w:rsidP="006F3AF5">
      <w:pPr>
        <w:shd w:val="clear" w:color="auto" w:fill="BDD6EE" w:themeFill="accent5" w:themeFillTint="66"/>
        <w:jc w:val="both"/>
        <w:rPr>
          <w:rFonts w:ascii="Calibri" w:hAnsi="Calibri" w:cs="Calibri"/>
          <w:lang w:val="en-GB"/>
        </w:rPr>
      </w:pPr>
      <w:r>
        <w:rPr>
          <w:rFonts w:ascii="Calibri" w:hAnsi="Calibri" w:cs="Calibri"/>
          <w:lang w:val="en-GB"/>
        </w:rPr>
        <w:t xml:space="preserve">Legal capacity is a precondition for the exercise of rights and making autonomous healthcare decisions. </w:t>
      </w:r>
      <w:r w:rsidR="00F12782" w:rsidRPr="00DB30DF">
        <w:rPr>
          <w:rFonts w:ascii="Calibri" w:hAnsi="Calibri" w:cs="Calibri"/>
          <w:lang w:val="en-GB"/>
        </w:rPr>
        <w:t xml:space="preserve">In most legal systems, </w:t>
      </w:r>
      <w:r w:rsidR="00E91C53" w:rsidRPr="0088141D">
        <w:rPr>
          <w:rFonts w:ascii="Calibri" w:hAnsi="Calibri" w:cs="Calibri"/>
          <w:lang w:val="en-GB"/>
        </w:rPr>
        <w:t xml:space="preserve">the legal capacity of persons with mental health conditions </w:t>
      </w:r>
      <w:r w:rsidR="00684DF4" w:rsidRPr="0088141D">
        <w:rPr>
          <w:rFonts w:ascii="Calibri" w:hAnsi="Calibri" w:cs="Calibri"/>
          <w:lang w:val="en-GB"/>
        </w:rPr>
        <w:t xml:space="preserve">and </w:t>
      </w:r>
      <w:r w:rsidR="00E91C53" w:rsidRPr="0088141D">
        <w:rPr>
          <w:rFonts w:ascii="Calibri" w:hAnsi="Calibri" w:cs="Calibri"/>
          <w:lang w:val="en-GB"/>
        </w:rPr>
        <w:t xml:space="preserve">psychosocial disabilities </w:t>
      </w:r>
      <w:r w:rsidR="00833E92">
        <w:rPr>
          <w:rFonts w:ascii="Calibri" w:hAnsi="Calibri" w:cs="Calibri"/>
          <w:lang w:val="en-GB"/>
        </w:rPr>
        <w:t>can be</w:t>
      </w:r>
      <w:r w:rsidR="00E91C53" w:rsidRPr="0088141D">
        <w:rPr>
          <w:rFonts w:ascii="Calibri" w:hAnsi="Calibri" w:cs="Calibri"/>
          <w:lang w:val="en-GB"/>
        </w:rPr>
        <w:t xml:space="preserve"> restricted</w:t>
      </w:r>
      <w:r w:rsidR="00EB2BF3">
        <w:rPr>
          <w:rFonts w:ascii="Calibri" w:hAnsi="Calibri" w:cs="Calibri"/>
          <w:lang w:val="en-GB"/>
        </w:rPr>
        <w:t xml:space="preserve"> in many areas of life</w:t>
      </w:r>
      <w:r w:rsidR="00E91C53" w:rsidRPr="0088141D">
        <w:rPr>
          <w:rFonts w:ascii="Calibri" w:hAnsi="Calibri" w:cs="Calibri"/>
          <w:lang w:val="en-GB"/>
        </w:rPr>
        <w:t xml:space="preserve"> </w:t>
      </w:r>
      <w:r w:rsidR="000A4FF5" w:rsidRPr="0088141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&lt;EndNote&gt;&lt;Cite&gt;&lt;Year&gt;2014&lt;/Year&gt;&lt;RecNum&gt;5&lt;/RecNum&gt;&lt;IDText&gt;Convention on the Rights of Persons with Disabilities, General Comment n°1 (2014), Article 12: Equal recognition before the law, para 15 (CRPD/C/GC/1), 31 March–11 April 2014&lt;/IDText&gt;&lt;DisplayText&gt;(102)&lt;/DisplayText&gt;&lt;record&gt;&lt;rec-number&gt;5&lt;/rec-number&gt;&lt;foreign-keys&gt;&lt;key app="EN" db-id="eetvde9acxtt9gevd0lxvsxy5far9vatzrrr" timestamp="1619456165" guid="038c9b5f-dab1-4ce8-a7e4-cd21a5ffa180"&gt;5&lt;/key&gt;&lt;/foreign-keys&gt;&lt;ref-type name="Report"&gt;27&lt;/ref-type&gt;&lt;contributors&gt;&lt;/contributors&gt;&lt;titles&gt;&lt;title&gt;Convention on the Rights of Persons with Disabilities, General Comment n°1 (2014), Article 12: Equal recognition before the law, para 15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0A4FF5" w:rsidRPr="0088141D">
        <w:rPr>
          <w:rFonts w:ascii="Calibri" w:hAnsi="Calibri" w:cs="Calibri"/>
          <w:i/>
          <w:iCs/>
          <w:lang w:val="en-GB"/>
        </w:rPr>
        <w:fldChar w:fldCharType="separate"/>
      </w:r>
      <w:r w:rsidR="00183904">
        <w:rPr>
          <w:rFonts w:ascii="Calibri" w:hAnsi="Calibri" w:cs="Calibri"/>
          <w:i/>
          <w:iCs/>
          <w:noProof/>
          <w:lang w:val="en-GB"/>
        </w:rPr>
        <w:t>(102)</w:t>
      </w:r>
      <w:r w:rsidR="000A4FF5" w:rsidRPr="0088141D">
        <w:rPr>
          <w:rFonts w:ascii="Calibri" w:hAnsi="Calibri" w:cs="Calibri"/>
          <w:i/>
          <w:iCs/>
          <w:lang w:val="en-GB"/>
        </w:rPr>
        <w:fldChar w:fldCharType="end"/>
      </w:r>
      <w:r w:rsidR="00F12782" w:rsidRPr="0088141D">
        <w:rPr>
          <w:rFonts w:ascii="Calibri" w:hAnsi="Calibri" w:cs="Calibri"/>
          <w:lang w:val="en-GB"/>
        </w:rPr>
        <w:t xml:space="preserve">. </w:t>
      </w:r>
      <w:r w:rsidR="00CD1567" w:rsidRPr="0088141D">
        <w:rPr>
          <w:rFonts w:ascii="Calibri" w:hAnsi="Calibri" w:cs="Calibri"/>
          <w:lang w:val="en-GB"/>
        </w:rPr>
        <w:t xml:space="preserve">The lack of ‘mental capacity’ is commonly used as the basis for this restriction. </w:t>
      </w:r>
      <w:r w:rsidR="00E91C53" w:rsidRPr="0088141D">
        <w:rPr>
          <w:rFonts w:ascii="Calibri" w:hAnsi="Calibri" w:cs="Calibri"/>
          <w:lang w:val="en-GB"/>
        </w:rPr>
        <w:t>Often</w:t>
      </w:r>
      <w:r w:rsidR="00F12782" w:rsidRPr="0088141D">
        <w:rPr>
          <w:rFonts w:ascii="Calibri" w:hAnsi="Calibri" w:cs="Calibri"/>
          <w:lang w:val="en-GB"/>
        </w:rPr>
        <w:t xml:space="preserve">, a legal representative is appointed to make decisions on their behalf, or decision-making is </w:t>
      </w:r>
      <w:r w:rsidR="00CD1567" w:rsidRPr="0088141D">
        <w:rPr>
          <w:rFonts w:ascii="Calibri" w:hAnsi="Calibri" w:cs="Calibri"/>
          <w:lang w:val="en-GB"/>
        </w:rPr>
        <w:t xml:space="preserve">delegated </w:t>
      </w:r>
      <w:r w:rsidR="00F12782" w:rsidRPr="0088141D">
        <w:rPr>
          <w:rFonts w:ascii="Calibri" w:hAnsi="Calibri" w:cs="Calibri"/>
          <w:lang w:val="en-GB"/>
        </w:rPr>
        <w:t>to medical personnel or a court</w:t>
      </w:r>
      <w:r w:rsidR="000A4FF5" w:rsidRPr="0088141D">
        <w:rPr>
          <w:rFonts w:ascii="Calibri" w:hAnsi="Calibri" w:cs="Calibri"/>
          <w:lang w:val="en-GB"/>
        </w:rPr>
        <w:t xml:space="preserve"> </w:t>
      </w:r>
      <w:r w:rsidR="008C16C6" w:rsidRPr="0088141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&lt;EndNote&gt;&lt;Cite&gt;&lt;Year&gt;2017&lt;/Year&gt;&lt;RecNum&gt;0&lt;/RecNum&gt;&lt;IDText&gt;Report of the Special Rapporteur on the rights of persons with disabilities, Catalina Devandas Aguilar, 12 December 2017 (A/HRC/37/56)&lt;/IDText&gt;&lt;DisplayText&gt;(103)&lt;/DisplayText&gt;&lt;record&gt;&lt;urls&gt;&lt;related-urls&gt;&lt;url&gt;https://undocs.org/en/A/HRC/37/56&lt;/url&gt;&lt;/related-urls&gt;&lt;/urls&gt;&lt;titles&gt;&lt;title&gt;Report of the Special Rapporteur on the rights of persons with disabilities, Catalina Devandas Aguilar, 12 December 2017 (A/HRC/37/56)&lt;/title&gt;&lt;/titles&gt;&lt;access-date&gt;27 April 2021&lt;/access-date&gt;&lt;added-date format="utc"&gt;1620721234&lt;/added-date&gt;&lt;pub-location&gt;Geneva&lt;/pub-location&gt;&lt;ref-type name="Report"&gt;27&lt;/ref-type&gt;&lt;dates&gt;&lt;year&gt;2017&lt;/year&gt;&lt;/dates&gt;&lt;rec-number&gt;1027&lt;/rec-number&gt;&lt;publisher&gt;United Nations, Human Rights Council&lt;/publisher&gt;&lt;last-updated-date format="utc"&gt;1620898296&lt;/last-updated-date&gt;&lt;/record&gt;&lt;/Cite&gt;&lt;/EndNote&gt;</w:instrText>
      </w:r>
      <w:r w:rsidR="008C16C6" w:rsidRPr="0088141D">
        <w:rPr>
          <w:rFonts w:ascii="Calibri" w:hAnsi="Calibri" w:cs="Calibri"/>
          <w:i/>
          <w:iCs/>
          <w:lang w:val="en-GB"/>
        </w:rPr>
        <w:fldChar w:fldCharType="separate"/>
      </w:r>
      <w:r w:rsidR="00183904">
        <w:rPr>
          <w:rFonts w:ascii="Calibri" w:hAnsi="Calibri" w:cs="Calibri"/>
          <w:i/>
          <w:iCs/>
          <w:noProof/>
          <w:lang w:val="en-GB"/>
        </w:rPr>
        <w:t>(103)</w:t>
      </w:r>
      <w:r w:rsidR="008C16C6" w:rsidRPr="0088141D">
        <w:rPr>
          <w:rFonts w:ascii="Calibri" w:hAnsi="Calibri" w:cs="Calibri"/>
          <w:i/>
          <w:iCs/>
          <w:lang w:val="en-GB"/>
        </w:rPr>
        <w:fldChar w:fldCharType="end"/>
      </w:r>
      <w:r w:rsidR="00F12782" w:rsidRPr="0088141D">
        <w:rPr>
          <w:rFonts w:ascii="Calibri" w:hAnsi="Calibri" w:cs="Calibri"/>
          <w:lang w:val="en-GB"/>
        </w:rPr>
        <w:t xml:space="preserve">. </w:t>
      </w:r>
    </w:p>
    <w:p w14:paraId="55205B31" w14:textId="77777777" w:rsidR="00684DF4" w:rsidRPr="0088141D" w:rsidRDefault="00684DF4" w:rsidP="006F3AF5">
      <w:pPr>
        <w:shd w:val="clear" w:color="auto" w:fill="BDD6EE" w:themeFill="accent5" w:themeFillTint="66"/>
        <w:jc w:val="both"/>
        <w:rPr>
          <w:rFonts w:ascii="Calibri" w:hAnsi="Calibri" w:cs="Calibri"/>
          <w:lang w:val="en-GB"/>
        </w:rPr>
      </w:pPr>
    </w:p>
    <w:p w14:paraId="62E66446" w14:textId="1DA487D9" w:rsidR="00F12782" w:rsidRDefault="00E91C53" w:rsidP="006F3AF5">
      <w:pPr>
        <w:shd w:val="clear" w:color="auto" w:fill="BDD6EE" w:themeFill="accent5" w:themeFillTint="66"/>
        <w:jc w:val="both"/>
        <w:rPr>
          <w:rFonts w:ascii="Calibri" w:hAnsi="Calibri" w:cs="Calibri"/>
          <w:lang w:val="en-GB"/>
        </w:rPr>
      </w:pPr>
      <w:r w:rsidRPr="0088141D">
        <w:rPr>
          <w:rFonts w:ascii="Calibri" w:hAnsi="Calibri" w:cs="Calibri"/>
          <w:lang w:val="en-GB"/>
        </w:rPr>
        <w:t>Article 12 of the CRPD recognise</w:t>
      </w:r>
      <w:r w:rsidR="004B0325" w:rsidRPr="0088141D">
        <w:rPr>
          <w:rFonts w:ascii="Calibri" w:hAnsi="Calibri" w:cs="Calibri"/>
          <w:lang w:val="en-GB"/>
        </w:rPr>
        <w:t>s</w:t>
      </w:r>
      <w:r w:rsidRPr="0088141D">
        <w:rPr>
          <w:rFonts w:ascii="Calibri" w:hAnsi="Calibri" w:cs="Calibri"/>
          <w:lang w:val="en-GB"/>
        </w:rPr>
        <w:t xml:space="preserve"> that all persons with </w:t>
      </w:r>
      <w:r w:rsidR="00E3441A" w:rsidRPr="00075BA4">
        <w:rPr>
          <w:rFonts w:ascii="Calibri" w:hAnsi="Calibri" w:cs="Calibri"/>
          <w:lang w:val="en-GB"/>
        </w:rPr>
        <w:t xml:space="preserve">disabilities, including those </w:t>
      </w:r>
      <w:proofErr w:type="gramStart"/>
      <w:r w:rsidR="00E3441A" w:rsidRPr="00075BA4">
        <w:rPr>
          <w:rFonts w:ascii="Calibri" w:hAnsi="Calibri" w:cs="Calibri"/>
          <w:lang w:val="en-GB"/>
        </w:rPr>
        <w:t xml:space="preserve">with </w:t>
      </w:r>
      <w:r w:rsidR="00684DF4" w:rsidRPr="0088141D">
        <w:rPr>
          <w:rFonts w:ascii="Calibri" w:hAnsi="Calibri" w:cs="Calibri"/>
          <w:lang w:val="en-GB"/>
        </w:rPr>
        <w:t xml:space="preserve"> </w:t>
      </w:r>
      <w:r w:rsidRPr="0088141D">
        <w:rPr>
          <w:rFonts w:ascii="Calibri" w:hAnsi="Calibri" w:cs="Calibri"/>
          <w:lang w:val="en-GB"/>
        </w:rPr>
        <w:t>psychosocial</w:t>
      </w:r>
      <w:proofErr w:type="gramEnd"/>
      <w:r w:rsidRPr="0088141D">
        <w:rPr>
          <w:rFonts w:ascii="Calibri" w:hAnsi="Calibri" w:cs="Calibri"/>
          <w:lang w:val="en-GB"/>
        </w:rPr>
        <w:t xml:space="preserve"> disabilities</w:t>
      </w:r>
      <w:r w:rsidR="00833E92">
        <w:rPr>
          <w:rFonts w:ascii="Calibri" w:hAnsi="Calibri" w:cs="Calibri"/>
          <w:lang w:val="en-GB"/>
        </w:rPr>
        <w:t>,</w:t>
      </w:r>
      <w:r w:rsidRPr="0088141D" w:rsidDel="00E57225">
        <w:rPr>
          <w:rFonts w:ascii="Calibri" w:hAnsi="Calibri" w:cs="Calibri"/>
          <w:lang w:val="en-GB"/>
        </w:rPr>
        <w:t xml:space="preserve"> </w:t>
      </w:r>
      <w:r w:rsidRPr="0088141D">
        <w:rPr>
          <w:rFonts w:ascii="Calibri" w:hAnsi="Calibri" w:cs="Calibri"/>
          <w:lang w:val="en-GB"/>
        </w:rPr>
        <w:t xml:space="preserve">enjoy </w:t>
      </w:r>
      <w:r w:rsidR="00E3441A" w:rsidRPr="0088141D">
        <w:rPr>
          <w:rFonts w:ascii="Calibri" w:hAnsi="Calibri" w:cs="Calibri"/>
          <w:lang w:val="en-GB"/>
        </w:rPr>
        <w:t xml:space="preserve">the right to exercise their </w:t>
      </w:r>
      <w:r w:rsidRPr="0088141D">
        <w:rPr>
          <w:rFonts w:ascii="Calibri" w:hAnsi="Calibri" w:cs="Calibri"/>
          <w:lang w:val="en-GB"/>
        </w:rPr>
        <w:t>legal capacity on an equal basis with others in all areas of life</w:t>
      </w:r>
      <w:r w:rsidR="00833E92">
        <w:rPr>
          <w:rFonts w:ascii="Calibri" w:hAnsi="Calibri" w:cs="Calibri"/>
          <w:lang w:val="en-GB"/>
        </w:rPr>
        <w:t>.</w:t>
      </w:r>
      <w:r w:rsidR="00EB2BF3">
        <w:rPr>
          <w:rFonts w:ascii="Calibri" w:hAnsi="Calibri" w:cs="Calibri"/>
          <w:lang w:val="en-GB"/>
        </w:rPr>
        <w:t xml:space="preserve"> </w:t>
      </w:r>
      <w:r w:rsidR="00EB2BF3" w:rsidRPr="0088141D">
        <w:rPr>
          <w:rFonts w:ascii="Calibri" w:hAnsi="Calibri" w:cs="Calibri"/>
          <w:lang w:val="en-GB"/>
        </w:rPr>
        <w:t xml:space="preserve">Accordingly, </w:t>
      </w:r>
      <w:r w:rsidR="00EB2BF3" w:rsidRPr="0088141D">
        <w:rPr>
          <w:rStyle w:val="PageNumber"/>
          <w:rFonts w:ascii="Calibri" w:hAnsi="Calibri" w:cs="Calibri"/>
          <w:lang w:val="en-GB"/>
        </w:rPr>
        <w:t>a person</w:t>
      </w:r>
      <w:r w:rsidR="00EB2BF3">
        <w:rPr>
          <w:rStyle w:val="PageNumber"/>
          <w:rFonts w:ascii="Calibri" w:hAnsi="Calibri" w:cs="Calibri"/>
          <w:lang w:val="en-GB"/>
        </w:rPr>
        <w:t>’</w:t>
      </w:r>
      <w:r w:rsidR="00EB2BF3" w:rsidRPr="0088141D">
        <w:rPr>
          <w:rStyle w:val="PageNumber"/>
          <w:rFonts w:ascii="Calibri" w:hAnsi="Calibri" w:cs="Calibri"/>
          <w:lang w:val="en-GB"/>
        </w:rPr>
        <w:t>s ‘mental capacity’ cannot be the basis for denial of legal capacity. P</w:t>
      </w:r>
      <w:r w:rsidR="00EB2BF3" w:rsidRPr="0088141D">
        <w:rPr>
          <w:rFonts w:ascii="Calibri" w:hAnsi="Calibri" w:cs="Calibri"/>
          <w:lang w:val="en-GB"/>
        </w:rPr>
        <w:t xml:space="preserve">ersons with mental health conditions and psychosocial disabilities should have the right to make legally binding decisions and, if wanted, be provided with access to the support they may require in exercising their legal capacity, including formal </w:t>
      </w:r>
      <w:r w:rsidR="00EB2BF3">
        <w:rPr>
          <w:rFonts w:ascii="Calibri" w:hAnsi="Calibri" w:cs="Calibri"/>
          <w:lang w:val="en-GB"/>
        </w:rPr>
        <w:t>and</w:t>
      </w:r>
      <w:r w:rsidR="00EB2BF3" w:rsidRPr="0088141D">
        <w:rPr>
          <w:rFonts w:ascii="Calibri" w:hAnsi="Calibri" w:cs="Calibri"/>
          <w:lang w:val="en-GB"/>
        </w:rPr>
        <w:t xml:space="preserve"> informal support </w:t>
      </w:r>
      <w:r w:rsidR="00EB2BF3" w:rsidRPr="0088141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&lt;EndNote&gt;&lt;Cite&gt;&lt;Year&gt;2014&lt;/Year&gt;&lt;RecNum&gt;6&lt;/RecNum&gt;&lt;IDText&gt;Convention on the Rights of Persons with Disabilities, General Comment n°1 (2014), Article 12: Equal recognition before the law, para 17 (CRPD/C/GC/1), 31 March–11 April 2014&lt;/IDText&gt;&lt;DisplayText&gt;(104)&lt;/DisplayText&gt;&lt;record&gt;&lt;rec-number&gt;6&lt;/rec-number&gt;&lt;foreign-keys&gt;&lt;key app="EN" db-id="eetvde9acxtt9gevd0lxvsxy5far9vatzrrr" timestamp="1619456206" guid="0c006b0c-f506-4e14-9cc5-0b665d2ccc61"&gt;6&lt;/key&gt;&lt;/foreign-keys&gt;&lt;ref-type name="Report"&gt;27&lt;/ref-type&gt;&lt;contributors&gt;&lt;/contributors&gt;&lt;titles&gt;&lt;title&gt;Convention on the Rights of Persons with Disabilities, General Comment n°1 (2014), Article 12: Equal recognition before the law, para 17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EB2BF3" w:rsidRPr="0088141D">
        <w:rPr>
          <w:rFonts w:ascii="Calibri" w:hAnsi="Calibri" w:cs="Calibri"/>
          <w:i/>
          <w:iCs/>
          <w:lang w:val="en-GB"/>
        </w:rPr>
        <w:fldChar w:fldCharType="separate"/>
      </w:r>
      <w:r w:rsidR="00183904">
        <w:rPr>
          <w:rFonts w:ascii="Calibri" w:hAnsi="Calibri" w:cs="Calibri"/>
          <w:i/>
          <w:iCs/>
          <w:noProof/>
          <w:lang w:val="en-GB"/>
        </w:rPr>
        <w:t>(104)</w:t>
      </w:r>
      <w:r w:rsidR="00EB2BF3" w:rsidRPr="0088141D">
        <w:rPr>
          <w:rFonts w:ascii="Calibri" w:hAnsi="Calibri" w:cs="Calibri"/>
          <w:i/>
          <w:iCs/>
          <w:lang w:val="en-GB"/>
        </w:rPr>
        <w:fldChar w:fldCharType="end"/>
      </w:r>
      <w:r w:rsidR="00EB2BF3" w:rsidRPr="0088141D">
        <w:rPr>
          <w:rFonts w:ascii="Calibri" w:hAnsi="Calibri" w:cs="Calibri"/>
          <w:lang w:val="en-GB"/>
        </w:rPr>
        <w:t>.</w:t>
      </w:r>
      <w:r w:rsidRPr="0088141D">
        <w:rPr>
          <w:rFonts w:ascii="Calibri" w:hAnsi="Calibri" w:cs="Calibri"/>
          <w:lang w:val="en-GB"/>
        </w:rPr>
        <w:t xml:space="preserve"> </w:t>
      </w:r>
      <w:r w:rsidR="00073B0D">
        <w:rPr>
          <w:rFonts w:ascii="Calibri" w:hAnsi="Calibri" w:cs="Calibri"/>
          <w:lang w:val="en-GB"/>
        </w:rPr>
        <w:t xml:space="preserve">States </w:t>
      </w:r>
      <w:proofErr w:type="gramStart"/>
      <w:r w:rsidR="007856D1" w:rsidRPr="0088141D">
        <w:rPr>
          <w:rFonts w:ascii="Calibri" w:hAnsi="Calibri" w:cs="Calibri"/>
          <w:lang w:val="en-GB"/>
        </w:rPr>
        <w:t xml:space="preserve">have </w:t>
      </w:r>
      <w:r w:rsidRPr="0088141D">
        <w:rPr>
          <w:rFonts w:ascii="Calibri" w:hAnsi="Calibri" w:cs="Calibri"/>
          <w:lang w:val="en-GB"/>
        </w:rPr>
        <w:t>to</w:t>
      </w:r>
      <w:proofErr w:type="gramEnd"/>
      <w:r w:rsidRPr="0088141D">
        <w:rPr>
          <w:rFonts w:ascii="Calibri" w:hAnsi="Calibri" w:cs="Calibri"/>
          <w:lang w:val="en-GB"/>
        </w:rPr>
        <w:t xml:space="preserve"> replace all forms of substitute decision-making, such as guardianship, curatorship, and conservatorship, with ‘supported decision-making’. </w:t>
      </w:r>
      <w:r w:rsidR="00F12782" w:rsidRPr="0088141D">
        <w:rPr>
          <w:rFonts w:ascii="Calibri" w:hAnsi="Calibri" w:cs="Calibri"/>
          <w:lang w:val="en-GB"/>
        </w:rPr>
        <w:t xml:space="preserve">For example, a person may choose a trusted person to support them in making healthcare </w:t>
      </w:r>
      <w:proofErr w:type="gramStart"/>
      <w:r w:rsidR="00F12782" w:rsidRPr="0088141D">
        <w:rPr>
          <w:rFonts w:ascii="Calibri" w:hAnsi="Calibri" w:cs="Calibri"/>
          <w:lang w:val="en-GB"/>
        </w:rPr>
        <w:t>decisions</w:t>
      </w:r>
      <w:r w:rsidRPr="0088141D">
        <w:rPr>
          <w:rFonts w:ascii="Calibri" w:hAnsi="Calibri" w:cs="Calibri"/>
          <w:lang w:val="en-GB"/>
        </w:rPr>
        <w:t>, or</w:t>
      </w:r>
      <w:proofErr w:type="gramEnd"/>
      <w:r w:rsidRPr="0088141D">
        <w:rPr>
          <w:rFonts w:ascii="Calibri" w:hAnsi="Calibri" w:cs="Calibri"/>
          <w:lang w:val="en-GB"/>
        </w:rPr>
        <w:t xml:space="preserve"> choose to adopt ‘advanced plans’ to communicate their will and preference about possible future events</w:t>
      </w:r>
      <w:r w:rsidR="00CD7D14">
        <w:rPr>
          <w:rFonts w:ascii="Calibri" w:hAnsi="Calibri" w:cs="Calibri"/>
          <w:lang w:val="en-GB"/>
        </w:rPr>
        <w:t xml:space="preserve"> (e.g.,</w:t>
      </w:r>
      <w:r w:rsidRPr="0088141D">
        <w:rPr>
          <w:rFonts w:ascii="Calibri" w:hAnsi="Calibri" w:cs="Calibri"/>
          <w:lang w:val="en-GB"/>
        </w:rPr>
        <w:t xml:space="preserve"> during mental health crises</w:t>
      </w:r>
      <w:r w:rsidR="00CD7D14">
        <w:rPr>
          <w:rFonts w:ascii="Calibri" w:hAnsi="Calibri" w:cs="Calibri"/>
          <w:lang w:val="en-GB"/>
        </w:rPr>
        <w:t>)</w:t>
      </w:r>
      <w:r w:rsidR="00F12782" w:rsidRPr="0088141D">
        <w:rPr>
          <w:rFonts w:ascii="Calibri" w:hAnsi="Calibri" w:cs="Calibri"/>
          <w:lang w:val="en-GB"/>
        </w:rPr>
        <w:t xml:space="preserve">. They may also find support for other areas of life through peer support or self-advocacy networks. </w:t>
      </w:r>
    </w:p>
    <w:p w14:paraId="7628DC98" w14:textId="18A3AB55" w:rsidR="00E91C53" w:rsidRDefault="00E91C53" w:rsidP="006F3AF5">
      <w:pPr>
        <w:shd w:val="clear" w:color="auto" w:fill="BDD6EE" w:themeFill="accent5" w:themeFillTint="66"/>
        <w:jc w:val="both"/>
        <w:rPr>
          <w:rFonts w:ascii="Calibri" w:hAnsi="Calibri" w:cs="Calibri"/>
          <w:lang w:val="en-GB"/>
        </w:rPr>
      </w:pPr>
    </w:p>
    <w:p w14:paraId="7DB55C59" w14:textId="77777777" w:rsidR="00E91C53" w:rsidRPr="00DB30DF" w:rsidRDefault="00E91C53" w:rsidP="00CD3FD2">
      <w:pPr>
        <w:shd w:val="clear" w:color="auto" w:fill="BDD6EE" w:themeFill="accent5" w:themeFillTint="66"/>
        <w:jc w:val="both"/>
        <w:rPr>
          <w:rFonts w:ascii="Calibri" w:hAnsi="Calibri" w:cs="Calibri"/>
          <w:lang w:val="en-GB"/>
        </w:rPr>
      </w:pPr>
      <w:r>
        <w:rPr>
          <w:rFonts w:ascii="Calibri" w:hAnsi="Calibri" w:cs="Calibri"/>
          <w:b/>
          <w:lang w:val="en-GB"/>
        </w:rPr>
        <w:t>L</w:t>
      </w:r>
      <w:r w:rsidRPr="00DB30DF">
        <w:rPr>
          <w:rFonts w:ascii="Calibri" w:hAnsi="Calibri" w:cs="Calibri"/>
          <w:b/>
          <w:lang w:val="en-GB"/>
        </w:rPr>
        <w:t>iberty and security of the person</w:t>
      </w:r>
    </w:p>
    <w:p w14:paraId="3786781F" w14:textId="597EFDD4" w:rsidR="00060315" w:rsidRPr="00FB6DC1" w:rsidRDefault="00E91C53" w:rsidP="006F3AF5">
      <w:pPr>
        <w:shd w:val="clear" w:color="auto" w:fill="BDD6EE" w:themeFill="accent5" w:themeFillTint="66"/>
        <w:jc w:val="both"/>
        <w:rPr>
          <w:rFonts w:ascii="Calibri" w:hAnsi="Calibri" w:cs="Calibri"/>
          <w:lang w:val="en-GB"/>
        </w:rPr>
      </w:pPr>
      <w:r w:rsidRPr="00DB30DF">
        <w:rPr>
          <w:rFonts w:ascii="Calibri" w:hAnsi="Calibri" w:cs="Calibri"/>
          <w:lang w:val="en-GB"/>
        </w:rPr>
        <w:t>In most countries, legislation, including mental health laws, authorize</w:t>
      </w:r>
      <w:r>
        <w:rPr>
          <w:rFonts w:ascii="Calibri" w:hAnsi="Calibri" w:cs="Calibri"/>
          <w:lang w:val="en-GB"/>
        </w:rPr>
        <w:t>s</w:t>
      </w:r>
      <w:r w:rsidRPr="00DB30DF">
        <w:rPr>
          <w:rFonts w:ascii="Calibri" w:hAnsi="Calibri" w:cs="Calibri"/>
          <w:lang w:val="en-GB"/>
        </w:rPr>
        <w:t xml:space="preserve"> deprivation of liberty based on </w:t>
      </w:r>
      <w:r w:rsidRPr="00FB6DC1">
        <w:rPr>
          <w:rFonts w:ascii="Calibri" w:hAnsi="Calibri" w:cs="Calibri"/>
          <w:lang w:val="en-GB"/>
        </w:rPr>
        <w:t xml:space="preserve">mental health </w:t>
      </w:r>
      <w:r w:rsidR="00152CA8">
        <w:rPr>
          <w:rFonts w:ascii="Calibri" w:hAnsi="Calibri" w:cs="Calibri"/>
          <w:lang w:val="en-GB"/>
        </w:rPr>
        <w:t>diagnosis</w:t>
      </w:r>
      <w:r w:rsidRPr="00FB6DC1">
        <w:rPr>
          <w:rFonts w:ascii="Calibri" w:hAnsi="Calibri" w:cs="Calibri"/>
          <w:lang w:val="en-GB"/>
        </w:rPr>
        <w:t xml:space="preserve"> or impairment, or does so in combination with other factors, commonly when the individual presents an alleged risk to self or to others, or is deemed to need care. </w:t>
      </w:r>
    </w:p>
    <w:p w14:paraId="72075FE1" w14:textId="77777777" w:rsidR="00060315" w:rsidRPr="00FB6DC1" w:rsidRDefault="00060315" w:rsidP="006F3AF5">
      <w:pPr>
        <w:shd w:val="clear" w:color="auto" w:fill="BDD6EE" w:themeFill="accent5" w:themeFillTint="66"/>
        <w:jc w:val="both"/>
        <w:rPr>
          <w:rFonts w:ascii="Calibri" w:hAnsi="Calibri" w:cs="Calibri"/>
          <w:lang w:val="en-GB"/>
        </w:rPr>
      </w:pPr>
    </w:p>
    <w:p w14:paraId="0289C8E9" w14:textId="64FFCBD8" w:rsidR="00F12782" w:rsidRDefault="00F12782" w:rsidP="00390613">
      <w:pPr>
        <w:shd w:val="clear" w:color="auto" w:fill="BDD6EE" w:themeFill="accent5" w:themeFillTint="66"/>
        <w:jc w:val="both"/>
        <w:rPr>
          <w:rFonts w:ascii="Calibri" w:hAnsi="Calibri"/>
          <w:lang w:val="en-GB"/>
        </w:rPr>
      </w:pPr>
      <w:r w:rsidRPr="00FB6DC1">
        <w:rPr>
          <w:rFonts w:ascii="Calibri" w:hAnsi="Calibri" w:cs="Calibri"/>
          <w:lang w:val="en-GB"/>
        </w:rPr>
        <w:t xml:space="preserve">Article 14 </w:t>
      </w:r>
      <w:r w:rsidR="00E91C53" w:rsidRPr="00FB6DC1">
        <w:rPr>
          <w:rFonts w:ascii="Calibri" w:hAnsi="Calibri" w:cs="Calibri"/>
          <w:lang w:val="en-GB"/>
        </w:rPr>
        <w:t xml:space="preserve">of the CRPD </w:t>
      </w:r>
      <w:r w:rsidRPr="00FB6DC1">
        <w:rPr>
          <w:rFonts w:ascii="Calibri" w:hAnsi="Calibri" w:cs="Calibri"/>
          <w:lang w:val="en-GB"/>
        </w:rPr>
        <w:t xml:space="preserve">reaffirms that persons with disabilities enjoy the right to liberty and security on an equal basis with others and, consequently, cannot be deprived of </w:t>
      </w:r>
      <w:r w:rsidRPr="00FB6DC1">
        <w:rPr>
          <w:rFonts w:ascii="Calibri" w:hAnsi="Calibri" w:cs="Calibri"/>
          <w:lang w:val="en-GB"/>
        </w:rPr>
        <w:lastRenderedPageBreak/>
        <w:t xml:space="preserve">their liberty unlawfully or arbitrarily. Furthermore, it clarifies that ‘the existence of a disability shall in no case justify a deprivation of liberty’. </w:t>
      </w:r>
      <w:r w:rsidRPr="00FB6DC1">
        <w:rPr>
          <w:rFonts w:ascii="Calibri" w:hAnsi="Calibri"/>
          <w:lang w:val="en-GB"/>
        </w:rPr>
        <w:t>The Committee on the Rights of Persons with Disabilities has stressed that article 14 establishes an absolute ban on deprivation of liberty on the basis of impairment, thereby precluding all forms of involuntary commitment to mental health facilities</w:t>
      </w:r>
      <w:r w:rsidR="00E91C53" w:rsidRPr="00FB6DC1">
        <w:rPr>
          <w:rFonts w:ascii="Calibri" w:hAnsi="Calibri"/>
          <w:lang w:val="en-GB"/>
        </w:rPr>
        <w:t xml:space="preserve">, including on the basis of dangerousness or need of care (see section </w:t>
      </w:r>
      <w:r w:rsidR="008B4C69" w:rsidRPr="00FB6DC1">
        <w:rPr>
          <w:rFonts w:ascii="Calibri" w:hAnsi="Calibri"/>
          <w:lang w:val="en-GB"/>
        </w:rPr>
        <w:t>2.3</w:t>
      </w:r>
      <w:r w:rsidR="00E91C53" w:rsidRPr="00FB6DC1">
        <w:rPr>
          <w:rFonts w:ascii="Calibri" w:hAnsi="Calibri"/>
          <w:lang w:val="en-GB"/>
        </w:rPr>
        <w:t>)</w:t>
      </w:r>
      <w:r w:rsidR="008D051C" w:rsidRPr="00FB6DC1">
        <w:rPr>
          <w:rFonts w:ascii="Calibri" w:hAnsi="Calibri"/>
          <w:lang w:val="en-GB"/>
        </w:rPr>
        <w:t xml:space="preserve"> </w:t>
      </w:r>
      <w:r w:rsidR="008D051C" w:rsidRPr="00FB6DC1">
        <w:rPr>
          <w:rFonts w:ascii="Calibri" w:hAnsi="Calibri"/>
          <w:i/>
          <w:iCs/>
          <w:lang w:val="en-GB"/>
        </w:rPr>
        <w:fldChar w:fldCharType="begin"/>
      </w:r>
      <w:r w:rsidR="00183904">
        <w:rPr>
          <w:rFonts w:ascii="Calibri" w:hAnsi="Calibri"/>
          <w:i/>
          <w:iCs/>
          <w:lang w:val="en-GB"/>
        </w:rPr>
        <w:instrText xml:space="preserve"> ADDIN EN.CITE &lt;EndNote&gt;&lt;Cite&gt;&lt;Year&gt;2015&lt;/Year&gt;&lt;RecNum&gt;198&lt;/RecNum&gt;&lt;IDText&gt;Convention on the Rights of Persons with Disabilities, Guidelines on article 14 of the Convention on the Rights of Persons with Disabilities. The right to liberty and security of persons with disabilities&lt;/IDText&gt;&lt;DisplayText&gt;(105)&lt;/DisplayText&gt;&lt;record&gt;&lt;rec-number&gt;198&lt;/rec-number&gt;&lt;foreign-keys&gt;&lt;key app="EN" db-id="eetvde9acxtt9gevd0lxvsxy5far9vatzrrr" timestamp="1619765675" guid="2617925e-a105-4c7a-a7d1-558826ae2efc"&gt;198&lt;/key&gt;&lt;/foreign-keys&gt;&lt;ref-type name="Report"&gt;27&lt;/ref-type&gt;&lt;contributors&gt;&lt;/contributors&gt;&lt;titles&gt;&lt;title&gt;Convention on the Rights of Persons with Disabilities, Guidelines on article 14 of the Convention on the Rights of Persons with Disabilities. The right to liberty and security of persons with disabilities&lt;/title&gt;&lt;/titles&gt;&lt;dates&gt;&lt;year&gt;2015&lt;/year&gt;&lt;/dates&gt;&lt;pub-location&gt;Geneva&lt;/pub-location&gt;&lt;publisher&gt;Committee on the Rights of Persons with Disabilities&lt;/publisher&gt;&lt;urls&gt;&lt;related-urls&gt;&lt;url&gt;www.ohchr.org/Documents/HRBodies/CRPD/GC/GuidelinesArticle14.doc&lt;/url&gt;&lt;/related-urls&gt;&lt;/urls&gt;&lt;access-date&gt;30 April 2021&lt;/access-date&gt;&lt;/record&gt;&lt;/Cite&gt;&lt;/EndNote&gt;</w:instrText>
      </w:r>
      <w:r w:rsidR="008D051C" w:rsidRPr="00FB6DC1">
        <w:rPr>
          <w:rFonts w:ascii="Calibri" w:hAnsi="Calibri"/>
          <w:i/>
          <w:iCs/>
          <w:lang w:val="en-GB"/>
        </w:rPr>
        <w:fldChar w:fldCharType="separate"/>
      </w:r>
      <w:r w:rsidR="00183904">
        <w:rPr>
          <w:rFonts w:ascii="Calibri" w:hAnsi="Calibri"/>
          <w:i/>
          <w:iCs/>
          <w:noProof/>
          <w:lang w:val="en-GB"/>
        </w:rPr>
        <w:t>(105)</w:t>
      </w:r>
      <w:r w:rsidR="008D051C" w:rsidRPr="00FB6DC1">
        <w:rPr>
          <w:rFonts w:ascii="Calibri" w:hAnsi="Calibri"/>
          <w:i/>
          <w:iCs/>
          <w:lang w:val="en-GB"/>
        </w:rPr>
        <w:fldChar w:fldCharType="end"/>
      </w:r>
      <w:r w:rsidRPr="00FB6DC1">
        <w:rPr>
          <w:rFonts w:ascii="Calibri" w:hAnsi="Calibri"/>
          <w:lang w:val="en-GB"/>
        </w:rPr>
        <w:t xml:space="preserve">. </w:t>
      </w:r>
      <w:r w:rsidR="00E91C53" w:rsidRPr="00FB6DC1">
        <w:rPr>
          <w:rFonts w:ascii="Calibri" w:hAnsi="Calibri"/>
          <w:lang w:val="en-GB"/>
        </w:rPr>
        <w:t>While there is growing consensus among different human rights experts and mechanisms concerning</w:t>
      </w:r>
      <w:r w:rsidRPr="00FB6DC1">
        <w:rPr>
          <w:rFonts w:ascii="Calibri" w:hAnsi="Calibri"/>
          <w:lang w:val="en-GB"/>
        </w:rPr>
        <w:t xml:space="preserve"> these standards</w:t>
      </w:r>
      <w:r w:rsidR="008D051C" w:rsidRPr="00FB6DC1">
        <w:rPr>
          <w:rFonts w:ascii="Calibri" w:hAnsi="Calibri"/>
          <w:lang w:val="en-GB"/>
        </w:rPr>
        <w:t xml:space="preserve"> </w:t>
      </w:r>
      <w:r w:rsidR="008D051C" w:rsidRPr="00FB6DC1">
        <w:rPr>
          <w:rFonts w:ascii="Calibri" w:hAnsi="Calibri"/>
          <w:i/>
          <w:iCs/>
          <w:lang w:val="en-GB"/>
        </w:rPr>
        <w:fldChar w:fldCharType="begin">
          <w:fldData xml:space="preserve">PEVuZE5vdGU+PENpdGU+PFllYXI+MjAxOTwvWWVhcj48UmVjTnVtPjA8L1JlY051bT48SURUZXh0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</w:fldData>
        </w:fldChar>
      </w:r>
      <w:r w:rsidR="00183904">
        <w:rPr>
          <w:rFonts w:ascii="Calibri" w:hAnsi="Calibri"/>
          <w:i/>
          <w:iCs/>
          <w:lang w:val="en-GB"/>
        </w:rPr>
        <w:instrText xml:space="preserve"> ADDIN EN.CITE </w:instrText>
      </w:r>
      <w:r w:rsidR="00183904">
        <w:rPr>
          <w:rFonts w:ascii="Calibri" w:hAnsi="Calibri"/>
          <w:i/>
          <w:iCs/>
          <w:lang w:val="en-GB"/>
        </w:rPr>
        <w:fldChar w:fldCharType="begin">
          <w:fldData xml:space="preserve">PEVuZE5vdGU+PENpdGU+PFllYXI+MjAxOTwvWWVhcj48UmVjTnVtPjA8L1JlY051bT48SURUZXh0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</w:fldData>
        </w:fldChar>
      </w:r>
      <w:r w:rsidR="00183904">
        <w:rPr>
          <w:rFonts w:ascii="Calibri" w:hAnsi="Calibri"/>
          <w:i/>
          <w:iCs/>
          <w:lang w:val="en-GB"/>
        </w:rPr>
        <w:instrText xml:space="preserve"> ADDIN EN.CITE.DATA </w:instrText>
      </w:r>
      <w:r w:rsidR="00183904">
        <w:rPr>
          <w:rFonts w:ascii="Calibri" w:hAnsi="Calibri"/>
          <w:i/>
          <w:iCs/>
          <w:lang w:val="en-GB"/>
        </w:rPr>
      </w:r>
      <w:r w:rsidR="00183904">
        <w:rPr>
          <w:rFonts w:ascii="Calibri" w:hAnsi="Calibri"/>
          <w:i/>
          <w:iCs/>
          <w:lang w:val="en-GB"/>
        </w:rPr>
        <w:fldChar w:fldCharType="end"/>
      </w:r>
      <w:r w:rsidR="008D051C" w:rsidRPr="00FB6DC1">
        <w:rPr>
          <w:rFonts w:ascii="Calibri" w:hAnsi="Calibri"/>
          <w:i/>
          <w:iCs/>
          <w:lang w:val="en-GB"/>
        </w:rPr>
      </w:r>
      <w:r w:rsidR="008D051C" w:rsidRPr="00FB6DC1">
        <w:rPr>
          <w:rFonts w:ascii="Calibri" w:hAnsi="Calibri"/>
          <w:i/>
          <w:iCs/>
          <w:lang w:val="en-GB"/>
        </w:rPr>
        <w:fldChar w:fldCharType="separate"/>
      </w:r>
      <w:r w:rsidR="00183904">
        <w:rPr>
          <w:rFonts w:ascii="Calibri" w:hAnsi="Calibri"/>
          <w:i/>
          <w:iCs/>
          <w:noProof/>
          <w:lang w:val="en-GB"/>
        </w:rPr>
        <w:t>(21, 61, 106-112)</w:t>
      </w:r>
      <w:r w:rsidR="008D051C" w:rsidRPr="00FB6DC1">
        <w:rPr>
          <w:rFonts w:ascii="Calibri" w:hAnsi="Calibri"/>
          <w:i/>
          <w:iCs/>
          <w:lang w:val="en-GB"/>
        </w:rPr>
        <w:fldChar w:fldCharType="end"/>
      </w:r>
      <w:r w:rsidR="00E91C53" w:rsidRPr="00FB6DC1">
        <w:rPr>
          <w:rFonts w:ascii="Calibri" w:hAnsi="Calibri"/>
          <w:lang w:val="en-GB"/>
        </w:rPr>
        <w:t>,</w:t>
      </w:r>
      <w:r w:rsidRPr="00FB6DC1">
        <w:rPr>
          <w:rFonts w:ascii="Calibri" w:hAnsi="Calibri"/>
          <w:lang w:val="en-GB"/>
        </w:rPr>
        <w:t xml:space="preserve"> some still maintain that involuntary commitment may be necessary in exceptional circumstances to protect people from serious harm or to protect others</w:t>
      </w:r>
      <w:r w:rsidR="008D051C" w:rsidRPr="00FB6DC1">
        <w:rPr>
          <w:rFonts w:ascii="Calibri" w:hAnsi="Calibri"/>
          <w:lang w:val="en-GB"/>
        </w:rPr>
        <w:t xml:space="preserve"> </w:t>
      </w:r>
      <w:r w:rsidR="008D051C" w:rsidRPr="00FB6DC1">
        <w:rPr>
          <w:rFonts w:ascii="Calibri" w:hAnsi="Calibri"/>
          <w:i/>
          <w:iCs/>
          <w:lang w:val="en-GB"/>
        </w:rPr>
        <w:fldChar w:fldCharType="begin">
          <w:fldData xml:space="preserve">PEVuZE5vdGU+PENpdGU+PFllYXI+MjAxNDwvWWVhcj48UmVjTnVtPjMwPC9SZWNOdW0+PElEVGV4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</w:fldData>
        </w:fldChar>
      </w:r>
      <w:r w:rsidR="00183904">
        <w:rPr>
          <w:rFonts w:ascii="Calibri" w:hAnsi="Calibri"/>
          <w:i/>
          <w:iCs/>
          <w:lang w:val="en-GB"/>
        </w:rPr>
        <w:instrText xml:space="preserve"> ADDIN EN.CITE </w:instrText>
      </w:r>
      <w:r w:rsidR="00183904">
        <w:rPr>
          <w:rFonts w:ascii="Calibri" w:hAnsi="Calibri"/>
          <w:i/>
          <w:iCs/>
          <w:lang w:val="en-GB"/>
        </w:rPr>
        <w:fldChar w:fldCharType="begin">
          <w:fldData xml:space="preserve">PEVuZE5vdGU+PENpdGU+PFllYXI+MjAxNDwvWWVhcj48UmVjTnVtPjMwPC9SZWNOdW0+PElEVGV4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</w:fldData>
        </w:fldChar>
      </w:r>
      <w:r w:rsidR="00183904">
        <w:rPr>
          <w:rFonts w:ascii="Calibri" w:hAnsi="Calibri"/>
          <w:i/>
          <w:iCs/>
          <w:lang w:val="en-GB"/>
        </w:rPr>
        <w:instrText xml:space="preserve"> ADDIN EN.CITE.DATA </w:instrText>
      </w:r>
      <w:r w:rsidR="00183904">
        <w:rPr>
          <w:rFonts w:ascii="Calibri" w:hAnsi="Calibri"/>
          <w:i/>
          <w:iCs/>
          <w:lang w:val="en-GB"/>
        </w:rPr>
      </w:r>
      <w:r w:rsidR="00183904">
        <w:rPr>
          <w:rFonts w:ascii="Calibri" w:hAnsi="Calibri"/>
          <w:i/>
          <w:iCs/>
          <w:lang w:val="en-GB"/>
        </w:rPr>
        <w:fldChar w:fldCharType="end"/>
      </w:r>
      <w:r w:rsidR="008D051C" w:rsidRPr="00FB6DC1">
        <w:rPr>
          <w:rFonts w:ascii="Calibri" w:hAnsi="Calibri"/>
          <w:i/>
          <w:iCs/>
          <w:lang w:val="en-GB"/>
        </w:rPr>
      </w:r>
      <w:r w:rsidR="008D051C" w:rsidRPr="00FB6DC1">
        <w:rPr>
          <w:rFonts w:ascii="Calibri" w:hAnsi="Calibri"/>
          <w:i/>
          <w:iCs/>
          <w:lang w:val="en-GB"/>
        </w:rPr>
        <w:fldChar w:fldCharType="separate"/>
      </w:r>
      <w:r w:rsidR="00183904">
        <w:rPr>
          <w:rFonts w:ascii="Calibri" w:hAnsi="Calibri"/>
          <w:i/>
          <w:iCs/>
          <w:noProof/>
          <w:lang w:val="en-GB"/>
        </w:rPr>
        <w:t>(113, 114)</w:t>
      </w:r>
      <w:r w:rsidR="008D051C" w:rsidRPr="00FB6DC1">
        <w:rPr>
          <w:rFonts w:ascii="Calibri" w:hAnsi="Calibri"/>
          <w:i/>
          <w:iCs/>
          <w:lang w:val="en-GB"/>
        </w:rPr>
        <w:fldChar w:fldCharType="end"/>
      </w:r>
      <w:r w:rsidRPr="00FB6DC1">
        <w:rPr>
          <w:rFonts w:ascii="Calibri" w:hAnsi="Calibri"/>
          <w:lang w:val="en-GB"/>
        </w:rPr>
        <w:t>. This difference in criteria reflects the</w:t>
      </w:r>
      <w:r w:rsidR="00390613" w:rsidRPr="00FB6DC1">
        <w:rPr>
          <w:rFonts w:ascii="Calibri" w:hAnsi="Calibri"/>
          <w:lang w:val="en-GB"/>
        </w:rPr>
        <w:t xml:space="preserve"> ongoing transformation in perspectives and attitudes as well as</w:t>
      </w:r>
      <w:r w:rsidRPr="00FB6DC1">
        <w:rPr>
          <w:rFonts w:ascii="Calibri" w:hAnsi="Calibri"/>
          <w:lang w:val="en-GB"/>
        </w:rPr>
        <w:t xml:space="preserve"> tensions between CRPD standards and previous approaches to mental health law</w:t>
      </w:r>
      <w:r w:rsidR="008440B4" w:rsidRPr="00FB6DC1">
        <w:rPr>
          <w:rFonts w:ascii="Calibri" w:hAnsi="Calibri"/>
          <w:lang w:val="en-GB"/>
        </w:rPr>
        <w:t xml:space="preserve"> </w:t>
      </w:r>
      <w:r w:rsidR="008440B4" w:rsidRPr="00FB6DC1">
        <w:rPr>
          <w:rFonts w:ascii="Calibri" w:hAnsi="Calibri"/>
          <w:i/>
          <w:iCs/>
          <w:lang w:val="en-GB"/>
        </w:rPr>
        <w:fldChar w:fldCharType="begin"/>
      </w:r>
      <w:r w:rsidR="00183904">
        <w:rPr>
          <w:rFonts w:ascii="Calibri" w:hAnsi="Calibri"/>
          <w:i/>
          <w:iCs/>
          <w:lang w:val="en-GB"/>
        </w:rPr>
        <w:instrText xml:space="preserve"> ADDIN EN.CITE &lt;EndNote&gt;&lt;Cite&gt;&lt;Author&gt;Gooding&lt;/Author&gt;&lt;Year&gt;2017&lt;/Year&gt;&lt;RecNum&gt;89&lt;/RecNum&gt;&lt;IDText&gt;A new era for mental health law and policy: Supported decision-making and the UN Convention on the Rights of Persons with Disabilities&lt;/IDText&gt;&lt;DisplayText&gt;(115)&lt;/DisplayText&gt;&lt;record&gt;&lt;rec-number&gt;89&lt;/rec-number&gt;&lt;foreign-keys&gt;&lt;key app="EN" db-id="eetvde9acxtt9gevd0lxvsxy5far9vatzrrr" timestamp="1619535080" guid="80701ac6-e4c2-4aa7-a29c-9466f01b0765"&gt;89&lt;/key&gt;&lt;/foreign-keys&gt;&lt;ref-type name="Book"&gt;6&lt;/ref-type&gt;&lt;contributors&gt;&lt;authors&gt;&lt;author&gt;Gooding, P.&lt;/author&gt;&lt;/authors&gt;&lt;/contributors&gt;&lt;titles&gt;&lt;title&gt;A new era for mental health law and policy: Supported decision-making and the UN Convention on the Rights of Persons with Disabilities&lt;/title&gt;&lt;/titles&gt;&lt;dates&gt;&lt;year&gt;2017&lt;/year&gt;&lt;/dates&gt;&lt;pub-location&gt;Cambridge&lt;/pub-location&gt;&lt;publisher&gt;Cambridge University Press&lt;/publisher&gt;&lt;urls&gt;&lt;/urls&gt;&lt;/record&gt;&lt;/Cite&gt;&lt;/EndNote&gt;</w:instrText>
      </w:r>
      <w:r w:rsidR="008440B4" w:rsidRPr="00FB6DC1">
        <w:rPr>
          <w:rFonts w:ascii="Calibri" w:hAnsi="Calibri"/>
          <w:i/>
          <w:iCs/>
          <w:lang w:val="en-GB"/>
        </w:rPr>
        <w:fldChar w:fldCharType="separate"/>
      </w:r>
      <w:r w:rsidR="00183904">
        <w:rPr>
          <w:rFonts w:ascii="Calibri" w:hAnsi="Calibri"/>
          <w:i/>
          <w:iCs/>
          <w:noProof/>
          <w:lang w:val="en-GB"/>
        </w:rPr>
        <w:t>(115)</w:t>
      </w:r>
      <w:r w:rsidR="008440B4" w:rsidRPr="00FB6DC1">
        <w:rPr>
          <w:rFonts w:ascii="Calibri" w:hAnsi="Calibri"/>
          <w:i/>
          <w:iCs/>
          <w:lang w:val="en-GB"/>
        </w:rPr>
        <w:fldChar w:fldCharType="end"/>
      </w:r>
      <w:r w:rsidRPr="00FB6DC1">
        <w:rPr>
          <w:rFonts w:ascii="Calibri" w:hAnsi="Calibri"/>
          <w:lang w:val="en-GB"/>
        </w:rPr>
        <w:t>.</w:t>
      </w:r>
      <w:r w:rsidRPr="00DB30DF">
        <w:rPr>
          <w:rFonts w:ascii="Calibri" w:hAnsi="Calibri"/>
          <w:lang w:val="en-GB"/>
        </w:rPr>
        <w:t xml:space="preserve"> </w:t>
      </w:r>
    </w:p>
    <w:p w14:paraId="26632811" w14:textId="4504C9C0" w:rsidR="00A712CA" w:rsidRDefault="00A712CA" w:rsidP="006F3AF5">
      <w:pPr>
        <w:shd w:val="clear" w:color="auto" w:fill="BDD6EE" w:themeFill="accent5" w:themeFillTint="66"/>
        <w:jc w:val="both"/>
        <w:rPr>
          <w:rFonts w:ascii="Calibri" w:hAnsi="Calibri"/>
          <w:lang w:val="en-GB"/>
        </w:rPr>
      </w:pPr>
    </w:p>
    <w:p w14:paraId="56482EEF" w14:textId="77777777" w:rsidR="00A712CA" w:rsidRDefault="00A712CA" w:rsidP="00CD3FD2">
      <w:pPr>
        <w:shd w:val="clear" w:color="auto" w:fill="BDD6EE" w:themeFill="accent5" w:themeFillTint="66"/>
        <w:jc w:val="both"/>
        <w:rPr>
          <w:rFonts w:ascii="Calibri" w:hAnsi="Calibri" w:cs="Calibri"/>
          <w:b/>
          <w:lang w:val="en-GB"/>
        </w:rPr>
      </w:pPr>
      <w:r w:rsidRPr="004E3255">
        <w:rPr>
          <w:rFonts w:ascii="Calibri" w:hAnsi="Calibri" w:cs="Calibri"/>
          <w:b/>
          <w:bCs/>
          <w:lang w:val="en-GB"/>
        </w:rPr>
        <w:t>F</w:t>
      </w:r>
      <w:r w:rsidRPr="00DB30DF">
        <w:rPr>
          <w:rFonts w:ascii="Calibri" w:hAnsi="Calibri" w:cs="Calibri"/>
          <w:b/>
          <w:lang w:val="en-GB"/>
        </w:rPr>
        <w:t xml:space="preserve">ree and informed consent </w:t>
      </w:r>
    </w:p>
    <w:p w14:paraId="7BB64449" w14:textId="4A986CF7" w:rsidR="00F12782" w:rsidRPr="00DB30DF" w:rsidRDefault="00F12782" w:rsidP="006F3AF5">
      <w:pPr>
        <w:shd w:val="clear" w:color="auto" w:fill="BDD6EE" w:themeFill="accent5" w:themeFillTint="66"/>
        <w:jc w:val="both"/>
        <w:rPr>
          <w:rFonts w:ascii="Calibri" w:hAnsi="Calibri" w:cs="Calibri"/>
          <w:lang w:val="en-GB"/>
        </w:rPr>
      </w:pPr>
      <w:r w:rsidRPr="00DB30DF">
        <w:rPr>
          <w:rFonts w:ascii="Calibri" w:hAnsi="Calibri" w:cs="Calibri"/>
          <w:lang w:val="en-GB"/>
        </w:rPr>
        <w:t xml:space="preserve">Article 25 (d) </w:t>
      </w:r>
      <w:r w:rsidR="00A712CA">
        <w:rPr>
          <w:rFonts w:ascii="Calibri" w:hAnsi="Calibri" w:cs="Calibri"/>
          <w:lang w:val="en-GB"/>
        </w:rPr>
        <w:t xml:space="preserve">of the CRPD </w:t>
      </w:r>
      <w:r w:rsidRPr="00DB30DF">
        <w:rPr>
          <w:rFonts w:ascii="Calibri" w:hAnsi="Calibri" w:cs="Calibri"/>
          <w:lang w:val="en-GB"/>
        </w:rPr>
        <w:t xml:space="preserve">provides that States must ensure that health care for persons with disabilities is provided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free and informed consent, and article 15 sets out that no one shall be subjected without his or her free consent to medical or scientific experimentation. The Committee on the Rights of Persons with Disabilities has stressed that involuntary treatment is not only a violation to the right to health, but also to the right to equal recognition before the law (article 12), freedom from torture and ill treatment (article 15), freedom from violence, exploitation and abuse (article 16), and personal integrity (article 17)</w:t>
      </w:r>
      <w:r w:rsidR="006F3AF5">
        <w:rPr>
          <w:rFonts w:ascii="Calibri" w:hAnsi="Calibri" w:cs="Calibri"/>
          <w:lang w:val="en-GB"/>
        </w:rPr>
        <w:t xml:space="preserve"> </w:t>
      </w:r>
      <w:r w:rsidR="006F3AF5" w:rsidRPr="00DD0391">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&lt;EndNote&gt;&lt;Cite&gt;&lt;Year&gt;2014&lt;/Year&gt;&lt;RecNum&gt;2171&lt;/RecNum&gt;&lt;DisplayText&gt;(116)&lt;/DisplayText&gt;&lt;record&gt;&lt;rec-number&gt;2171&lt;/rec-number&gt;&lt;foreign-keys&gt;&lt;key app="EN" db-id="eetvde9acxtt9gevd0lxvsxy5far9vatzrrr" timestamp="1638117892" guid="8fa2ed2a-4617-4b07-a620-bf3757a78839"&gt;2171&lt;/key&gt;&lt;/foreign-keys&gt;&lt;ref-type name="Report"&gt;27&lt;/ref-type&gt;&lt;contributors&gt;&lt;/contributors&gt;&lt;titles&gt;&lt;title&gt;Convention on the Rights of Persons with Disabilities, General Comment n°1 (2014), Article 12: Equal recognition before the law, para 42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6F3AF5" w:rsidRPr="00DD0391">
        <w:rPr>
          <w:rFonts w:ascii="Calibri" w:hAnsi="Calibri" w:cs="Calibri"/>
          <w:i/>
          <w:iCs/>
          <w:lang w:val="en-GB"/>
        </w:rPr>
        <w:fldChar w:fldCharType="separate"/>
      </w:r>
      <w:r w:rsidR="00183904">
        <w:rPr>
          <w:rFonts w:ascii="Calibri" w:hAnsi="Calibri" w:cs="Calibri"/>
          <w:i/>
          <w:iCs/>
          <w:noProof/>
          <w:lang w:val="en-GB"/>
        </w:rPr>
        <w:t>(116)</w:t>
      </w:r>
      <w:r w:rsidR="006F3AF5" w:rsidRPr="00DD0391">
        <w:rPr>
          <w:rFonts w:ascii="Calibri" w:hAnsi="Calibri" w:cs="Calibri"/>
          <w:i/>
          <w:iCs/>
          <w:lang w:val="en-GB"/>
        </w:rPr>
        <w:fldChar w:fldCharType="end"/>
      </w:r>
      <w:r w:rsidRPr="00DB30DF">
        <w:rPr>
          <w:rFonts w:ascii="Calibri" w:hAnsi="Calibri" w:cs="Calibri"/>
          <w:lang w:val="en-GB"/>
        </w:rPr>
        <w:t>. Today</w:t>
      </w:r>
      <w:r w:rsidRPr="00FB6DC1">
        <w:rPr>
          <w:rFonts w:ascii="Calibri" w:hAnsi="Calibri" w:cs="Calibri"/>
          <w:lang w:val="en-GB"/>
        </w:rPr>
        <w:t xml:space="preserve">, most mental health laws continue to restrict the right to free and informed consent in the treatment of persons with mental health conditions </w:t>
      </w:r>
      <w:r w:rsidR="00684DF4" w:rsidRPr="00FB6DC1">
        <w:rPr>
          <w:rFonts w:ascii="Calibri" w:hAnsi="Calibri" w:cs="Calibri"/>
          <w:lang w:val="en-GB"/>
        </w:rPr>
        <w:t xml:space="preserve">and </w:t>
      </w:r>
      <w:r w:rsidR="00390613" w:rsidRPr="00075BA4">
        <w:rPr>
          <w:rFonts w:ascii="Calibri" w:hAnsi="Calibri" w:cs="Calibri"/>
          <w:lang w:val="en-GB"/>
        </w:rPr>
        <w:t xml:space="preserve">with </w:t>
      </w:r>
      <w:r w:rsidRPr="00FB6DC1">
        <w:rPr>
          <w:rFonts w:ascii="Calibri" w:hAnsi="Calibri" w:cs="Calibri"/>
          <w:lang w:val="en-GB"/>
        </w:rPr>
        <w:t xml:space="preserve">psychosocial disabilities, in favour of substitute decision-making. A fundamental shift is needed to create an enabling legal framework for the developmental of mental health services that respect the rights of persons with mental health conditions </w:t>
      </w:r>
      <w:r w:rsidR="00684DF4" w:rsidRPr="00FB6DC1">
        <w:rPr>
          <w:rFonts w:ascii="Calibri" w:hAnsi="Calibri" w:cs="Calibri"/>
          <w:lang w:val="en-GB"/>
        </w:rPr>
        <w:t xml:space="preserve">and </w:t>
      </w:r>
      <w:r w:rsidRPr="00FB6DC1">
        <w:rPr>
          <w:rFonts w:ascii="Calibri" w:hAnsi="Calibri" w:cs="Calibri"/>
          <w:lang w:val="en-GB"/>
        </w:rPr>
        <w:t>psychosocial with disabilities and base all treatment decisions on the free and informed consent of the individual</w:t>
      </w:r>
      <w:r w:rsidR="00A712CA" w:rsidRPr="00FB6DC1">
        <w:rPr>
          <w:rFonts w:ascii="Calibri" w:hAnsi="Calibri" w:cs="Calibri"/>
          <w:lang w:val="en-GB"/>
        </w:rPr>
        <w:t xml:space="preserve"> (see </w:t>
      </w:r>
      <w:r w:rsidR="00A712CA">
        <w:rPr>
          <w:rFonts w:ascii="Calibri" w:hAnsi="Calibri" w:cs="Calibri"/>
          <w:lang w:val="en-GB"/>
        </w:rPr>
        <w:t xml:space="preserve">section </w:t>
      </w:r>
      <w:r w:rsidR="007D49C3">
        <w:rPr>
          <w:rFonts w:ascii="Calibri" w:hAnsi="Calibri" w:cs="Calibri"/>
          <w:lang w:val="en-GB"/>
        </w:rPr>
        <w:t>2.3</w:t>
      </w:r>
      <w:r w:rsidR="00A712CA">
        <w:rPr>
          <w:rFonts w:ascii="Calibri" w:hAnsi="Calibri" w:cs="Calibri"/>
          <w:lang w:val="en-GB"/>
        </w:rPr>
        <w:t>)</w:t>
      </w:r>
      <w:r w:rsidRPr="00DB30DF">
        <w:rPr>
          <w:rFonts w:ascii="Calibri" w:hAnsi="Calibri" w:cs="Calibri"/>
          <w:lang w:val="en-GB"/>
        </w:rPr>
        <w:t xml:space="preserve">. </w:t>
      </w:r>
    </w:p>
    <w:p w14:paraId="1A66A6AC" w14:textId="0A992754" w:rsidR="00F12782" w:rsidRDefault="00F12782" w:rsidP="006F3AF5">
      <w:pPr>
        <w:shd w:val="clear" w:color="auto" w:fill="BDD6EE" w:themeFill="accent5" w:themeFillTint="66"/>
        <w:jc w:val="both"/>
        <w:rPr>
          <w:rFonts w:ascii="Calibri" w:hAnsi="Calibri"/>
          <w:lang w:val="en-GB"/>
        </w:rPr>
      </w:pPr>
    </w:p>
    <w:p w14:paraId="31B04108" w14:textId="77777777" w:rsidR="00A712CA" w:rsidRDefault="00A712CA" w:rsidP="00CD3FD2">
      <w:pPr>
        <w:shd w:val="clear" w:color="auto" w:fill="BDD6EE" w:themeFill="accent5" w:themeFillTint="66"/>
        <w:jc w:val="both"/>
        <w:rPr>
          <w:rFonts w:ascii="Calibri" w:hAnsi="Calibri"/>
          <w:lang w:val="en-GB"/>
        </w:rPr>
      </w:pPr>
      <w:r>
        <w:rPr>
          <w:rFonts w:ascii="Calibri" w:hAnsi="Calibri"/>
          <w:b/>
          <w:lang w:val="en-GB"/>
        </w:rPr>
        <w:t>Living</w:t>
      </w:r>
      <w:r w:rsidRPr="00DB30DF">
        <w:rPr>
          <w:rFonts w:ascii="Calibri" w:hAnsi="Calibri"/>
          <w:b/>
          <w:lang w:val="en-GB"/>
        </w:rPr>
        <w:t xml:space="preserve"> independently and be</w:t>
      </w:r>
      <w:r>
        <w:rPr>
          <w:rFonts w:ascii="Calibri" w:hAnsi="Calibri"/>
          <w:b/>
          <w:lang w:val="en-GB"/>
        </w:rPr>
        <w:t>ing</w:t>
      </w:r>
      <w:r w:rsidRPr="00DB30DF">
        <w:rPr>
          <w:rFonts w:ascii="Calibri" w:hAnsi="Calibri"/>
          <w:b/>
          <w:lang w:val="en-GB"/>
        </w:rPr>
        <w:t xml:space="preserve"> included in the community</w:t>
      </w:r>
      <w:r w:rsidRPr="00DB30DF">
        <w:rPr>
          <w:rFonts w:ascii="Calibri" w:hAnsi="Calibri"/>
          <w:lang w:val="en-GB"/>
        </w:rPr>
        <w:t xml:space="preserve"> </w:t>
      </w:r>
    </w:p>
    <w:p w14:paraId="6F14DB97" w14:textId="559FC88D" w:rsidR="00F12782" w:rsidRPr="00DB30DF" w:rsidRDefault="00A712CA" w:rsidP="006F3AF5">
      <w:pPr>
        <w:shd w:val="clear" w:color="auto" w:fill="BDD6EE" w:themeFill="accent5" w:themeFillTint="66"/>
        <w:jc w:val="both"/>
        <w:rPr>
          <w:rFonts w:ascii="Calibri" w:hAnsi="Calibri"/>
          <w:color w:val="000000"/>
          <w:lang w:val="en-GB"/>
        </w:rPr>
      </w:pPr>
      <w:r>
        <w:rPr>
          <w:rFonts w:ascii="Calibri" w:hAnsi="Calibri"/>
          <w:lang w:val="en-GB"/>
        </w:rPr>
        <w:t>Article 19 of the CRPD recognise</w:t>
      </w:r>
      <w:r w:rsidR="00724037">
        <w:rPr>
          <w:rFonts w:ascii="Calibri" w:hAnsi="Calibri"/>
          <w:lang w:val="en-GB"/>
        </w:rPr>
        <w:t>s</w:t>
      </w:r>
      <w:r>
        <w:rPr>
          <w:rFonts w:ascii="Calibri" w:hAnsi="Calibri"/>
          <w:lang w:val="en-GB"/>
        </w:rPr>
        <w:t xml:space="preserve"> the right </w:t>
      </w:r>
      <w:r w:rsidR="00724037">
        <w:rPr>
          <w:rFonts w:ascii="Calibri" w:hAnsi="Calibri"/>
          <w:lang w:val="en-GB"/>
        </w:rPr>
        <w:t>of</w:t>
      </w:r>
      <w:r w:rsidR="00724037" w:rsidRPr="00DB30DF">
        <w:rPr>
          <w:rFonts w:ascii="Calibri" w:hAnsi="Calibri"/>
          <w:lang w:val="en-GB"/>
        </w:rPr>
        <w:t xml:space="preserve"> </w:t>
      </w:r>
      <w:r w:rsidRPr="00DB30DF">
        <w:rPr>
          <w:rFonts w:ascii="Calibri" w:hAnsi="Calibri"/>
          <w:lang w:val="en-GB"/>
        </w:rPr>
        <w:t>all persons with disabilities</w:t>
      </w:r>
      <w:r>
        <w:rPr>
          <w:rFonts w:ascii="Calibri" w:hAnsi="Calibri"/>
          <w:lang w:val="en-GB"/>
        </w:rPr>
        <w:t xml:space="preserve"> to live independently and be included in the community</w:t>
      </w:r>
      <w:r w:rsidRPr="00DB30DF">
        <w:rPr>
          <w:rFonts w:ascii="Calibri" w:hAnsi="Calibri"/>
          <w:lang w:val="en-GB"/>
        </w:rPr>
        <w:t>.</w:t>
      </w:r>
      <w:r w:rsidR="00F12782" w:rsidRPr="00DB30DF">
        <w:rPr>
          <w:rFonts w:ascii="Calibri" w:hAnsi="Calibri"/>
          <w:lang w:val="en-GB"/>
        </w:rPr>
        <w:t xml:space="preserve"> </w:t>
      </w:r>
      <w:r w:rsidR="00724037">
        <w:rPr>
          <w:rFonts w:ascii="Calibri" w:hAnsi="Calibri"/>
          <w:color w:val="000000"/>
          <w:lang w:val="en-GB"/>
        </w:rPr>
        <w:t>This</w:t>
      </w:r>
      <w:r w:rsidR="00F12782" w:rsidRPr="00DB30DF">
        <w:rPr>
          <w:rFonts w:ascii="Calibri" w:hAnsi="Calibri"/>
          <w:color w:val="000000"/>
          <w:lang w:val="en-GB"/>
        </w:rPr>
        <w:t xml:space="preserve"> means exercising freedom of choice and control over decisions affecting one’s life with the maximum level of self-determination and interdependence within society</w:t>
      </w:r>
      <w:r w:rsidR="008440B4">
        <w:rPr>
          <w:rFonts w:ascii="Calibri" w:hAnsi="Calibri"/>
          <w:color w:val="000000"/>
          <w:lang w:val="en-GB"/>
        </w:rPr>
        <w:t xml:space="preserve"> </w:t>
      </w:r>
      <w:r w:rsidR="008440B4" w:rsidRPr="008440B4">
        <w:rPr>
          <w:rFonts w:ascii="Calibri" w:hAnsi="Calibri"/>
          <w:i/>
          <w:iCs/>
          <w:color w:val="000000"/>
          <w:lang w:val="en-GB"/>
        </w:rPr>
        <w:fldChar w:fldCharType="begin"/>
      </w:r>
      <w:r w:rsidR="00183904">
        <w:rPr>
          <w:rFonts w:ascii="Calibri" w:hAnsi="Calibri"/>
          <w:i/>
          <w:iCs/>
          <w:color w:val="000000"/>
          <w:lang w:val="en-GB"/>
        </w:rPr>
        <w:instrText xml:space="preserve"> ADDIN EN.CITE &lt;EndNote&gt;&lt;Cite&gt;&lt;Year&gt;2017&lt;/Year&gt;&lt;RecNum&gt;16&lt;/RecNum&gt;&lt;IDText&gt;Convention on the Rights of Persons with Disabilities, General Comment n°5 (2017) on living independently and being included in the community, para 8 (CRPD/C/GC/5)&lt;/IDText&gt;&lt;DisplayText&gt;(117)&lt;/DisplayText&gt;&lt;record&gt;&lt;rec-number&gt;16&lt;/rec-number&gt;&lt;foreign-keys&gt;&lt;key app="EN" db-id="eetvde9acxtt9gevd0lxvsxy5far9vatzrrr" timestamp="1619456573" guid="d0bbb2ce-5f74-461d-8fa3-3721130719df"&gt;16&lt;/key&gt;&lt;/foreign-keys&gt;&lt;ref-type name="Report"&gt;27&lt;/ref-type&gt;&lt;contributors&gt;&lt;/contributors&gt;&lt;titles&gt;&lt;title&gt;Convention on the Rights of Persons with Disabilities, General Comment n°5 (2017) on living independently and being included in the community, para 8 (CRPD/C/GC/5)&lt;/title&gt;&lt;/titles&gt;&lt;dates&gt;&lt;year&gt;2017&lt;/year&gt;&lt;/dates&gt;&lt;pub-location&gt;Geneva&lt;/pub-location&gt;&lt;publisher&gt;Committee on the Rights of Persons with Disabilities&lt;/publisher&gt;&lt;urls&gt;&lt;related-urls&gt;&lt;url&gt;https://undocs.org/CRPD/C/GC/5&lt;/url&gt;&lt;/related-urls&gt;&lt;/urls&gt;&lt;access-date&gt;26 April 2021&lt;/access-date&gt;&lt;/record&gt;&lt;/Cite&gt;&lt;/EndNote&gt;</w:instrText>
      </w:r>
      <w:r w:rsidR="008440B4" w:rsidRPr="008440B4">
        <w:rPr>
          <w:rFonts w:ascii="Calibri" w:hAnsi="Calibri"/>
          <w:i/>
          <w:iCs/>
          <w:color w:val="000000"/>
          <w:lang w:val="en-GB"/>
        </w:rPr>
        <w:fldChar w:fldCharType="separate"/>
      </w:r>
      <w:r w:rsidR="00183904">
        <w:rPr>
          <w:rFonts w:ascii="Calibri" w:hAnsi="Calibri"/>
          <w:i/>
          <w:iCs/>
          <w:noProof/>
          <w:color w:val="000000"/>
          <w:lang w:val="en-GB"/>
        </w:rPr>
        <w:t>(117)</w:t>
      </w:r>
      <w:r w:rsidR="008440B4" w:rsidRPr="008440B4">
        <w:rPr>
          <w:rFonts w:ascii="Calibri" w:hAnsi="Calibri"/>
          <w:i/>
          <w:iCs/>
          <w:color w:val="000000"/>
          <w:lang w:val="en-GB"/>
        </w:rPr>
        <w:fldChar w:fldCharType="end"/>
      </w:r>
      <w:r w:rsidR="00F12782" w:rsidRPr="00DB30DF">
        <w:rPr>
          <w:rFonts w:ascii="Calibri" w:hAnsi="Calibri"/>
          <w:color w:val="000000"/>
          <w:lang w:val="en-GB"/>
        </w:rPr>
        <w:t xml:space="preserve">. </w:t>
      </w:r>
      <w:r w:rsidR="00F12782" w:rsidRPr="00152CA8">
        <w:rPr>
          <w:rFonts w:ascii="Calibri" w:hAnsi="Calibri"/>
          <w:lang w:val="en-GB"/>
        </w:rPr>
        <w:t xml:space="preserve">Accordingly, persons with mental health conditions </w:t>
      </w:r>
      <w:r w:rsidR="00684DF4" w:rsidRPr="00152CA8">
        <w:rPr>
          <w:rFonts w:ascii="Calibri" w:hAnsi="Calibri"/>
          <w:lang w:val="en-GB"/>
        </w:rPr>
        <w:t xml:space="preserve">and </w:t>
      </w:r>
      <w:r w:rsidR="00F12782" w:rsidRPr="00152CA8">
        <w:rPr>
          <w:rFonts w:ascii="Calibri" w:hAnsi="Calibri"/>
          <w:lang w:val="en-GB"/>
        </w:rPr>
        <w:t xml:space="preserve">psychosocial disabilities must have the opportunity to choose </w:t>
      </w:r>
      <w:r w:rsidR="00724037" w:rsidRPr="00152CA8">
        <w:rPr>
          <w:rFonts w:ascii="Calibri" w:hAnsi="Calibri"/>
          <w:lang w:val="en-GB"/>
        </w:rPr>
        <w:t xml:space="preserve">how, </w:t>
      </w:r>
      <w:r w:rsidR="00F12782" w:rsidRPr="00152CA8">
        <w:rPr>
          <w:rFonts w:ascii="Calibri" w:hAnsi="Calibri"/>
          <w:lang w:val="en-GB"/>
        </w:rPr>
        <w:t xml:space="preserve">where and with whom </w:t>
      </w:r>
      <w:r w:rsidR="00724037" w:rsidRPr="00152CA8">
        <w:rPr>
          <w:rFonts w:ascii="Calibri" w:hAnsi="Calibri"/>
          <w:lang w:val="en-GB"/>
        </w:rPr>
        <w:t xml:space="preserve">to </w:t>
      </w:r>
      <w:r w:rsidR="00F12782" w:rsidRPr="00152CA8">
        <w:rPr>
          <w:rFonts w:ascii="Calibri" w:hAnsi="Calibri"/>
          <w:lang w:val="en-GB"/>
        </w:rPr>
        <w:t>live on an equal basis with others, without being obliged to live in a particular living arrangement, such as institution</w:t>
      </w:r>
      <w:r w:rsidR="00724037" w:rsidRPr="00152CA8">
        <w:rPr>
          <w:rFonts w:ascii="Calibri" w:hAnsi="Calibri"/>
          <w:lang w:val="en-GB"/>
        </w:rPr>
        <w:t>al setting</w:t>
      </w:r>
      <w:r w:rsidR="00F12782" w:rsidRPr="00152CA8">
        <w:rPr>
          <w:rFonts w:ascii="Calibri" w:hAnsi="Calibri"/>
          <w:lang w:val="en-GB"/>
        </w:rPr>
        <w:t xml:space="preserve">s. This addresses specifically the practice of segregation, </w:t>
      </w:r>
      <w:proofErr w:type="gramStart"/>
      <w:r w:rsidR="00F12782" w:rsidRPr="00152CA8">
        <w:rPr>
          <w:rFonts w:ascii="Calibri" w:hAnsi="Calibri"/>
          <w:lang w:val="en-GB"/>
        </w:rPr>
        <w:t>institutionalisation</w:t>
      </w:r>
      <w:proofErr w:type="gramEnd"/>
      <w:r w:rsidR="00F12782" w:rsidRPr="00152CA8">
        <w:rPr>
          <w:rFonts w:ascii="Calibri" w:hAnsi="Calibri"/>
          <w:lang w:val="en-GB"/>
        </w:rPr>
        <w:t xml:space="preserve"> and isolation </w:t>
      </w:r>
      <w:r w:rsidRPr="00152CA8">
        <w:rPr>
          <w:rFonts w:ascii="Calibri" w:hAnsi="Calibri"/>
          <w:lang w:val="en-GB"/>
        </w:rPr>
        <w:t xml:space="preserve">to </w:t>
      </w:r>
      <w:r w:rsidR="00F12782" w:rsidRPr="00152CA8">
        <w:rPr>
          <w:rFonts w:ascii="Calibri" w:hAnsi="Calibri"/>
          <w:lang w:val="en-GB"/>
        </w:rPr>
        <w:t xml:space="preserve">which persons with mental health conditions </w:t>
      </w:r>
      <w:r w:rsidR="0035718C" w:rsidRPr="00152CA8">
        <w:rPr>
          <w:rFonts w:ascii="Calibri" w:hAnsi="Calibri"/>
          <w:lang w:val="en-GB"/>
        </w:rPr>
        <w:t xml:space="preserve">and </w:t>
      </w:r>
      <w:r w:rsidR="00F12782" w:rsidRPr="00152CA8">
        <w:rPr>
          <w:rFonts w:ascii="Calibri" w:hAnsi="Calibri"/>
          <w:lang w:val="en-GB"/>
        </w:rPr>
        <w:t xml:space="preserve">psychosocial disabilities have been historically subjected in mental health and social care. Furthermore, </w:t>
      </w:r>
      <w:r w:rsidRPr="00152CA8">
        <w:rPr>
          <w:rFonts w:ascii="Calibri" w:hAnsi="Calibri"/>
          <w:lang w:val="en-GB"/>
        </w:rPr>
        <w:t>they</w:t>
      </w:r>
      <w:r w:rsidR="00F12782" w:rsidRPr="00152CA8">
        <w:rPr>
          <w:rFonts w:ascii="Calibri" w:hAnsi="Calibri"/>
          <w:lang w:val="en-GB"/>
        </w:rPr>
        <w:t xml:space="preserve"> must also have access to a range of community support services, including individualized disability-specific support and mainstream services and facilities for the general population in the community. </w:t>
      </w:r>
      <w:r w:rsidR="001E13E2">
        <w:rPr>
          <w:rFonts w:ascii="Calibri" w:hAnsi="Calibri"/>
          <w:lang w:val="en-GB"/>
        </w:rPr>
        <w:t>All people</w:t>
      </w:r>
      <w:r w:rsidRPr="00152CA8">
        <w:rPr>
          <w:rFonts w:ascii="Calibri" w:hAnsi="Calibri"/>
          <w:lang w:val="en-GB"/>
        </w:rPr>
        <w:t xml:space="preserve"> </w:t>
      </w:r>
      <w:r w:rsidR="00F12782" w:rsidRPr="00152CA8">
        <w:rPr>
          <w:rFonts w:ascii="Calibri" w:hAnsi="Calibri"/>
          <w:lang w:val="en-GB"/>
        </w:rPr>
        <w:t>should have the support necessary to live the way they choose to live</w:t>
      </w:r>
      <w:r w:rsidR="00F12782" w:rsidRPr="00DB30DF">
        <w:rPr>
          <w:rFonts w:ascii="Calibri" w:hAnsi="Calibri"/>
          <w:lang w:val="en-GB"/>
        </w:rPr>
        <w:t xml:space="preserve">. </w:t>
      </w:r>
    </w:p>
    <w:p w14:paraId="0E391829" w14:textId="77777777" w:rsidR="00F12782" w:rsidRPr="00DB30DF" w:rsidRDefault="00F12782" w:rsidP="006F3AF5">
      <w:pPr>
        <w:shd w:val="clear" w:color="auto" w:fill="BDD6EE" w:themeFill="accent5" w:themeFillTint="66"/>
        <w:jc w:val="both"/>
        <w:rPr>
          <w:rFonts w:ascii="Calibri" w:hAnsi="Calibri"/>
          <w:lang w:val="en-GB"/>
        </w:rPr>
      </w:pPr>
    </w:p>
    <w:p w14:paraId="5764CF50" w14:textId="2C33FF8D" w:rsidR="00CD3FD2" w:rsidRDefault="00CD3FD2" w:rsidP="006F3AF5">
      <w:pPr>
        <w:shd w:val="clear" w:color="auto" w:fill="BDD6EE" w:themeFill="accent5" w:themeFillTint="66"/>
        <w:autoSpaceDE w:val="0"/>
        <w:autoSpaceDN w:val="0"/>
        <w:adjustRightInd w:val="0"/>
        <w:jc w:val="both"/>
        <w:rPr>
          <w:rFonts w:ascii="Calibri" w:hAnsi="Calibri" w:cs="Calibri"/>
          <w:lang w:val="en-GB"/>
        </w:rPr>
      </w:pPr>
      <w:r w:rsidRPr="00FA1987">
        <w:rPr>
          <w:rFonts w:ascii="Calibri" w:hAnsi="Calibri" w:cs="Calibri"/>
          <w:b/>
          <w:bCs/>
          <w:lang w:val="en-GB"/>
        </w:rPr>
        <w:t>A</w:t>
      </w:r>
      <w:r w:rsidR="00F12782" w:rsidRPr="00DB30DF">
        <w:rPr>
          <w:rFonts w:ascii="Calibri" w:hAnsi="Calibri" w:cs="Calibri"/>
          <w:b/>
          <w:bCs/>
          <w:lang w:val="en-GB"/>
        </w:rPr>
        <w:t>ccess to justice</w:t>
      </w:r>
      <w:r w:rsidR="00F12782" w:rsidRPr="00DB30DF">
        <w:rPr>
          <w:rFonts w:ascii="Calibri" w:hAnsi="Calibri" w:cs="Calibri"/>
          <w:lang w:val="en-GB"/>
        </w:rPr>
        <w:t xml:space="preserve"> </w:t>
      </w:r>
    </w:p>
    <w:p w14:paraId="75A96887" w14:textId="35409009" w:rsidR="00F12782" w:rsidRPr="00DB30DF" w:rsidRDefault="00F12782" w:rsidP="00FA1987">
      <w:pPr>
        <w:shd w:val="clear" w:color="auto" w:fill="BDD6EE" w:themeFill="accent5" w:themeFillTint="66"/>
        <w:autoSpaceDE w:val="0"/>
        <w:autoSpaceDN w:val="0"/>
        <w:adjustRightInd w:val="0"/>
        <w:jc w:val="both"/>
        <w:rPr>
          <w:rFonts w:ascii="Calibri" w:hAnsi="Calibri" w:cs="Calibri"/>
          <w:b/>
          <w:bCs/>
          <w:lang w:val="en-GB"/>
        </w:rPr>
      </w:pPr>
      <w:r w:rsidRPr="00DB30DF">
        <w:rPr>
          <w:rFonts w:ascii="Calibri" w:hAnsi="Calibri" w:cs="Calibri"/>
          <w:lang w:val="en-GB"/>
        </w:rPr>
        <w:lastRenderedPageBreak/>
        <w:t xml:space="preserve">Access to </w:t>
      </w:r>
      <w:r w:rsidRPr="001E13E2">
        <w:rPr>
          <w:rFonts w:ascii="Calibri" w:hAnsi="Calibri" w:cs="Calibri"/>
          <w:lang w:val="en-GB"/>
        </w:rPr>
        <w:t xml:space="preserve">justice for </w:t>
      </w:r>
      <w:r w:rsidRPr="001E13E2">
        <w:rPr>
          <w:rFonts w:ascii="Calibri" w:hAnsi="Calibri" w:cs="CIDFont+F2"/>
          <w:lang w:val="en-GB"/>
        </w:rPr>
        <w:t xml:space="preserve">persons with mental health conditions </w:t>
      </w:r>
      <w:r w:rsidR="0035718C" w:rsidRPr="001E13E2">
        <w:rPr>
          <w:rFonts w:ascii="Calibri" w:hAnsi="Calibri" w:cs="CIDFont+F2"/>
          <w:lang w:val="en-GB"/>
        </w:rPr>
        <w:t xml:space="preserve">and </w:t>
      </w:r>
      <w:r w:rsidRPr="001E13E2">
        <w:rPr>
          <w:rFonts w:ascii="Calibri" w:hAnsi="Calibri" w:cs="CIDFont+F2"/>
          <w:lang w:val="en-GB"/>
        </w:rPr>
        <w:t xml:space="preserve">psychosocial disabilities has commonly been </w:t>
      </w:r>
      <w:r w:rsidR="00CD3FD2" w:rsidRPr="001E13E2">
        <w:rPr>
          <w:rFonts w:ascii="Calibri" w:hAnsi="Calibri" w:cs="CIDFont+F2"/>
          <w:lang w:val="en-GB"/>
        </w:rPr>
        <w:t>restricted</w:t>
      </w:r>
      <w:r w:rsidR="006841E8" w:rsidRPr="001E13E2">
        <w:rPr>
          <w:rFonts w:ascii="Calibri" w:hAnsi="Calibri" w:cs="CIDFont+F2"/>
          <w:lang w:val="en-GB"/>
        </w:rPr>
        <w:t>, leaving them without the right to exercise their right to fair trial, avoid arbitrary detention in mental health facilities and contest forced treatment and malpractice in mental</w:t>
      </w:r>
      <w:r w:rsidR="006841E8">
        <w:rPr>
          <w:rFonts w:ascii="Calibri" w:hAnsi="Calibri" w:cs="CIDFont+F2"/>
          <w:lang w:val="en-GB"/>
        </w:rPr>
        <w:t xml:space="preserve"> health systems</w:t>
      </w:r>
      <w:r w:rsidR="00CD3FD2" w:rsidRPr="00DB30DF">
        <w:rPr>
          <w:rFonts w:ascii="Calibri" w:hAnsi="Calibri" w:cs="CIDFont+F2"/>
          <w:lang w:val="en-GB"/>
        </w:rPr>
        <w:t xml:space="preserve">. </w:t>
      </w:r>
      <w:r w:rsidR="00CD3FD2">
        <w:rPr>
          <w:rFonts w:ascii="Calibri" w:hAnsi="Calibri" w:cs="CIDFont+F2"/>
          <w:lang w:val="en-GB"/>
        </w:rPr>
        <w:t>For example,</w:t>
      </w:r>
      <w:r w:rsidRPr="00DB30DF">
        <w:rPr>
          <w:rFonts w:ascii="Calibri" w:hAnsi="Calibri" w:cs="CIDFont+F2"/>
          <w:lang w:val="en-GB"/>
        </w:rPr>
        <w:t xml:space="preserve"> legislation denying their legal standing</w:t>
      </w:r>
      <w:r w:rsidR="00FA22CA">
        <w:rPr>
          <w:rFonts w:ascii="Calibri" w:hAnsi="Calibri" w:cs="CIDFont+F2"/>
          <w:lang w:val="en-GB"/>
        </w:rPr>
        <w:t xml:space="preserve"> and thus</w:t>
      </w:r>
      <w:r w:rsidR="00BF5EBE">
        <w:rPr>
          <w:rFonts w:ascii="Calibri" w:hAnsi="Calibri" w:cs="CIDFont+F2"/>
          <w:lang w:val="en-GB"/>
        </w:rPr>
        <w:t xml:space="preserve"> restricting their right to file a complaint or stand trial</w:t>
      </w:r>
      <w:r w:rsidR="006841E8">
        <w:rPr>
          <w:rFonts w:ascii="Calibri" w:hAnsi="Calibri" w:cs="CIDFont+F2"/>
          <w:lang w:val="en-GB"/>
        </w:rPr>
        <w:t xml:space="preserve"> diverting them from criminal, civil and administrative processes resulting in deprivation of liberty commonly expressed as forced mental health treatment and institutionalization in mental health </w:t>
      </w:r>
      <w:r w:rsidR="006841E8" w:rsidRPr="001E13E2">
        <w:rPr>
          <w:rFonts w:ascii="Calibri" w:hAnsi="Calibri" w:cs="CIDFont+F2"/>
          <w:lang w:val="en-GB"/>
        </w:rPr>
        <w:t>facilities</w:t>
      </w:r>
      <w:r w:rsidRPr="001E13E2">
        <w:rPr>
          <w:rFonts w:ascii="Calibri" w:hAnsi="Calibri" w:cs="CIDFont+F2"/>
          <w:lang w:val="en-GB"/>
        </w:rPr>
        <w:t xml:space="preserve">; stigma and discrimination leading to lack of credibility; inadequate remedies; inaccessible information and communication; </w:t>
      </w:r>
      <w:r w:rsidR="00CD3FD2" w:rsidRPr="001E13E2">
        <w:rPr>
          <w:rFonts w:ascii="Calibri" w:hAnsi="Calibri" w:cs="CIDFont+F2"/>
          <w:lang w:val="en-GB"/>
        </w:rPr>
        <w:t xml:space="preserve">and </w:t>
      </w:r>
      <w:r w:rsidRPr="001E13E2">
        <w:rPr>
          <w:rFonts w:ascii="Calibri" w:hAnsi="Calibri" w:cs="CIDFont+F2"/>
          <w:lang w:val="en-GB"/>
        </w:rPr>
        <w:t xml:space="preserve">lack of legal aid. These compounded barriers leave </w:t>
      </w:r>
      <w:r w:rsidR="00CD3FD2" w:rsidRPr="001E13E2">
        <w:rPr>
          <w:rFonts w:ascii="Calibri" w:hAnsi="Calibri" w:cs="CIDFont+F2"/>
          <w:lang w:val="en-GB"/>
        </w:rPr>
        <w:t xml:space="preserve">persons </w:t>
      </w:r>
      <w:r w:rsidRPr="001E13E2">
        <w:rPr>
          <w:rFonts w:ascii="Calibri" w:hAnsi="Calibri" w:cs="CIDFont+F2"/>
          <w:lang w:val="en-GB"/>
        </w:rPr>
        <w:t xml:space="preserve">with mental health conditions </w:t>
      </w:r>
      <w:r w:rsidR="0035718C" w:rsidRPr="001E13E2">
        <w:rPr>
          <w:rFonts w:ascii="Calibri" w:hAnsi="Calibri" w:cs="CIDFont+F2"/>
          <w:lang w:val="en-GB"/>
        </w:rPr>
        <w:t xml:space="preserve">and </w:t>
      </w:r>
      <w:r w:rsidRPr="001E13E2">
        <w:rPr>
          <w:rFonts w:ascii="Calibri" w:hAnsi="Calibri" w:cs="CIDFont+F2"/>
          <w:lang w:val="en-GB"/>
        </w:rPr>
        <w:t xml:space="preserve">psychosocial disabilities without effective access to justice, </w:t>
      </w:r>
      <w:r w:rsidR="00CD3FD2" w:rsidRPr="001E13E2">
        <w:rPr>
          <w:rFonts w:ascii="Calibri" w:hAnsi="Calibri" w:cs="CIDFont+F2"/>
          <w:lang w:val="en-GB"/>
        </w:rPr>
        <w:t>increasing their risk of</w:t>
      </w:r>
      <w:r w:rsidRPr="001E13E2">
        <w:rPr>
          <w:rFonts w:ascii="Calibri" w:hAnsi="Calibri" w:cs="CIDFont+F2"/>
          <w:lang w:val="en-GB"/>
        </w:rPr>
        <w:t xml:space="preserve"> abuse and neglect within mental</w:t>
      </w:r>
      <w:r w:rsidRPr="00DB30DF">
        <w:rPr>
          <w:rFonts w:ascii="Calibri" w:hAnsi="Calibri" w:cs="CIDFont+F2"/>
          <w:lang w:val="en-GB"/>
        </w:rPr>
        <w:t xml:space="preserve"> health services, and </w:t>
      </w:r>
      <w:r w:rsidR="00CD3FD2">
        <w:rPr>
          <w:rFonts w:ascii="Calibri" w:hAnsi="Calibri" w:cs="CIDFont+F2"/>
          <w:lang w:val="en-GB"/>
        </w:rPr>
        <w:t xml:space="preserve">rendering them </w:t>
      </w:r>
      <w:r w:rsidRPr="00DB30DF">
        <w:rPr>
          <w:rFonts w:ascii="Calibri" w:hAnsi="Calibri" w:cs="CIDFont+F2"/>
          <w:lang w:val="en-GB"/>
        </w:rPr>
        <w:t>significant</w:t>
      </w:r>
      <w:r w:rsidR="00025394">
        <w:rPr>
          <w:rFonts w:ascii="Calibri" w:hAnsi="Calibri" w:cs="CIDFont+F2"/>
          <w:lang w:val="en-GB"/>
        </w:rPr>
        <w:t>ly</w:t>
      </w:r>
      <w:r w:rsidRPr="00DB30DF">
        <w:rPr>
          <w:rFonts w:ascii="Calibri" w:hAnsi="Calibri" w:cs="CIDFont+F2"/>
          <w:lang w:val="en-GB"/>
        </w:rPr>
        <w:t xml:space="preserve"> overrepresented in the criminal justice </w:t>
      </w:r>
      <w:r w:rsidRPr="00753CE2">
        <w:rPr>
          <w:rFonts w:ascii="Calibri" w:hAnsi="Calibri" w:cs="CIDFont+F2"/>
          <w:lang w:val="en-GB"/>
        </w:rPr>
        <w:t xml:space="preserve">system. Article 13 </w:t>
      </w:r>
      <w:r w:rsidR="00CD3FD2" w:rsidRPr="00753CE2">
        <w:rPr>
          <w:rFonts w:ascii="Calibri" w:hAnsi="Calibri" w:cs="CIDFont+F2"/>
          <w:lang w:val="en-GB"/>
        </w:rPr>
        <w:t xml:space="preserve">of the CRPD </w:t>
      </w:r>
      <w:r w:rsidRPr="00753CE2">
        <w:rPr>
          <w:rFonts w:ascii="Calibri" w:hAnsi="Calibri" w:cs="CIDFont+F2"/>
          <w:lang w:val="en-GB"/>
        </w:rPr>
        <w:t xml:space="preserve">sets out the obligation to ensure effective access to justice for persons with disabilities on an equal basis with others, including through the provision of procedural and age-appropriate accommodations </w:t>
      </w:r>
      <w:proofErr w:type="gramStart"/>
      <w:r w:rsidRPr="00753CE2">
        <w:rPr>
          <w:rFonts w:ascii="Calibri" w:hAnsi="Calibri" w:cs="CIDFont+F2"/>
          <w:lang w:val="en-GB"/>
        </w:rPr>
        <w:t>in order to</w:t>
      </w:r>
      <w:proofErr w:type="gramEnd"/>
      <w:r w:rsidRPr="00753CE2">
        <w:rPr>
          <w:rFonts w:ascii="Calibri" w:hAnsi="Calibri" w:cs="CIDFont+F2"/>
          <w:lang w:val="en-GB"/>
        </w:rPr>
        <w:t xml:space="preserve"> facilitate their effective role as direct and indirect participants in all legal proceedings</w:t>
      </w:r>
      <w:r w:rsidR="00CD3FD2" w:rsidRPr="00753CE2">
        <w:rPr>
          <w:rFonts w:ascii="Calibri" w:hAnsi="Calibri" w:cs="CIDFont+F2"/>
          <w:lang w:val="en-GB"/>
        </w:rPr>
        <w:t xml:space="preserve"> (see section </w:t>
      </w:r>
      <w:r w:rsidR="008B4C69" w:rsidRPr="00753CE2">
        <w:rPr>
          <w:rFonts w:ascii="Calibri" w:hAnsi="Calibri" w:cs="CIDFont+F2"/>
          <w:lang w:val="en-GB"/>
        </w:rPr>
        <w:t>2.</w:t>
      </w:r>
      <w:r w:rsidR="001E13E2" w:rsidRPr="00FA1987">
        <w:rPr>
          <w:rFonts w:ascii="Calibri" w:hAnsi="Calibri" w:cs="CIDFont+F2"/>
          <w:lang w:val="en-GB"/>
        </w:rPr>
        <w:t>8</w:t>
      </w:r>
      <w:r w:rsidR="008B4C69" w:rsidRPr="00753CE2">
        <w:rPr>
          <w:rFonts w:ascii="Calibri" w:hAnsi="Calibri" w:cs="CIDFont+F2"/>
          <w:lang w:val="en-GB"/>
        </w:rPr>
        <w:t>.2</w:t>
      </w:r>
      <w:r w:rsidR="00CD3FD2" w:rsidRPr="00753CE2">
        <w:rPr>
          <w:rFonts w:ascii="Calibri" w:hAnsi="Calibri" w:cs="CIDFont+F2"/>
          <w:lang w:val="en-GB"/>
        </w:rPr>
        <w:t>)</w:t>
      </w:r>
      <w:r w:rsidRPr="00753CE2">
        <w:rPr>
          <w:rFonts w:ascii="Calibri" w:hAnsi="Calibri" w:cs="CIDFont+F2"/>
          <w:lang w:val="en-GB"/>
        </w:rPr>
        <w:t>. In addition, States Parties are obliged to promote appropriate training for those working in the field of administration of justice, including police and prison staff.</w:t>
      </w:r>
      <w:r w:rsidRPr="00DB30DF">
        <w:rPr>
          <w:rFonts w:ascii="Calibri" w:hAnsi="Calibri" w:cs="CIDFont+F2"/>
          <w:lang w:val="en-GB"/>
        </w:rPr>
        <w:t xml:space="preserve"> </w:t>
      </w:r>
    </w:p>
    <w:p w14:paraId="7F05B98A" w14:textId="77777777" w:rsidR="00255EF3" w:rsidRPr="00075BA4" w:rsidRDefault="00255EF3" w:rsidP="00FA1987">
      <w:pPr>
        <w:rPr>
          <w:lang w:val="en-GB" w:eastAsia="en-US"/>
        </w:rPr>
      </w:pPr>
    </w:p>
    <w:p w14:paraId="30BC0C94" w14:textId="3DB9FFC1" w:rsidR="00F12782" w:rsidRPr="00FA1987" w:rsidRDefault="00213A80" w:rsidP="00667381">
      <w:pPr>
        <w:pStyle w:val="Heading2"/>
        <w:rPr>
          <w:rFonts w:asciiTheme="minorHAnsi" w:hAnsiTheme="minorHAnsi" w:cstheme="minorHAnsi"/>
          <w:sz w:val="28"/>
          <w:szCs w:val="28"/>
        </w:rPr>
      </w:pPr>
      <w:bookmarkStart w:id="20" w:name="_Toc106737200"/>
      <w:bookmarkStart w:id="21" w:name="_Toc106737201"/>
      <w:bookmarkStart w:id="22" w:name="_Toc106737202"/>
      <w:bookmarkStart w:id="23" w:name="_Toc106737203"/>
      <w:bookmarkStart w:id="24" w:name="_Toc106737204"/>
      <w:bookmarkStart w:id="25" w:name="_Toc106737205"/>
      <w:bookmarkStart w:id="26" w:name="_Toc106737206"/>
      <w:bookmarkStart w:id="27" w:name="_Toc106737207"/>
      <w:bookmarkStart w:id="28" w:name="_Toc106737208"/>
      <w:bookmarkStart w:id="29" w:name="_Toc106737209"/>
      <w:bookmarkStart w:id="30" w:name="_Toc106737210"/>
      <w:bookmarkStart w:id="31" w:name="_Toc106737211"/>
      <w:bookmarkStart w:id="32" w:name="_Toc106737212"/>
      <w:bookmarkStart w:id="33" w:name="_Toc106737213"/>
      <w:bookmarkStart w:id="34" w:name="_Toc106737214"/>
      <w:bookmarkStart w:id="35" w:name="_Toc106737215"/>
      <w:bookmarkStart w:id="36" w:name="_Toc106737216"/>
      <w:bookmarkStart w:id="37" w:name="_Toc10740425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1987">
        <w:rPr>
          <w:rFonts w:asciiTheme="minorHAnsi" w:hAnsiTheme="minorHAnsi" w:cstheme="minorHAnsi"/>
          <w:sz w:val="28"/>
          <w:szCs w:val="28"/>
        </w:rPr>
        <w:t>Applying the human rights framework to legislation</w:t>
      </w:r>
      <w:r w:rsidR="00F2341B">
        <w:rPr>
          <w:rStyle w:val="CommentReference"/>
          <w:rFonts w:asciiTheme="minorHAnsi" w:eastAsiaTheme="minorHAnsi" w:hAnsiTheme="minorHAnsi" w:cstheme="minorHAnsi"/>
          <w:sz w:val="28"/>
          <w:szCs w:val="28"/>
        </w:rPr>
        <w:t xml:space="preserve"> </w:t>
      </w:r>
      <w:r w:rsidR="008271F9" w:rsidRPr="00075BA4">
        <w:rPr>
          <w:rStyle w:val="CommentReference"/>
          <w:rFonts w:asciiTheme="minorHAnsi" w:eastAsiaTheme="minorHAnsi" w:hAnsiTheme="minorHAnsi" w:cstheme="minorHAnsi"/>
          <w:sz w:val="28"/>
          <w:szCs w:val="28"/>
        </w:rPr>
        <w:t>on mental health</w:t>
      </w:r>
      <w:bookmarkEnd w:id="37"/>
    </w:p>
    <w:p w14:paraId="393B6555" w14:textId="77777777" w:rsidR="00F12782" w:rsidRPr="00FA1987" w:rsidRDefault="00F12782" w:rsidP="00FC7195">
      <w:pPr>
        <w:rPr>
          <w:rFonts w:ascii="Calibri" w:hAnsi="Calibri" w:cs="Calibri"/>
          <w:b/>
          <w:bCs/>
          <w:lang w:val="en-NZ"/>
        </w:rPr>
      </w:pPr>
    </w:p>
    <w:p w14:paraId="1F92D9EF" w14:textId="2C0AAAD4" w:rsidR="00AE17CF" w:rsidRDefault="00F12782" w:rsidP="00FC7195">
      <w:pPr>
        <w:jc w:val="both"/>
        <w:rPr>
          <w:rFonts w:ascii="Calibri" w:hAnsi="Calibri" w:cs="Calibri"/>
          <w:lang w:val="en-GB"/>
        </w:rPr>
      </w:pPr>
      <w:r w:rsidRPr="00DB30DF">
        <w:rPr>
          <w:rFonts w:ascii="Calibri" w:hAnsi="Calibri" w:cs="Calibri"/>
          <w:lang w:val="en-GB"/>
        </w:rPr>
        <w:t xml:space="preserve">Throughout history, mental health law has swung, like a pendulum, between periods in which procedural safeguards were expanded to allow greater </w:t>
      </w:r>
      <w:r w:rsidRPr="0027798B">
        <w:rPr>
          <w:rFonts w:ascii="Calibri" w:hAnsi="Calibri" w:cs="Calibri"/>
          <w:lang w:val="en-GB"/>
        </w:rPr>
        <w:t>autonomy, and times when they were severely reduced to favour rapid access to mental health services</w:t>
      </w:r>
      <w:r w:rsidR="006B0EE6" w:rsidRPr="0027798B">
        <w:rPr>
          <w:rFonts w:ascii="Calibri" w:hAnsi="Calibri" w:cs="Calibri"/>
          <w:lang w:val="en-GB"/>
        </w:rPr>
        <w:t xml:space="preserve"> </w:t>
      </w:r>
      <w:r w:rsidR="006B0EE6" w:rsidRPr="0027798B">
        <w:rPr>
          <w:rFonts w:ascii="Calibri" w:hAnsi="Calibri" w:cs="Calibri"/>
          <w:i/>
          <w:iCs/>
          <w:lang w:val="en-GB"/>
        </w:rPr>
        <w:fldChar w:fldCharType="begin"/>
      </w:r>
      <w:r w:rsidR="00183904">
        <w:rPr>
          <w:rFonts w:ascii="Calibri" w:hAnsi="Calibri" w:cs="Calibri"/>
          <w:i/>
          <w:iCs/>
          <w:lang w:val="en-GB"/>
        </w:rPr>
        <w:instrText xml:space="preserve"> ADDIN EN.CITE &lt;EndNote&gt;&lt;Cite&gt;&lt;Author&gt;Appelbaum&lt;/Author&gt;&lt;Year&gt;1996&lt;/Year&gt;&lt;RecNum&gt;139&lt;/RecNum&gt;&lt;IDText&gt;Civil mental health law: Its history and its future&lt;/IDText&gt;&lt;DisplayText&gt;(118)&lt;/DisplayText&gt;&lt;record&gt;&lt;rec-number&gt;139&lt;/rec-number&gt;&lt;foreign-keys&gt;&lt;key app="EN" db-id="eetvde9acxtt9gevd0lxvsxy5far9vatzrrr" timestamp="1619676944" guid="26d176ee-9368-4d65-bbf0-a4d7cc4da605"&gt;139&lt;/key&gt;&lt;/foreign-keys&gt;&lt;ref-type name="Journal Article"&gt;17&lt;/ref-type&gt;&lt;contributors&gt;&lt;authors&gt;&lt;author&gt;Appelbaum, P.S.&lt;/author&gt;&lt;/authors&gt;&lt;/contributors&gt;&lt;titles&gt;&lt;title&gt;Civil mental health law: Its history and its future&lt;/title&gt;&lt;secondary-title&gt;Mental and Physical Disability Law Reporter&lt;/secondary-title&gt;&lt;/titles&gt;&lt;periodical&gt;&lt;full-title&gt;Mental and Physical Disability Law Reporter&lt;/full-title&gt;&lt;/periodical&gt;&lt;pages&gt;599-604&lt;/pages&gt;&lt;volume&gt;20&lt;/volume&gt;&lt;number&gt;5&lt;/number&gt;&lt;dates&gt;&lt;year&gt;1996&lt;/year&gt;&lt;/dates&gt;&lt;urls&gt;&lt;related-urls&gt;&lt;url&gt;http://www.jstor.org/stable/20784735&lt;/url&gt;&lt;/related-urls&gt;&lt;/urls&gt;&lt;access-date&gt;29 April 2021&lt;/access-date&gt;&lt;/record&gt;&lt;/Cite&gt;&lt;/EndNote&gt;</w:instrText>
      </w:r>
      <w:r w:rsidR="006B0EE6" w:rsidRPr="0027798B">
        <w:rPr>
          <w:rFonts w:ascii="Calibri" w:hAnsi="Calibri" w:cs="Calibri"/>
          <w:i/>
          <w:iCs/>
          <w:lang w:val="en-GB"/>
        </w:rPr>
        <w:fldChar w:fldCharType="separate"/>
      </w:r>
      <w:r w:rsidR="00183904">
        <w:rPr>
          <w:rFonts w:ascii="Calibri" w:hAnsi="Calibri" w:cs="Calibri"/>
          <w:i/>
          <w:iCs/>
          <w:noProof/>
          <w:lang w:val="en-GB"/>
        </w:rPr>
        <w:t>(118)</w:t>
      </w:r>
      <w:r w:rsidR="006B0EE6" w:rsidRPr="0027798B">
        <w:rPr>
          <w:rFonts w:ascii="Calibri" w:hAnsi="Calibri" w:cs="Calibri"/>
          <w:i/>
          <w:iCs/>
          <w:lang w:val="en-GB"/>
        </w:rPr>
        <w:fldChar w:fldCharType="end"/>
      </w:r>
      <w:r w:rsidRPr="0027798B">
        <w:rPr>
          <w:rFonts w:ascii="Calibri" w:hAnsi="Calibri" w:cs="Calibri"/>
          <w:lang w:val="en-GB"/>
        </w:rPr>
        <w:t xml:space="preserve">. In practice, however, the situation of persons with mental health conditions </w:t>
      </w:r>
      <w:r w:rsidR="00163ACB">
        <w:rPr>
          <w:rFonts w:ascii="Calibri" w:hAnsi="Calibri" w:cs="Calibri"/>
          <w:lang w:val="en-GB"/>
        </w:rPr>
        <w:t>and</w:t>
      </w:r>
      <w:r w:rsidR="00163ACB" w:rsidRPr="0027798B">
        <w:rPr>
          <w:rFonts w:ascii="Calibri" w:hAnsi="Calibri" w:cs="Calibri"/>
          <w:lang w:val="en-GB"/>
        </w:rPr>
        <w:t xml:space="preserve"> </w:t>
      </w:r>
      <w:r w:rsidRPr="0027798B">
        <w:rPr>
          <w:rFonts w:ascii="Calibri" w:hAnsi="Calibri" w:cs="Calibri"/>
          <w:lang w:val="en-GB"/>
        </w:rPr>
        <w:t>psychosocial disabilities has been a history of constancy encompassing neglect</w:t>
      </w:r>
      <w:r w:rsidRPr="00DB30DF">
        <w:rPr>
          <w:rFonts w:ascii="Calibri" w:hAnsi="Calibri" w:cs="Calibri"/>
          <w:lang w:val="en-GB"/>
        </w:rPr>
        <w:t xml:space="preserve"> within the community and neglect within institutions</w:t>
      </w:r>
      <w:r w:rsidR="006B0EE6">
        <w:rPr>
          <w:rFonts w:ascii="Calibri" w:hAnsi="Calibri" w:cs="Calibri"/>
          <w:lang w:val="en-GB"/>
        </w:rPr>
        <w:t xml:space="preserve"> </w:t>
      </w:r>
      <w:r w:rsidR="006B0EE6" w:rsidRPr="006B0EE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&lt;EndNote&gt;&lt;Cite&gt;&lt;Author&gt;Warburton&lt;/Author&gt;&lt;Year&gt;2020&lt;/Year&gt;&lt;RecNum&gt;140&lt;/RecNum&gt;&lt;IDText&gt;Balancing the pendulum: rethinking the role of institutionalization in the treatment of serious mental illness&lt;/IDText&gt;&lt;DisplayText&gt;(119)&lt;/DisplayText&gt;&lt;record&gt;&lt;rec-number&gt;140&lt;/rec-number&gt;&lt;foreign-keys&gt;&lt;key app="EN" db-id="eetvde9acxtt9gevd0lxvsxy5far9vatzrrr" timestamp="1619677187" guid="713e55a0-4b96-4132-a6b9-8d07f37c8d20"&gt;140&lt;/key&gt;&lt;/foreign-keys&gt;&lt;ref-type name="Journal Article"&gt;17&lt;/ref-type&gt;&lt;contributors&gt;&lt;authors&gt;&lt;author&gt;Warburton, K.&lt;/author&gt;&lt;author&gt;Stahl, S.M. &lt;/author&gt;&lt;/authors&gt;&lt;/contributors&gt;&lt;titles&gt;&lt;title&gt;Balancing the pendulum: rethinking the role of institutionalization in the treatment of serious mental illness&lt;/title&gt;&lt;secondary-title&gt;CNS Spectr&lt;/secondary-title&gt;&lt;/titles&gt;&lt;periodical&gt;&lt;full-title&gt;CNS Spectr&lt;/full-title&gt;&lt;/periodical&gt;&lt;pages&gt;115-118&lt;/pages&gt;&lt;volume&gt;25&lt;/volume&gt;&lt;number&gt;2&lt;/number&gt;&lt;dates&gt;&lt;year&gt;2020&lt;/year&gt;&lt;/dates&gt;&lt;urls&gt;&lt;/urls&gt;&lt;electronic-resource-num&gt;10.1017/S1092852920000176&lt;/electronic-resource-num&gt;&lt;/record&gt;&lt;/Cite&gt;&lt;/EndNote&gt;</w:instrText>
      </w:r>
      <w:r w:rsidR="006B0EE6" w:rsidRPr="006B0EE6">
        <w:rPr>
          <w:rFonts w:ascii="Calibri" w:hAnsi="Calibri" w:cs="Calibri"/>
          <w:i/>
          <w:iCs/>
          <w:lang w:val="en-GB"/>
        </w:rPr>
        <w:fldChar w:fldCharType="separate"/>
      </w:r>
      <w:r w:rsidR="00183904">
        <w:rPr>
          <w:rFonts w:ascii="Calibri" w:hAnsi="Calibri" w:cs="Calibri"/>
          <w:i/>
          <w:iCs/>
          <w:noProof/>
          <w:lang w:val="en-GB"/>
        </w:rPr>
        <w:t>(119)</w:t>
      </w:r>
      <w:r w:rsidR="006B0EE6" w:rsidRPr="006B0EE6">
        <w:rPr>
          <w:rFonts w:ascii="Calibri" w:hAnsi="Calibri" w:cs="Calibri"/>
          <w:i/>
          <w:iCs/>
          <w:lang w:val="en-GB"/>
        </w:rPr>
        <w:fldChar w:fldCharType="end"/>
      </w:r>
      <w:r w:rsidRPr="00DB30DF">
        <w:rPr>
          <w:rFonts w:ascii="Calibri" w:hAnsi="Calibri" w:cs="Calibri"/>
          <w:lang w:val="en-GB"/>
        </w:rPr>
        <w:t>. At the core of this failure is the inability of mental health polic</w:t>
      </w:r>
      <w:r w:rsidR="00E47141">
        <w:rPr>
          <w:rFonts w:ascii="Calibri" w:hAnsi="Calibri" w:cs="Calibri"/>
          <w:lang w:val="en-GB"/>
        </w:rPr>
        <w:t>ies</w:t>
      </w:r>
      <w:r w:rsidRPr="00DB30DF">
        <w:rPr>
          <w:rFonts w:ascii="Calibri" w:hAnsi="Calibri" w:cs="Calibri"/>
          <w:lang w:val="en-GB"/>
        </w:rPr>
        <w:t xml:space="preserve"> and </w:t>
      </w:r>
      <w:r w:rsidR="00E47141">
        <w:rPr>
          <w:rFonts w:ascii="Calibri" w:hAnsi="Calibri" w:cs="Calibri"/>
          <w:lang w:val="en-GB"/>
        </w:rPr>
        <w:t>systems</w:t>
      </w:r>
      <w:r w:rsidR="00E47141" w:rsidRPr="00DB30DF">
        <w:rPr>
          <w:rFonts w:ascii="Calibri" w:hAnsi="Calibri" w:cs="Calibri"/>
          <w:lang w:val="en-GB"/>
        </w:rPr>
        <w:t xml:space="preserve"> </w:t>
      </w:r>
      <w:r w:rsidRPr="00DB30DF">
        <w:rPr>
          <w:rFonts w:ascii="Calibri" w:hAnsi="Calibri" w:cs="Calibri"/>
          <w:lang w:val="en-GB"/>
        </w:rPr>
        <w:t xml:space="preserve">to fully embrace human rights. </w:t>
      </w:r>
    </w:p>
    <w:p w14:paraId="5178E56C" w14:textId="77777777" w:rsidR="00F2341B" w:rsidRDefault="00F2341B" w:rsidP="00FC7195">
      <w:pPr>
        <w:jc w:val="both"/>
        <w:rPr>
          <w:rFonts w:ascii="Calibri" w:hAnsi="Calibri" w:cs="Calibri"/>
          <w:lang w:val="en-GB"/>
        </w:rPr>
      </w:pPr>
    </w:p>
    <w:p w14:paraId="45496C12" w14:textId="14F310DA" w:rsidR="00F2341B" w:rsidRDefault="00E5539E" w:rsidP="00F2341B">
      <w:pPr>
        <w:jc w:val="both"/>
        <w:rPr>
          <w:rFonts w:ascii="Calibri" w:hAnsi="Calibri" w:cs="Calibri"/>
          <w:lang w:val="en-GB"/>
        </w:rPr>
      </w:pPr>
      <w:r w:rsidRPr="00DB30DF">
        <w:rPr>
          <w:rFonts w:ascii="Calibri" w:hAnsi="Calibri" w:cs="Calibri"/>
          <w:lang w:val="en-GB"/>
        </w:rPr>
        <w:t xml:space="preserve">The </w:t>
      </w:r>
      <w:r>
        <w:rPr>
          <w:rFonts w:ascii="Calibri" w:hAnsi="Calibri" w:cs="Calibri"/>
          <w:lang w:val="en-GB"/>
        </w:rPr>
        <w:t xml:space="preserve">international </w:t>
      </w:r>
      <w:r w:rsidRPr="00DB30DF">
        <w:rPr>
          <w:rFonts w:ascii="Calibri" w:hAnsi="Calibri" w:cs="Calibri"/>
          <w:lang w:val="en-GB"/>
        </w:rPr>
        <w:t xml:space="preserve">human rights framework described in </w:t>
      </w:r>
      <w:r>
        <w:rPr>
          <w:rFonts w:ascii="Calibri" w:hAnsi="Calibri" w:cs="Calibri"/>
          <w:lang w:val="en-GB"/>
        </w:rPr>
        <w:t xml:space="preserve">the </w:t>
      </w:r>
      <w:r w:rsidRPr="00DB30DF">
        <w:rPr>
          <w:rFonts w:ascii="Calibri" w:hAnsi="Calibri" w:cs="Calibri"/>
          <w:lang w:val="en-GB"/>
        </w:rPr>
        <w:t xml:space="preserve">previous section </w:t>
      </w:r>
      <w:r w:rsidR="00D63D46">
        <w:rPr>
          <w:rFonts w:ascii="Calibri" w:hAnsi="Calibri" w:cs="Calibri"/>
          <w:lang w:val="en-GB"/>
        </w:rPr>
        <w:t>requires countries</w:t>
      </w:r>
      <w:r w:rsidRPr="00DB30DF">
        <w:rPr>
          <w:rFonts w:ascii="Calibri" w:hAnsi="Calibri" w:cs="Calibri"/>
          <w:lang w:val="en-GB"/>
        </w:rPr>
        <w:t xml:space="preserve"> to </w:t>
      </w:r>
      <w:r>
        <w:rPr>
          <w:rFonts w:ascii="Calibri" w:hAnsi="Calibri" w:cs="Calibri"/>
          <w:lang w:val="en-GB"/>
        </w:rPr>
        <w:t>revisit</w:t>
      </w:r>
      <w:r w:rsidRPr="00DB30DF">
        <w:rPr>
          <w:rFonts w:ascii="Calibri" w:hAnsi="Calibri" w:cs="Calibri"/>
          <w:lang w:val="en-GB"/>
        </w:rPr>
        <w:t xml:space="preserve"> legislation</w:t>
      </w:r>
      <w:r>
        <w:rPr>
          <w:rFonts w:ascii="Calibri" w:hAnsi="Calibri" w:cs="Calibri"/>
          <w:lang w:val="en-GB"/>
        </w:rPr>
        <w:t xml:space="preserve"> on mental health</w:t>
      </w:r>
      <w:r w:rsidRPr="00DB30DF">
        <w:rPr>
          <w:rFonts w:ascii="Calibri" w:hAnsi="Calibri" w:cs="Calibri"/>
          <w:lang w:val="en-GB"/>
        </w:rPr>
        <w:t xml:space="preserve"> from a rights</w:t>
      </w:r>
      <w:r>
        <w:rPr>
          <w:rFonts w:ascii="Calibri" w:hAnsi="Calibri" w:cs="Calibri"/>
          <w:lang w:val="en-GB"/>
        </w:rPr>
        <w:t>-based</w:t>
      </w:r>
      <w:r w:rsidRPr="00DB30DF">
        <w:rPr>
          <w:rFonts w:ascii="Calibri" w:hAnsi="Calibri" w:cs="Calibri"/>
          <w:lang w:val="en-GB"/>
        </w:rPr>
        <w:t xml:space="preserve"> perspective</w:t>
      </w:r>
      <w:r w:rsidRPr="000E6CF1">
        <w:rPr>
          <w:rFonts w:ascii="Calibri" w:hAnsi="Calibri"/>
          <w:lang w:val="en-GB"/>
        </w:rPr>
        <w:t xml:space="preserve"> </w:t>
      </w:r>
      <w:r>
        <w:rPr>
          <w:rFonts w:ascii="Calibri" w:hAnsi="Calibri"/>
          <w:lang w:val="en-GB"/>
        </w:rPr>
        <w:t>and move away</w:t>
      </w:r>
      <w:r w:rsidRPr="00DB30DF">
        <w:rPr>
          <w:rFonts w:ascii="Calibri" w:hAnsi="Calibri"/>
          <w:lang w:val="en-GB"/>
        </w:rPr>
        <w:t xml:space="preserve"> from regulating the use of </w:t>
      </w:r>
      <w:r>
        <w:rPr>
          <w:rFonts w:ascii="Calibri" w:hAnsi="Calibri"/>
          <w:lang w:val="en-GB"/>
        </w:rPr>
        <w:t>compulsory</w:t>
      </w:r>
      <w:r w:rsidRPr="00DB30DF">
        <w:rPr>
          <w:rFonts w:ascii="Calibri" w:hAnsi="Calibri"/>
          <w:lang w:val="en-GB"/>
        </w:rPr>
        <w:t xml:space="preserve"> powers</w:t>
      </w:r>
      <w:r>
        <w:rPr>
          <w:rFonts w:ascii="Calibri" w:hAnsi="Calibri" w:cs="Calibri"/>
          <w:lang w:val="en-GB"/>
        </w:rPr>
        <w:t xml:space="preserve">. </w:t>
      </w:r>
      <w:r w:rsidR="00F2341B">
        <w:rPr>
          <w:rFonts w:ascii="Calibri" w:hAnsi="Calibri" w:cs="Calibri"/>
          <w:lang w:val="en-GB"/>
        </w:rPr>
        <w:t xml:space="preserve">The main </w:t>
      </w:r>
      <w:r w:rsidR="00C375EF">
        <w:rPr>
          <w:rFonts w:ascii="Calibri" w:hAnsi="Calibri" w:cs="Calibri"/>
          <w:lang w:val="en-GB"/>
        </w:rPr>
        <w:t>goal</w:t>
      </w:r>
      <w:r w:rsidR="00F2341B">
        <w:rPr>
          <w:rFonts w:ascii="Calibri" w:hAnsi="Calibri" w:cs="Calibri"/>
          <w:lang w:val="en-GB"/>
        </w:rPr>
        <w:t xml:space="preserve"> of legislation </w:t>
      </w:r>
      <w:r w:rsidR="00627694">
        <w:rPr>
          <w:rFonts w:ascii="Calibri" w:hAnsi="Calibri" w:cs="Calibri"/>
          <w:lang w:val="en-GB"/>
        </w:rPr>
        <w:t xml:space="preserve">on mental health </w:t>
      </w:r>
      <w:r w:rsidR="00F2341B">
        <w:rPr>
          <w:rFonts w:ascii="Calibri" w:hAnsi="Calibri" w:cs="Calibri"/>
          <w:lang w:val="en-GB"/>
        </w:rPr>
        <w:t xml:space="preserve">should be to </w:t>
      </w:r>
      <w:r w:rsidR="000B6AB3">
        <w:rPr>
          <w:rFonts w:ascii="Calibri" w:hAnsi="Calibri" w:cs="Calibri"/>
          <w:lang w:val="en-GB"/>
        </w:rPr>
        <w:t>establish</w:t>
      </w:r>
      <w:r w:rsidR="00F2341B">
        <w:rPr>
          <w:rFonts w:ascii="Calibri" w:hAnsi="Calibri" w:cs="Calibri"/>
          <w:lang w:val="en-GB"/>
        </w:rPr>
        <w:t xml:space="preserve"> a legal framework that enables the development of mental health systems that provide for the right to the highest attainable standard of mental health for all people. Given the context and challenges described </w:t>
      </w:r>
      <w:proofErr w:type="spellStart"/>
      <w:r w:rsidR="00D63D46">
        <w:rPr>
          <w:rFonts w:ascii="Calibri" w:hAnsi="Calibri" w:cs="Calibri"/>
          <w:lang w:val="en-GB"/>
        </w:rPr>
        <w:t>arlier</w:t>
      </w:r>
      <w:proofErr w:type="spellEnd"/>
      <w:r w:rsidR="00F2341B">
        <w:rPr>
          <w:rFonts w:ascii="Calibri" w:hAnsi="Calibri" w:cs="Calibri"/>
          <w:lang w:val="en-GB"/>
        </w:rPr>
        <w:t>, legislation</w:t>
      </w:r>
      <w:r w:rsidR="0044653F">
        <w:rPr>
          <w:rFonts w:ascii="Calibri" w:hAnsi="Calibri" w:cs="Calibri"/>
          <w:lang w:val="en-GB"/>
        </w:rPr>
        <w:t xml:space="preserve"> on mental health</w:t>
      </w:r>
      <w:r w:rsidR="00F2341B">
        <w:rPr>
          <w:rFonts w:ascii="Calibri" w:hAnsi="Calibri" w:cs="Calibri"/>
          <w:lang w:val="en-GB"/>
        </w:rPr>
        <w:t xml:space="preserve"> should also aim at guaranteeing equal rights in mental health systems for people engaging with them, to counter the inertia of standing harmful practices.</w:t>
      </w:r>
      <w:r w:rsidR="00D63D46" w:rsidDel="00D63D46">
        <w:rPr>
          <w:rFonts w:ascii="Calibri" w:hAnsi="Calibri" w:cs="Calibri"/>
          <w:lang w:val="en-GB"/>
        </w:rPr>
        <w:t xml:space="preserve"> </w:t>
      </w:r>
    </w:p>
    <w:p w14:paraId="5C5AD3C5" w14:textId="77777777" w:rsidR="00F2341B" w:rsidRDefault="00F2341B" w:rsidP="00FC7195">
      <w:pPr>
        <w:jc w:val="both"/>
        <w:rPr>
          <w:rFonts w:ascii="Calibri" w:hAnsi="Calibri" w:cs="Calibri"/>
          <w:lang w:val="en-GB"/>
        </w:rPr>
      </w:pPr>
    </w:p>
    <w:p w14:paraId="4CC880DF" w14:textId="7F5A5BAC" w:rsidR="00F16F12" w:rsidRDefault="00F16F12" w:rsidP="00F16F12">
      <w:pPr>
        <w:jc w:val="both"/>
        <w:rPr>
          <w:rFonts w:ascii="Calibri" w:hAnsi="Calibri"/>
          <w:lang w:val="en-GB"/>
        </w:rPr>
      </w:pPr>
      <w:r w:rsidRPr="00DB30DF">
        <w:rPr>
          <w:rFonts w:ascii="Calibri" w:hAnsi="Calibri"/>
          <w:lang w:val="en-GB"/>
        </w:rPr>
        <w:t>There are different objectives</w:t>
      </w:r>
      <w:r w:rsidR="00F406C7" w:rsidRPr="00F406C7">
        <w:rPr>
          <w:rFonts w:ascii="Calibri" w:hAnsi="Calibri"/>
          <w:lang w:val="en-GB"/>
        </w:rPr>
        <w:t xml:space="preserve"> </w:t>
      </w:r>
      <w:r w:rsidR="00F406C7" w:rsidRPr="00DB30DF">
        <w:rPr>
          <w:rFonts w:ascii="Calibri" w:hAnsi="Calibri"/>
          <w:lang w:val="en-GB"/>
        </w:rPr>
        <w:t xml:space="preserve">that </w:t>
      </w:r>
      <w:r w:rsidR="00F406C7">
        <w:rPr>
          <w:rFonts w:ascii="Calibri" w:hAnsi="Calibri"/>
          <w:lang w:val="en-GB"/>
        </w:rPr>
        <w:t>legislation</w:t>
      </w:r>
      <w:r w:rsidR="00F406C7" w:rsidRPr="00F406C7">
        <w:rPr>
          <w:rFonts w:ascii="Calibri" w:hAnsi="Calibri"/>
          <w:lang w:val="en-GB"/>
        </w:rPr>
        <w:t xml:space="preserve"> </w:t>
      </w:r>
      <w:r w:rsidR="00F406C7" w:rsidRPr="00DB30DF">
        <w:rPr>
          <w:rFonts w:ascii="Calibri" w:hAnsi="Calibri"/>
          <w:lang w:val="en-GB"/>
        </w:rPr>
        <w:t>can pursue</w:t>
      </w:r>
      <w:r w:rsidR="00F406C7">
        <w:rPr>
          <w:rFonts w:ascii="Calibri" w:hAnsi="Calibri"/>
          <w:lang w:val="en-GB"/>
        </w:rPr>
        <w:t xml:space="preserve"> to advance a human rights approach to </w:t>
      </w:r>
      <w:r w:rsidR="00F406C7" w:rsidRPr="00DB30DF">
        <w:rPr>
          <w:rFonts w:ascii="Calibri" w:hAnsi="Calibri"/>
          <w:lang w:val="en-GB"/>
        </w:rPr>
        <w:t>mental health</w:t>
      </w:r>
      <w:r>
        <w:rPr>
          <w:rFonts w:ascii="Calibri" w:hAnsi="Calibri"/>
          <w:lang w:val="en-GB"/>
        </w:rPr>
        <w:t>:</w:t>
      </w:r>
    </w:p>
    <w:p w14:paraId="703CC910" w14:textId="77777777" w:rsidR="00163ACB" w:rsidRDefault="00163ACB" w:rsidP="00F16F12">
      <w:pPr>
        <w:jc w:val="both"/>
        <w:rPr>
          <w:rFonts w:ascii="Calibri" w:hAnsi="Calibri"/>
          <w:lang w:val="en-GB"/>
        </w:rPr>
      </w:pPr>
    </w:p>
    <w:p w14:paraId="2875B8FF" w14:textId="487BD04B"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t>Demonstrating political will for and provid</w:t>
      </w:r>
      <w:r w:rsidR="00C71272">
        <w:rPr>
          <w:rFonts w:ascii="Calibri" w:hAnsi="Calibri"/>
          <w:lang w:val="en-GB"/>
        </w:rPr>
        <w:t>ing</w:t>
      </w:r>
      <w:r w:rsidRPr="00FA1987">
        <w:rPr>
          <w:rFonts w:ascii="Calibri" w:hAnsi="Calibri"/>
          <w:lang w:val="en-GB"/>
        </w:rPr>
        <w:t xml:space="preserve"> a solid foundation for the transformation of mental health systems that benefit the whole of </w:t>
      </w:r>
      <w:proofErr w:type="gramStart"/>
      <w:r w:rsidRPr="00FA1987">
        <w:rPr>
          <w:rFonts w:ascii="Calibri" w:hAnsi="Calibri"/>
          <w:lang w:val="en-GB"/>
        </w:rPr>
        <w:t>society</w:t>
      </w:r>
      <w:r w:rsidR="00C71272">
        <w:rPr>
          <w:rFonts w:ascii="Calibri" w:hAnsi="Calibri"/>
          <w:lang w:val="en-GB"/>
        </w:rPr>
        <w:t>;</w:t>
      </w:r>
      <w:proofErr w:type="gramEnd"/>
    </w:p>
    <w:p w14:paraId="4746DA17" w14:textId="2F743917"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lastRenderedPageBreak/>
        <w:t>Enabl</w:t>
      </w:r>
      <w:r w:rsidR="00483404">
        <w:rPr>
          <w:rFonts w:ascii="Calibri" w:hAnsi="Calibri"/>
          <w:lang w:val="en-GB"/>
        </w:rPr>
        <w:t>ing</w:t>
      </w:r>
      <w:r w:rsidRPr="00FA1987">
        <w:rPr>
          <w:rFonts w:ascii="Calibri" w:hAnsi="Calibri"/>
          <w:lang w:val="en-GB"/>
        </w:rPr>
        <w:t xml:space="preserve"> rights-based, person-centred, recovery-oriented, community-based mental health systems, which prioritise the person’s empowerment and active participation in their own </w:t>
      </w:r>
      <w:proofErr w:type="gramStart"/>
      <w:r w:rsidRPr="00FA1987">
        <w:rPr>
          <w:rFonts w:ascii="Calibri" w:hAnsi="Calibri"/>
          <w:lang w:val="en-GB"/>
        </w:rPr>
        <w:t>recovery;</w:t>
      </w:r>
      <w:proofErr w:type="gramEnd"/>
    </w:p>
    <w:p w14:paraId="04297AD4" w14:textId="10103257"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t>Explicitly uphold</w:t>
      </w:r>
      <w:r w:rsidR="00483404">
        <w:rPr>
          <w:rFonts w:ascii="Calibri" w:hAnsi="Calibri"/>
          <w:lang w:val="en-GB"/>
        </w:rPr>
        <w:t>ing</w:t>
      </w:r>
      <w:r w:rsidRPr="00FA1987">
        <w:rPr>
          <w:rFonts w:ascii="Calibri" w:hAnsi="Calibri"/>
          <w:lang w:val="en-GB"/>
        </w:rPr>
        <w:t xml:space="preserve"> the rights to legal capacity and free and informed consent in mental health </w:t>
      </w:r>
      <w:proofErr w:type="gramStart"/>
      <w:r w:rsidRPr="00FA1987">
        <w:rPr>
          <w:rFonts w:ascii="Calibri" w:hAnsi="Calibri"/>
          <w:lang w:val="en-GB"/>
        </w:rPr>
        <w:t>services;</w:t>
      </w:r>
      <w:proofErr w:type="gramEnd"/>
    </w:p>
    <w:p w14:paraId="4659BBA8" w14:textId="704D3ABC"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t>Support</w:t>
      </w:r>
      <w:r w:rsidR="00483404">
        <w:rPr>
          <w:rFonts w:ascii="Calibri" w:hAnsi="Calibri"/>
          <w:lang w:val="en-GB"/>
        </w:rPr>
        <w:t>ing</w:t>
      </w:r>
      <w:r w:rsidRPr="00FA1987">
        <w:rPr>
          <w:rFonts w:ascii="Calibri" w:hAnsi="Calibri"/>
          <w:lang w:val="en-GB"/>
        </w:rPr>
        <w:t xml:space="preserve"> the eradication of discrimination, stigma, violence, coercion and abuse in mental health service </w:t>
      </w:r>
      <w:proofErr w:type="gramStart"/>
      <w:r w:rsidRPr="00FA1987">
        <w:rPr>
          <w:rFonts w:ascii="Calibri" w:hAnsi="Calibri"/>
          <w:lang w:val="en-GB"/>
        </w:rPr>
        <w:t>provision;</w:t>
      </w:r>
      <w:proofErr w:type="gramEnd"/>
      <w:r w:rsidRPr="00FA1987">
        <w:rPr>
          <w:rFonts w:ascii="Calibri" w:hAnsi="Calibri"/>
          <w:lang w:val="en-GB"/>
        </w:rPr>
        <w:t xml:space="preserve">  </w:t>
      </w:r>
    </w:p>
    <w:p w14:paraId="0417CD1D" w14:textId="16FAAD56"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t>Develop</w:t>
      </w:r>
      <w:r w:rsidR="00483404">
        <w:rPr>
          <w:rFonts w:ascii="Calibri" w:hAnsi="Calibri"/>
          <w:lang w:val="en-GB"/>
        </w:rPr>
        <w:t>ing</w:t>
      </w:r>
      <w:r w:rsidRPr="00FA1987">
        <w:rPr>
          <w:rFonts w:ascii="Calibri" w:hAnsi="Calibri"/>
          <w:lang w:val="en-GB"/>
        </w:rPr>
        <w:t xml:space="preserve"> and invest</w:t>
      </w:r>
      <w:r w:rsidR="00483404">
        <w:rPr>
          <w:rFonts w:ascii="Calibri" w:hAnsi="Calibri"/>
          <w:lang w:val="en-GB"/>
        </w:rPr>
        <w:t>ing</w:t>
      </w:r>
      <w:r w:rsidRPr="00FA1987">
        <w:rPr>
          <w:rFonts w:ascii="Calibri" w:hAnsi="Calibri"/>
          <w:lang w:val="en-GB"/>
        </w:rPr>
        <w:t xml:space="preserve"> in services and support that are respectful of the free and informed consent of the person, and safe from coercion and forced </w:t>
      </w:r>
      <w:proofErr w:type="gramStart"/>
      <w:r w:rsidRPr="00FA1987">
        <w:rPr>
          <w:rFonts w:ascii="Calibri" w:hAnsi="Calibri"/>
          <w:lang w:val="en-GB"/>
        </w:rPr>
        <w:t>treatment;</w:t>
      </w:r>
      <w:proofErr w:type="gramEnd"/>
    </w:p>
    <w:p w14:paraId="1C5FA974" w14:textId="6E9E2197" w:rsidR="00D73353" w:rsidRPr="00FA1987" w:rsidRDefault="00D73353">
      <w:pPr>
        <w:pStyle w:val="ListParagraph"/>
        <w:numPr>
          <w:ilvl w:val="0"/>
          <w:numId w:val="122"/>
        </w:numPr>
        <w:jc w:val="both"/>
        <w:rPr>
          <w:rFonts w:ascii="Calibri" w:hAnsi="Calibri"/>
          <w:lang w:val="en-GB"/>
        </w:rPr>
      </w:pPr>
      <w:proofErr w:type="gramStart"/>
      <w:r w:rsidRPr="00FA1987">
        <w:rPr>
          <w:rFonts w:ascii="Calibri" w:hAnsi="Calibri"/>
          <w:lang w:val="en-GB"/>
        </w:rPr>
        <w:t>Facilitat</w:t>
      </w:r>
      <w:r w:rsidR="00483404">
        <w:rPr>
          <w:rFonts w:ascii="Calibri" w:hAnsi="Calibri"/>
          <w:lang w:val="en-GB"/>
        </w:rPr>
        <w:t>ing</w:t>
      </w:r>
      <w:r w:rsidRPr="00FA1987">
        <w:rPr>
          <w:rFonts w:ascii="Calibri" w:hAnsi="Calibri"/>
          <w:lang w:val="en-GB"/>
        </w:rPr>
        <w:t xml:space="preserve">  the</w:t>
      </w:r>
      <w:proofErr w:type="gramEnd"/>
      <w:r w:rsidRPr="00FA1987">
        <w:rPr>
          <w:rFonts w:ascii="Calibri" w:hAnsi="Calibri"/>
          <w:lang w:val="en-GB"/>
        </w:rPr>
        <w:t xml:space="preserve"> creation of peer-led and peer-run and support networks, both in-service and independently from the health system;</w:t>
      </w:r>
    </w:p>
    <w:p w14:paraId="1CF497FE" w14:textId="619F2C11" w:rsidR="00D73353" w:rsidRPr="00FA1987" w:rsidRDefault="00D73353">
      <w:pPr>
        <w:pStyle w:val="ListParagraph"/>
        <w:numPr>
          <w:ilvl w:val="0"/>
          <w:numId w:val="122"/>
        </w:numPr>
        <w:jc w:val="both"/>
        <w:rPr>
          <w:rFonts w:ascii="Calibri" w:hAnsi="Calibri"/>
          <w:lang w:val="en-GB"/>
        </w:rPr>
      </w:pPr>
      <w:r w:rsidRPr="00FA1987">
        <w:rPr>
          <w:rFonts w:ascii="Calibri" w:hAnsi="Calibri"/>
          <w:lang w:val="en-GB"/>
        </w:rPr>
        <w:t>Promot</w:t>
      </w:r>
      <w:r w:rsidR="00483404">
        <w:rPr>
          <w:rFonts w:ascii="Calibri" w:hAnsi="Calibri"/>
          <w:lang w:val="en-GB"/>
        </w:rPr>
        <w:t>ing</w:t>
      </w:r>
      <w:r w:rsidRPr="00FA1987">
        <w:rPr>
          <w:rFonts w:ascii="Calibri" w:hAnsi="Calibri"/>
          <w:lang w:val="en-GB"/>
        </w:rPr>
        <w:t xml:space="preserve"> the adoption of protocols and training on rights-based approaches for health workers, first responders, police officers and other community </w:t>
      </w:r>
      <w:proofErr w:type="gramStart"/>
      <w:r w:rsidRPr="00FA1987">
        <w:rPr>
          <w:rFonts w:ascii="Calibri" w:hAnsi="Calibri"/>
          <w:lang w:val="en-GB"/>
        </w:rPr>
        <w:t>actors;</w:t>
      </w:r>
      <w:proofErr w:type="gramEnd"/>
    </w:p>
    <w:p w14:paraId="646422D4" w14:textId="1B109E67" w:rsidR="00D73353" w:rsidRDefault="00D73353">
      <w:pPr>
        <w:pStyle w:val="ListParagraph"/>
        <w:numPr>
          <w:ilvl w:val="0"/>
          <w:numId w:val="122"/>
        </w:numPr>
        <w:jc w:val="both"/>
        <w:rPr>
          <w:rFonts w:ascii="Calibri" w:hAnsi="Calibri"/>
          <w:lang w:val="en-GB"/>
        </w:rPr>
      </w:pPr>
      <w:r w:rsidRPr="00FA1987">
        <w:rPr>
          <w:rFonts w:ascii="Calibri" w:hAnsi="Calibri"/>
          <w:lang w:val="en-GB"/>
        </w:rPr>
        <w:t>Promot</w:t>
      </w:r>
      <w:r w:rsidR="00483404">
        <w:rPr>
          <w:rFonts w:ascii="Calibri" w:hAnsi="Calibri"/>
          <w:lang w:val="en-GB"/>
        </w:rPr>
        <w:t>ing</w:t>
      </w:r>
      <w:r w:rsidRPr="00FA1987">
        <w:rPr>
          <w:rFonts w:ascii="Calibri" w:hAnsi="Calibri"/>
          <w:lang w:val="en-GB"/>
        </w:rPr>
        <w:t xml:space="preserve"> the provision of a range of community-based mental health services and support, including non-medical </w:t>
      </w:r>
      <w:proofErr w:type="gramStart"/>
      <w:r w:rsidRPr="00FA1987">
        <w:rPr>
          <w:rFonts w:ascii="Calibri" w:hAnsi="Calibri"/>
          <w:lang w:val="en-GB"/>
        </w:rPr>
        <w:t>interventions;</w:t>
      </w:r>
      <w:proofErr w:type="gramEnd"/>
    </w:p>
    <w:p w14:paraId="153F0AF1" w14:textId="4677E43E" w:rsidR="00D73353" w:rsidRDefault="00D73353">
      <w:pPr>
        <w:pStyle w:val="ListParagraph"/>
        <w:numPr>
          <w:ilvl w:val="0"/>
          <w:numId w:val="122"/>
        </w:numPr>
        <w:jc w:val="both"/>
        <w:rPr>
          <w:rFonts w:ascii="Calibri" w:hAnsi="Calibri"/>
          <w:lang w:val="en-GB"/>
        </w:rPr>
      </w:pPr>
      <w:r w:rsidRPr="00FA1987">
        <w:rPr>
          <w:rFonts w:ascii="Calibri" w:hAnsi="Calibri"/>
          <w:lang w:val="en-GB"/>
        </w:rPr>
        <w:t>Se</w:t>
      </w:r>
      <w:r w:rsidR="00483404">
        <w:rPr>
          <w:rFonts w:ascii="Calibri" w:hAnsi="Calibri"/>
          <w:lang w:val="en-GB"/>
        </w:rPr>
        <w:t>t</w:t>
      </w:r>
      <w:r w:rsidRPr="00FA1987">
        <w:rPr>
          <w:rFonts w:ascii="Calibri" w:hAnsi="Calibri"/>
          <w:lang w:val="en-GB"/>
        </w:rPr>
        <w:t>t</w:t>
      </w:r>
      <w:r w:rsidR="00483404">
        <w:rPr>
          <w:rFonts w:ascii="Calibri" w:hAnsi="Calibri"/>
          <w:lang w:val="en-GB"/>
        </w:rPr>
        <w:t>ing</w:t>
      </w:r>
      <w:r w:rsidRPr="00FA1987">
        <w:rPr>
          <w:rFonts w:ascii="Calibri" w:hAnsi="Calibri"/>
          <w:lang w:val="en-GB"/>
        </w:rPr>
        <w:t xml:space="preserve"> out sustainable deinstitutionalization processes, ensuring the provision of adequate and appropriate economic and social support to live independently in the </w:t>
      </w:r>
      <w:proofErr w:type="gramStart"/>
      <w:r w:rsidRPr="00FA1987">
        <w:rPr>
          <w:rFonts w:ascii="Calibri" w:hAnsi="Calibri"/>
          <w:lang w:val="en-GB"/>
        </w:rPr>
        <w:t>community;</w:t>
      </w:r>
      <w:proofErr w:type="gramEnd"/>
    </w:p>
    <w:p w14:paraId="17F436D7" w14:textId="50F29BFF" w:rsidR="00D73353" w:rsidRDefault="00D73353">
      <w:pPr>
        <w:pStyle w:val="ListParagraph"/>
        <w:numPr>
          <w:ilvl w:val="0"/>
          <w:numId w:val="122"/>
        </w:numPr>
        <w:jc w:val="both"/>
        <w:rPr>
          <w:rFonts w:ascii="Calibri" w:hAnsi="Calibri"/>
          <w:lang w:val="en-GB"/>
        </w:rPr>
      </w:pPr>
      <w:r>
        <w:rPr>
          <w:rFonts w:ascii="Calibri" w:hAnsi="Calibri"/>
          <w:lang w:val="en-GB"/>
        </w:rPr>
        <w:t>E</w:t>
      </w:r>
      <w:r w:rsidRPr="00AD0A29">
        <w:rPr>
          <w:rFonts w:ascii="Calibri" w:hAnsi="Calibri"/>
          <w:lang w:val="en-GB"/>
        </w:rPr>
        <w:t>nsur</w:t>
      </w:r>
      <w:r w:rsidR="00483404">
        <w:rPr>
          <w:rFonts w:ascii="Calibri" w:hAnsi="Calibri"/>
          <w:lang w:val="en-GB"/>
        </w:rPr>
        <w:t>ing</w:t>
      </w:r>
      <w:r w:rsidRPr="00AD0A29">
        <w:rPr>
          <w:rFonts w:ascii="Calibri" w:hAnsi="Calibri"/>
          <w:lang w:val="en-GB"/>
        </w:rPr>
        <w:t xml:space="preserve"> that the expertise of persons with lived experience, particularly persons with psychosocial disabilities, is recognised and that they are closely consulted and actively involved in the design, development, monitoring and evaluation of mental health </w:t>
      </w:r>
      <w:proofErr w:type="gramStart"/>
      <w:r w:rsidRPr="00AD0A29">
        <w:rPr>
          <w:rFonts w:ascii="Calibri" w:hAnsi="Calibri"/>
          <w:lang w:val="en-GB"/>
        </w:rPr>
        <w:t>services</w:t>
      </w:r>
      <w:r>
        <w:rPr>
          <w:rFonts w:ascii="Calibri" w:hAnsi="Calibri"/>
          <w:lang w:val="en-GB"/>
        </w:rPr>
        <w:t>;</w:t>
      </w:r>
      <w:proofErr w:type="gramEnd"/>
      <w:r>
        <w:rPr>
          <w:rFonts w:ascii="Calibri" w:hAnsi="Calibri"/>
          <w:lang w:val="en-GB"/>
        </w:rPr>
        <w:t xml:space="preserve"> </w:t>
      </w:r>
    </w:p>
    <w:p w14:paraId="648B9820" w14:textId="75546DE8" w:rsidR="00D73353" w:rsidRPr="00FA1987" w:rsidRDefault="00D73353">
      <w:pPr>
        <w:pStyle w:val="ListParagraph"/>
        <w:numPr>
          <w:ilvl w:val="0"/>
          <w:numId w:val="122"/>
        </w:numPr>
        <w:jc w:val="both"/>
        <w:rPr>
          <w:rFonts w:ascii="Calibri" w:hAnsi="Calibri"/>
          <w:lang w:val="en-GB"/>
        </w:rPr>
      </w:pPr>
      <w:r>
        <w:rPr>
          <w:rFonts w:ascii="Calibri" w:hAnsi="Calibri"/>
          <w:lang w:val="en-GB"/>
        </w:rPr>
        <w:t>L</w:t>
      </w:r>
      <w:r w:rsidRPr="00D73353">
        <w:rPr>
          <w:rFonts w:ascii="Calibri" w:hAnsi="Calibri"/>
          <w:lang w:val="en-GB"/>
        </w:rPr>
        <w:t>imit</w:t>
      </w:r>
      <w:r w:rsidR="00483404">
        <w:rPr>
          <w:rFonts w:ascii="Calibri" w:hAnsi="Calibri"/>
          <w:lang w:val="en-GB"/>
        </w:rPr>
        <w:t>ing</w:t>
      </w:r>
      <w:r w:rsidRPr="00D73353">
        <w:rPr>
          <w:rFonts w:ascii="Calibri" w:hAnsi="Calibri"/>
          <w:lang w:val="en-GB"/>
        </w:rPr>
        <w:t xml:space="preserve"> and prevent</w:t>
      </w:r>
      <w:r w:rsidR="00483404">
        <w:rPr>
          <w:rFonts w:ascii="Calibri" w:hAnsi="Calibri"/>
          <w:lang w:val="en-GB"/>
        </w:rPr>
        <w:t>ing</w:t>
      </w:r>
      <w:r w:rsidRPr="00D73353">
        <w:rPr>
          <w:rFonts w:ascii="Calibri" w:hAnsi="Calibri"/>
          <w:lang w:val="en-GB"/>
        </w:rPr>
        <w:t xml:space="preserve"> the continuation of harmful practices in mental health systems that interfere with the protection and promotion of rights</w:t>
      </w:r>
      <w:r>
        <w:rPr>
          <w:rFonts w:ascii="Calibri" w:hAnsi="Calibri"/>
          <w:lang w:val="en-GB"/>
        </w:rPr>
        <w:t>.</w:t>
      </w:r>
    </w:p>
    <w:p w14:paraId="2906B824" w14:textId="77777777" w:rsidR="0008283F" w:rsidRDefault="0008283F" w:rsidP="00701E8F">
      <w:pPr>
        <w:jc w:val="both"/>
        <w:rPr>
          <w:rFonts w:ascii="Calibri" w:hAnsi="Calibri"/>
          <w:lang w:val="en-GB"/>
        </w:rPr>
      </w:pPr>
    </w:p>
    <w:p w14:paraId="3E816F4F" w14:textId="708492F5" w:rsidR="00701E8F" w:rsidRDefault="00701E8F" w:rsidP="00701E8F">
      <w:pPr>
        <w:jc w:val="both"/>
        <w:rPr>
          <w:rFonts w:ascii="Calibri" w:hAnsi="Calibri"/>
          <w:lang w:val="en-GB"/>
        </w:rPr>
      </w:pPr>
      <w:r>
        <w:rPr>
          <w:rFonts w:ascii="Calibri" w:hAnsi="Calibri"/>
          <w:lang w:val="en-GB"/>
        </w:rPr>
        <w:t>These objectives can be met through:</w:t>
      </w:r>
    </w:p>
    <w:p w14:paraId="4304B68A" w14:textId="77777777" w:rsidR="00F16F12" w:rsidRDefault="00F16F12" w:rsidP="00F16F12">
      <w:pPr>
        <w:jc w:val="both"/>
        <w:rPr>
          <w:rFonts w:ascii="Calibri" w:hAnsi="Calibri"/>
          <w:lang w:val="en-GB"/>
        </w:rPr>
      </w:pPr>
    </w:p>
    <w:p w14:paraId="13518AE8" w14:textId="56175514" w:rsidR="00C375EF" w:rsidRPr="0028517D" w:rsidRDefault="00C375EF">
      <w:pPr>
        <w:pStyle w:val="ListParagraph"/>
        <w:numPr>
          <w:ilvl w:val="0"/>
          <w:numId w:val="73"/>
        </w:numPr>
        <w:jc w:val="both"/>
        <w:rPr>
          <w:rFonts w:ascii="Calibri" w:hAnsi="Calibri"/>
          <w:lang w:val="en-GB"/>
        </w:rPr>
      </w:pPr>
      <w:r>
        <w:rPr>
          <w:rFonts w:ascii="Calibri" w:hAnsi="Calibri"/>
          <w:lang w:val="en-GB"/>
        </w:rPr>
        <w:t>a cross-sectoral</w:t>
      </w:r>
      <w:r w:rsidRPr="0042192A">
        <w:rPr>
          <w:rFonts w:ascii="Calibri" w:hAnsi="Calibri"/>
          <w:lang w:val="en-GB"/>
        </w:rPr>
        <w:t xml:space="preserve"> </w:t>
      </w:r>
      <w:r>
        <w:rPr>
          <w:rFonts w:ascii="Calibri" w:hAnsi="Calibri"/>
          <w:lang w:val="en-GB"/>
        </w:rPr>
        <w:t>approach to</w:t>
      </w:r>
      <w:r w:rsidRPr="0042192A">
        <w:rPr>
          <w:rFonts w:ascii="Calibri" w:hAnsi="Calibri"/>
          <w:lang w:val="en-GB"/>
        </w:rPr>
        <w:t xml:space="preserve"> mental </w:t>
      </w:r>
      <w:proofErr w:type="gramStart"/>
      <w:r w:rsidRPr="0042192A">
        <w:rPr>
          <w:rFonts w:ascii="Calibri" w:hAnsi="Calibri"/>
          <w:lang w:val="en-GB"/>
        </w:rPr>
        <w:t>health;</w:t>
      </w:r>
      <w:proofErr w:type="gramEnd"/>
      <w:r w:rsidRPr="0042192A">
        <w:rPr>
          <w:rFonts w:ascii="Calibri" w:hAnsi="Calibri"/>
          <w:lang w:val="en-GB"/>
        </w:rPr>
        <w:t xml:space="preserve"> </w:t>
      </w:r>
    </w:p>
    <w:p w14:paraId="26DBA992" w14:textId="4476A145" w:rsidR="00F16F12" w:rsidRDefault="00F16F12">
      <w:pPr>
        <w:pStyle w:val="ListParagraph"/>
        <w:numPr>
          <w:ilvl w:val="0"/>
          <w:numId w:val="73"/>
        </w:numPr>
        <w:jc w:val="both"/>
        <w:rPr>
          <w:rFonts w:ascii="Calibri" w:hAnsi="Calibri"/>
          <w:lang w:val="en-GB"/>
        </w:rPr>
      </w:pPr>
      <w:r>
        <w:rPr>
          <w:rFonts w:ascii="Calibri" w:hAnsi="Calibri"/>
          <w:lang w:val="en-GB"/>
        </w:rPr>
        <w:t>c</w:t>
      </w:r>
      <w:r w:rsidRPr="00621B87">
        <w:rPr>
          <w:rFonts w:ascii="Calibri" w:hAnsi="Calibri"/>
          <w:lang w:val="en-GB"/>
        </w:rPr>
        <w:t xml:space="preserve">hallenging </w:t>
      </w:r>
      <w:r w:rsidR="00B56B2B">
        <w:rPr>
          <w:rFonts w:ascii="Calibri" w:hAnsi="Calibri"/>
          <w:lang w:val="en-GB"/>
        </w:rPr>
        <w:t xml:space="preserve">stigma and </w:t>
      </w:r>
      <w:proofErr w:type="gramStart"/>
      <w:r w:rsidRPr="00621B87">
        <w:rPr>
          <w:rFonts w:ascii="Calibri" w:hAnsi="Calibri"/>
          <w:lang w:val="en-GB"/>
        </w:rPr>
        <w:t>discrimination</w:t>
      </w:r>
      <w:r>
        <w:rPr>
          <w:rFonts w:ascii="Calibri" w:hAnsi="Calibri"/>
          <w:lang w:val="en-GB"/>
        </w:rPr>
        <w:t>;</w:t>
      </w:r>
      <w:proofErr w:type="gramEnd"/>
    </w:p>
    <w:p w14:paraId="60CD8D21" w14:textId="7C295765" w:rsidR="00F16F12" w:rsidRDefault="00701E8F">
      <w:pPr>
        <w:pStyle w:val="ListParagraph"/>
        <w:numPr>
          <w:ilvl w:val="0"/>
          <w:numId w:val="73"/>
        </w:numPr>
        <w:jc w:val="both"/>
        <w:rPr>
          <w:rFonts w:ascii="Calibri" w:hAnsi="Calibri"/>
          <w:lang w:val="en-GB"/>
        </w:rPr>
      </w:pPr>
      <w:r>
        <w:rPr>
          <w:rFonts w:ascii="Calibri" w:hAnsi="Calibri"/>
          <w:lang w:val="en-GB"/>
        </w:rPr>
        <w:t xml:space="preserve">ensuring </w:t>
      </w:r>
      <w:r w:rsidR="00F16F12" w:rsidRPr="0042192A">
        <w:rPr>
          <w:rFonts w:ascii="Calibri" w:hAnsi="Calibri"/>
          <w:lang w:val="en-GB"/>
        </w:rPr>
        <w:t xml:space="preserve">access to quality </w:t>
      </w:r>
      <w:r w:rsidR="007B50E1">
        <w:rPr>
          <w:rFonts w:ascii="Calibri" w:hAnsi="Calibri"/>
          <w:lang w:val="en-GB"/>
        </w:rPr>
        <w:t>person-</w:t>
      </w:r>
      <w:proofErr w:type="spellStart"/>
      <w:r w:rsidR="007B50E1">
        <w:rPr>
          <w:rFonts w:ascii="Calibri" w:hAnsi="Calibri"/>
          <w:lang w:val="en-GB"/>
        </w:rPr>
        <w:t>centered</w:t>
      </w:r>
      <w:proofErr w:type="spellEnd"/>
      <w:r w:rsidR="007B50E1">
        <w:rPr>
          <w:rFonts w:ascii="Calibri" w:hAnsi="Calibri"/>
          <w:lang w:val="en-GB"/>
        </w:rPr>
        <w:t xml:space="preserve">, rights-based </w:t>
      </w:r>
      <w:r w:rsidR="00F16F12" w:rsidRPr="0042192A">
        <w:rPr>
          <w:rFonts w:ascii="Calibri" w:hAnsi="Calibri"/>
          <w:lang w:val="en-GB"/>
        </w:rPr>
        <w:t xml:space="preserve">mental health </w:t>
      </w:r>
      <w:r w:rsidR="00F16F12">
        <w:rPr>
          <w:rFonts w:ascii="Calibri" w:hAnsi="Calibri"/>
          <w:lang w:val="en-GB"/>
        </w:rPr>
        <w:t>care</w:t>
      </w:r>
      <w:r w:rsidR="00F16F12" w:rsidRPr="0042192A">
        <w:rPr>
          <w:rFonts w:ascii="Calibri" w:hAnsi="Calibri"/>
          <w:lang w:val="en-GB"/>
        </w:rPr>
        <w:t xml:space="preserve"> and </w:t>
      </w:r>
      <w:proofErr w:type="gramStart"/>
      <w:r w:rsidR="00F16F12" w:rsidRPr="0042192A">
        <w:rPr>
          <w:rFonts w:ascii="Calibri" w:hAnsi="Calibri"/>
          <w:lang w:val="en-GB"/>
        </w:rPr>
        <w:t>support;</w:t>
      </w:r>
      <w:proofErr w:type="gramEnd"/>
      <w:r w:rsidR="00F16F12" w:rsidRPr="0042192A">
        <w:rPr>
          <w:rFonts w:ascii="Calibri" w:hAnsi="Calibri"/>
          <w:lang w:val="en-GB"/>
        </w:rPr>
        <w:t xml:space="preserve"> </w:t>
      </w:r>
    </w:p>
    <w:p w14:paraId="48AC0B32" w14:textId="3A5D530E" w:rsidR="00F16F12" w:rsidRDefault="00701E8F">
      <w:pPr>
        <w:pStyle w:val="ListParagraph"/>
        <w:numPr>
          <w:ilvl w:val="0"/>
          <w:numId w:val="73"/>
        </w:numPr>
        <w:jc w:val="both"/>
        <w:rPr>
          <w:rFonts w:ascii="Calibri" w:hAnsi="Calibri"/>
          <w:lang w:val="en-GB"/>
        </w:rPr>
      </w:pPr>
      <w:r>
        <w:rPr>
          <w:rFonts w:ascii="Calibri" w:hAnsi="Calibri"/>
          <w:lang w:val="en-GB"/>
        </w:rPr>
        <w:t xml:space="preserve">framing </w:t>
      </w:r>
      <w:r w:rsidR="00F16F12" w:rsidRPr="0042192A">
        <w:rPr>
          <w:rFonts w:ascii="Calibri" w:hAnsi="Calibri"/>
          <w:lang w:val="en-GB"/>
        </w:rPr>
        <w:t xml:space="preserve">the transition toward mental health services based in the </w:t>
      </w:r>
      <w:proofErr w:type="gramStart"/>
      <w:r w:rsidR="00F16F12" w:rsidRPr="0042192A">
        <w:rPr>
          <w:rFonts w:ascii="Calibri" w:hAnsi="Calibri"/>
          <w:lang w:val="en-GB"/>
        </w:rPr>
        <w:t>community;</w:t>
      </w:r>
      <w:proofErr w:type="gramEnd"/>
      <w:r w:rsidR="00F16F12" w:rsidRPr="0042192A">
        <w:rPr>
          <w:rFonts w:ascii="Calibri" w:hAnsi="Calibri"/>
          <w:lang w:val="en-GB"/>
        </w:rPr>
        <w:t xml:space="preserve"> </w:t>
      </w:r>
    </w:p>
    <w:p w14:paraId="40020409" w14:textId="2D8A8832" w:rsidR="00F16F12" w:rsidRPr="00234E7B" w:rsidRDefault="00F20E3C">
      <w:pPr>
        <w:pStyle w:val="ListParagraph"/>
        <w:numPr>
          <w:ilvl w:val="0"/>
          <w:numId w:val="73"/>
        </w:numPr>
        <w:jc w:val="both"/>
        <w:rPr>
          <w:rFonts w:ascii="Calibri" w:hAnsi="Calibri"/>
          <w:lang w:val="en-GB"/>
        </w:rPr>
      </w:pPr>
      <w:r>
        <w:rPr>
          <w:rFonts w:ascii="Calibri" w:hAnsi="Calibri"/>
          <w:lang w:val="en-GB"/>
        </w:rPr>
        <w:t>r</w:t>
      </w:r>
      <w:r w:rsidR="005537D6">
        <w:rPr>
          <w:rFonts w:ascii="Calibri" w:hAnsi="Calibri"/>
          <w:lang w:val="en-GB"/>
        </w:rPr>
        <w:t>espect</w:t>
      </w:r>
      <w:r>
        <w:rPr>
          <w:rFonts w:ascii="Calibri" w:hAnsi="Calibri"/>
          <w:lang w:val="en-GB"/>
        </w:rPr>
        <w:t>ing</w:t>
      </w:r>
      <w:r w:rsidR="00701E8F">
        <w:rPr>
          <w:rFonts w:ascii="Calibri" w:hAnsi="Calibri"/>
          <w:lang w:val="en-GB"/>
        </w:rPr>
        <w:t xml:space="preserve"> </w:t>
      </w:r>
      <w:r w:rsidR="005537D6">
        <w:rPr>
          <w:rFonts w:ascii="Calibri" w:hAnsi="Calibri"/>
          <w:lang w:val="en-GB"/>
        </w:rPr>
        <w:t xml:space="preserve">legal capacity and </w:t>
      </w:r>
      <w:r w:rsidR="00701E8F">
        <w:rPr>
          <w:rFonts w:ascii="Calibri" w:hAnsi="Calibri"/>
          <w:lang w:val="en-GB"/>
        </w:rPr>
        <w:t>free and informed consent</w:t>
      </w:r>
      <w:r w:rsidR="005537D6">
        <w:rPr>
          <w:rFonts w:ascii="Calibri" w:hAnsi="Calibri"/>
          <w:lang w:val="en-GB"/>
        </w:rPr>
        <w:t>,</w:t>
      </w:r>
      <w:r w:rsidR="00701E8F">
        <w:rPr>
          <w:rFonts w:ascii="Calibri" w:hAnsi="Calibri"/>
          <w:lang w:val="en-GB"/>
        </w:rPr>
        <w:t xml:space="preserve"> and </w:t>
      </w:r>
      <w:r w:rsidR="00577197">
        <w:rPr>
          <w:rFonts w:ascii="Calibri" w:hAnsi="Calibri"/>
          <w:lang w:val="en-GB"/>
        </w:rPr>
        <w:t>eliminating</w:t>
      </w:r>
      <w:r w:rsidR="00F16F12" w:rsidRPr="00234E7B">
        <w:rPr>
          <w:rFonts w:ascii="Calibri" w:hAnsi="Calibri"/>
          <w:lang w:val="en-GB"/>
        </w:rPr>
        <w:t xml:space="preserve"> the use of </w:t>
      </w:r>
      <w:proofErr w:type="gramStart"/>
      <w:r w:rsidR="00F16F12" w:rsidRPr="00234E7B">
        <w:rPr>
          <w:rFonts w:ascii="Calibri" w:hAnsi="Calibri"/>
          <w:lang w:val="en-GB"/>
        </w:rPr>
        <w:t>coercion</w:t>
      </w:r>
      <w:r w:rsidR="005537D6">
        <w:rPr>
          <w:rFonts w:ascii="Calibri" w:hAnsi="Calibri"/>
          <w:lang w:val="en-GB"/>
        </w:rPr>
        <w:t>;</w:t>
      </w:r>
      <w:proofErr w:type="gramEnd"/>
    </w:p>
    <w:p w14:paraId="286194FA" w14:textId="1F196D95" w:rsidR="00F16F12" w:rsidRPr="00234E7B" w:rsidRDefault="00F16F12">
      <w:pPr>
        <w:pStyle w:val="ListParagraph"/>
        <w:numPr>
          <w:ilvl w:val="0"/>
          <w:numId w:val="73"/>
        </w:numPr>
        <w:jc w:val="both"/>
        <w:rPr>
          <w:rFonts w:ascii="Calibri" w:hAnsi="Calibri"/>
          <w:lang w:val="en-GB"/>
        </w:rPr>
      </w:pPr>
      <w:r w:rsidRPr="00234E7B">
        <w:rPr>
          <w:rFonts w:ascii="Calibri" w:hAnsi="Calibri"/>
          <w:lang w:val="en-GB"/>
        </w:rPr>
        <w:t>promotin</w:t>
      </w:r>
      <w:r w:rsidR="00701E8F">
        <w:rPr>
          <w:rFonts w:ascii="Calibri" w:hAnsi="Calibri"/>
          <w:lang w:val="en-GB"/>
        </w:rPr>
        <w:t>g</w:t>
      </w:r>
      <w:r w:rsidRPr="00234E7B">
        <w:rPr>
          <w:rFonts w:ascii="Calibri" w:hAnsi="Calibri"/>
          <w:lang w:val="en-GB"/>
        </w:rPr>
        <w:t xml:space="preserve"> community </w:t>
      </w:r>
      <w:proofErr w:type="gramStart"/>
      <w:r w:rsidRPr="00234E7B">
        <w:rPr>
          <w:rFonts w:ascii="Calibri" w:hAnsi="Calibri"/>
          <w:lang w:val="en-GB"/>
        </w:rPr>
        <w:t>inclusion;</w:t>
      </w:r>
      <w:proofErr w:type="gramEnd"/>
      <w:r w:rsidRPr="00234E7B">
        <w:rPr>
          <w:rFonts w:ascii="Calibri" w:hAnsi="Calibri"/>
          <w:lang w:val="en-GB"/>
        </w:rPr>
        <w:t xml:space="preserve"> </w:t>
      </w:r>
    </w:p>
    <w:p w14:paraId="429D0E24" w14:textId="77777777" w:rsidR="00F16F12" w:rsidRPr="00234E7B" w:rsidRDefault="00F16F12">
      <w:pPr>
        <w:pStyle w:val="ListParagraph"/>
        <w:numPr>
          <w:ilvl w:val="0"/>
          <w:numId w:val="73"/>
        </w:numPr>
        <w:jc w:val="both"/>
        <w:rPr>
          <w:rFonts w:ascii="Calibri" w:hAnsi="Calibri"/>
          <w:lang w:val="en-GB"/>
        </w:rPr>
      </w:pPr>
      <w:r w:rsidRPr="00234E7B">
        <w:rPr>
          <w:rFonts w:ascii="Calibri" w:hAnsi="Calibri"/>
          <w:lang w:val="en-GB"/>
        </w:rPr>
        <w:t xml:space="preserve">service users’ participation in decision making; and </w:t>
      </w:r>
    </w:p>
    <w:p w14:paraId="1E345452" w14:textId="7A8A79C9" w:rsidR="00F16F12" w:rsidRDefault="00F16F12">
      <w:pPr>
        <w:pStyle w:val="ListParagraph"/>
        <w:numPr>
          <w:ilvl w:val="0"/>
          <w:numId w:val="73"/>
        </w:numPr>
        <w:jc w:val="both"/>
        <w:rPr>
          <w:rFonts w:ascii="Calibri" w:hAnsi="Calibri"/>
          <w:lang w:val="en-GB"/>
        </w:rPr>
      </w:pPr>
      <w:r w:rsidRPr="00234E7B">
        <w:rPr>
          <w:rFonts w:ascii="Calibri" w:hAnsi="Calibri"/>
          <w:lang w:val="en-GB"/>
        </w:rPr>
        <w:t xml:space="preserve">the development of robust accountability measures. </w:t>
      </w:r>
    </w:p>
    <w:p w14:paraId="58938E14" w14:textId="77777777" w:rsidR="00F16F12" w:rsidRPr="00234E7B" w:rsidRDefault="00F16F12" w:rsidP="00F16F12">
      <w:pPr>
        <w:rPr>
          <w:rFonts w:ascii="Calibri" w:hAnsi="Calibri" w:cs="Calibri"/>
          <w:b/>
          <w:bCs/>
          <w:lang w:val="en-GB"/>
        </w:rPr>
      </w:pPr>
    </w:p>
    <w:p w14:paraId="2FBE6943" w14:textId="608DAF24" w:rsidR="00F16F12" w:rsidRPr="00F46151" w:rsidRDefault="00F16F12" w:rsidP="00F16F12">
      <w:pPr>
        <w:jc w:val="both"/>
        <w:rPr>
          <w:rFonts w:ascii="Calibri" w:hAnsi="Calibri" w:cs="Calibri"/>
          <w:bCs/>
          <w:lang w:val="en-US"/>
        </w:rPr>
      </w:pPr>
      <w:r w:rsidRPr="00234E7B">
        <w:rPr>
          <w:rFonts w:ascii="Calibri" w:hAnsi="Calibri" w:cs="Calibri"/>
          <w:bCs/>
          <w:lang w:val="en-GB"/>
        </w:rPr>
        <w:t>The following sections explain</w:t>
      </w:r>
      <w:r w:rsidR="00BB5F34" w:rsidRPr="00FA1987">
        <w:rPr>
          <w:rFonts w:ascii="Calibri" w:hAnsi="Calibri" w:cs="Calibri"/>
          <w:bCs/>
          <w:lang w:val="en-US"/>
        </w:rPr>
        <w:t xml:space="preserve"> these </w:t>
      </w:r>
      <w:r w:rsidR="00C85D52">
        <w:rPr>
          <w:rFonts w:ascii="Calibri" w:hAnsi="Calibri" w:cs="Calibri"/>
          <w:bCs/>
          <w:lang w:val="en-US"/>
        </w:rPr>
        <w:t xml:space="preserve">different </w:t>
      </w:r>
      <w:r w:rsidR="00701E8F">
        <w:rPr>
          <w:rFonts w:ascii="Calibri" w:hAnsi="Calibri" w:cs="Calibri"/>
          <w:bCs/>
          <w:lang w:val="en-US"/>
        </w:rPr>
        <w:t>vehicles</w:t>
      </w:r>
      <w:r w:rsidR="00BB5F34" w:rsidRPr="00FA1987">
        <w:rPr>
          <w:rFonts w:ascii="Calibri" w:hAnsi="Calibri" w:cs="Calibri"/>
          <w:bCs/>
          <w:lang w:val="en-US"/>
        </w:rPr>
        <w:t xml:space="preserve"> </w:t>
      </w:r>
      <w:r w:rsidR="00C85D52">
        <w:rPr>
          <w:rFonts w:ascii="Calibri" w:hAnsi="Calibri" w:cs="Calibri"/>
          <w:bCs/>
          <w:lang w:val="en-US"/>
        </w:rPr>
        <w:t>and how they align with</w:t>
      </w:r>
      <w:r w:rsidR="000D0AA6">
        <w:rPr>
          <w:rFonts w:ascii="Calibri" w:hAnsi="Calibri" w:cs="Calibri"/>
          <w:bCs/>
          <w:lang w:val="en-US"/>
        </w:rPr>
        <w:t xml:space="preserve"> and support</w:t>
      </w:r>
      <w:r w:rsidR="00C85D52">
        <w:rPr>
          <w:rFonts w:ascii="Calibri" w:hAnsi="Calibri" w:cs="Calibri"/>
          <w:bCs/>
          <w:lang w:val="en-US"/>
        </w:rPr>
        <w:t xml:space="preserve"> a human rights-based approach to mental health. </w:t>
      </w:r>
    </w:p>
    <w:p w14:paraId="3DD25554" w14:textId="77777777" w:rsidR="00F12782" w:rsidRPr="00234E7B" w:rsidRDefault="00F12782" w:rsidP="00FC7195">
      <w:pPr>
        <w:rPr>
          <w:rFonts w:ascii="Calibri" w:hAnsi="Calibri" w:cs="Calibri"/>
          <w:b/>
          <w:bCs/>
          <w:lang w:val="en-GB"/>
        </w:rPr>
      </w:pPr>
    </w:p>
    <w:p w14:paraId="58F2802F" w14:textId="28BEB76E" w:rsidR="00234E7B" w:rsidRPr="00F46151" w:rsidRDefault="000A15DA" w:rsidP="00234E7B">
      <w:pPr>
        <w:pStyle w:val="Heading3"/>
        <w:rPr>
          <w:rFonts w:asciiTheme="minorHAnsi" w:hAnsiTheme="minorHAnsi" w:cstheme="minorHAnsi"/>
          <w:lang w:val="en-GB"/>
        </w:rPr>
      </w:pPr>
      <w:bookmarkStart w:id="38" w:name="_Toc106737218"/>
      <w:bookmarkStart w:id="39" w:name="_Toc106737219"/>
      <w:bookmarkStart w:id="40" w:name="_Toc106737220"/>
      <w:bookmarkStart w:id="41" w:name="_Toc106737221"/>
      <w:bookmarkStart w:id="42" w:name="_Toc106737222"/>
      <w:bookmarkStart w:id="43" w:name="_Toc106737223"/>
      <w:bookmarkStart w:id="44" w:name="_Toc106737224"/>
      <w:bookmarkStart w:id="45" w:name="_Toc106737225"/>
      <w:bookmarkStart w:id="46" w:name="_Toc106737226"/>
      <w:bookmarkStart w:id="47" w:name="_Toc106737227"/>
      <w:bookmarkStart w:id="48" w:name="_Toc106737228"/>
      <w:bookmarkStart w:id="49" w:name="_Toc106737229"/>
      <w:bookmarkStart w:id="50" w:name="_Toc106737230"/>
      <w:bookmarkStart w:id="51" w:name="_Toc106737231"/>
      <w:bookmarkStart w:id="52" w:name="_Toc106737232"/>
      <w:bookmarkStart w:id="53" w:name="_Toc106737233"/>
      <w:bookmarkStart w:id="54" w:name="_Toc106737234"/>
      <w:bookmarkStart w:id="55" w:name="_Toc106737235"/>
      <w:bookmarkStart w:id="56" w:name="_Toc106737236"/>
      <w:bookmarkStart w:id="57" w:name="_Toc106737237"/>
      <w:bookmarkStart w:id="58" w:name="_Toc106737238"/>
      <w:bookmarkStart w:id="59" w:name="_Toc106737239"/>
      <w:bookmarkStart w:id="60" w:name="_Toc106737240"/>
      <w:bookmarkStart w:id="61" w:name="_Toc106737241"/>
      <w:bookmarkStart w:id="62" w:name="_Toc106737242"/>
      <w:bookmarkStart w:id="63" w:name="_Toc106737243"/>
      <w:bookmarkStart w:id="64" w:name="_Toc106737244"/>
      <w:bookmarkStart w:id="65" w:name="_Toc106737245"/>
      <w:bookmarkStart w:id="66" w:name="_Toc106737246"/>
      <w:bookmarkStart w:id="67" w:name="_Toc106737247"/>
      <w:bookmarkStart w:id="68" w:name="_Toc106737248"/>
      <w:bookmarkStart w:id="69" w:name="_Toc106737249"/>
      <w:bookmarkStart w:id="70" w:name="_Toc106737250"/>
      <w:bookmarkStart w:id="71" w:name="_Toc106737251"/>
      <w:bookmarkStart w:id="72" w:name="_Toc106737252"/>
      <w:bookmarkStart w:id="73" w:name="_Toc10740425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Theme="minorHAnsi" w:hAnsiTheme="minorHAnsi" w:cstheme="minorHAnsi"/>
          <w:lang w:val="en-GB"/>
        </w:rPr>
        <w:t>A cross-sectoral approach to</w:t>
      </w:r>
      <w:r w:rsidR="00AB50BD" w:rsidRPr="00F46151">
        <w:rPr>
          <w:rFonts w:asciiTheme="minorHAnsi" w:hAnsiTheme="minorHAnsi" w:cstheme="minorHAnsi"/>
          <w:lang w:val="en-GB"/>
        </w:rPr>
        <w:t xml:space="preserve"> </w:t>
      </w:r>
      <w:r w:rsidR="00DE05A8" w:rsidRPr="00F46151">
        <w:rPr>
          <w:rFonts w:asciiTheme="minorHAnsi" w:hAnsiTheme="minorHAnsi" w:cstheme="minorHAnsi"/>
          <w:lang w:val="en-GB"/>
        </w:rPr>
        <w:t>mental health</w:t>
      </w:r>
      <w:bookmarkEnd w:id="73"/>
    </w:p>
    <w:p w14:paraId="0478FF98" w14:textId="702F287D" w:rsidR="00CE3533" w:rsidRDefault="00CE3533" w:rsidP="00FC7195">
      <w:pPr>
        <w:jc w:val="both"/>
        <w:rPr>
          <w:rFonts w:ascii="Calibri" w:hAnsi="Calibri" w:cs="Calibri"/>
          <w:lang w:val="en-GB"/>
        </w:rPr>
      </w:pPr>
    </w:p>
    <w:p w14:paraId="5C5B826F" w14:textId="09B2003D" w:rsidR="00EF179F" w:rsidRDefault="001C3300" w:rsidP="003E29CE">
      <w:pPr>
        <w:jc w:val="both"/>
        <w:rPr>
          <w:rFonts w:ascii="Calibri" w:hAnsi="Calibri" w:cs="Calibri"/>
          <w:lang w:val="en-GB"/>
        </w:rPr>
      </w:pPr>
      <w:r>
        <w:rPr>
          <w:rFonts w:ascii="Calibri" w:hAnsi="Calibri" w:cs="Calibri"/>
          <w:lang w:val="en-GB"/>
        </w:rPr>
        <w:t xml:space="preserve">Achieving the highest attainable standard of mental health should be a State strategic objective. This requires a State-wide response that involves the health system and requires cross-sector coordination. Strategic planning towards this objective implies </w:t>
      </w:r>
      <w:r>
        <w:rPr>
          <w:rFonts w:ascii="Calibri" w:hAnsi="Calibri" w:cs="Calibri"/>
          <w:lang w:val="en-GB"/>
        </w:rPr>
        <w:lastRenderedPageBreak/>
        <w:t>leveraging on the strengths of certain sectors and countering the weaknesses of others. Health systems have a strong transformative potential through its building blocks</w:t>
      </w:r>
      <w:r w:rsidR="00EF179F">
        <w:rPr>
          <w:rFonts w:ascii="Calibri" w:hAnsi="Calibri" w:cs="Calibri"/>
          <w:lang w:val="en-GB"/>
        </w:rPr>
        <w:t>;</w:t>
      </w:r>
      <w:r>
        <w:rPr>
          <w:rFonts w:ascii="Calibri" w:hAnsi="Calibri" w:cs="Calibri"/>
          <w:lang w:val="en-GB"/>
        </w:rPr>
        <w:t xml:space="preserve"> organizing quality service delivery, mobilizing the work force, strengthening information systems, providing access to medicines, mobilizing financial resources and structuring governance structures that provide for accountability. Social protection systems are better prepared to address social determinants of mental health, including through the provision of community-based support systems, housing, employment, and the promotion of social structures that increase social recognition of diversity.</w:t>
      </w:r>
      <w:r w:rsidR="00EF179F">
        <w:rPr>
          <w:rFonts w:ascii="Calibri" w:hAnsi="Calibri" w:cs="Calibri"/>
          <w:lang w:val="en-GB"/>
        </w:rPr>
        <w:t xml:space="preserve"> </w:t>
      </w:r>
      <w:r w:rsidR="00650EC6">
        <w:rPr>
          <w:rFonts w:ascii="Calibri" w:hAnsi="Calibri" w:cs="Calibri"/>
          <w:lang w:val="en-GB"/>
        </w:rPr>
        <w:t xml:space="preserve">Legislation can help to </w:t>
      </w:r>
      <w:r w:rsidR="00E31CCC" w:rsidRPr="00E31CCC">
        <w:rPr>
          <w:rFonts w:ascii="Calibri" w:hAnsi="Calibri" w:cs="Calibri"/>
          <w:lang w:val="en-GB"/>
        </w:rPr>
        <w:t>integrat</w:t>
      </w:r>
      <w:r w:rsidR="00B71706">
        <w:rPr>
          <w:rFonts w:ascii="Calibri" w:hAnsi="Calibri" w:cs="Calibri"/>
          <w:lang w:val="en-GB"/>
        </w:rPr>
        <w:t>e</w:t>
      </w:r>
      <w:r w:rsidR="00E31CCC" w:rsidRPr="00E31CCC">
        <w:rPr>
          <w:rFonts w:ascii="Calibri" w:hAnsi="Calibri" w:cs="Calibri"/>
          <w:lang w:val="en-GB"/>
        </w:rPr>
        <w:t xml:space="preserve"> mental health</w:t>
      </w:r>
      <w:r>
        <w:rPr>
          <w:rFonts w:ascii="Calibri" w:hAnsi="Calibri" w:cs="Calibri"/>
          <w:lang w:val="en-GB"/>
        </w:rPr>
        <w:t xml:space="preserve"> as a strategic objective</w:t>
      </w:r>
      <w:r w:rsidR="00E31CCC" w:rsidRPr="00E31CCC">
        <w:rPr>
          <w:rFonts w:ascii="Calibri" w:hAnsi="Calibri" w:cs="Calibri"/>
          <w:lang w:val="en-GB"/>
        </w:rPr>
        <w:t xml:space="preserve"> into all policies and promot</w:t>
      </w:r>
      <w:r w:rsidR="007B50E1">
        <w:rPr>
          <w:rFonts w:ascii="Calibri" w:hAnsi="Calibri" w:cs="Calibri"/>
          <w:lang w:val="en-GB"/>
        </w:rPr>
        <w:t>e</w:t>
      </w:r>
      <w:r w:rsidR="00E31CCC" w:rsidRPr="00E31CCC">
        <w:rPr>
          <w:rFonts w:ascii="Calibri" w:hAnsi="Calibri" w:cs="Calibri"/>
          <w:lang w:val="en-GB"/>
        </w:rPr>
        <w:t xml:space="preserve"> mental health in all areas</w:t>
      </w:r>
      <w:r w:rsidR="00E31CCC">
        <w:rPr>
          <w:rFonts w:ascii="Calibri" w:hAnsi="Calibri" w:cs="Calibri"/>
          <w:lang w:val="en-GB"/>
        </w:rPr>
        <w:t xml:space="preserve">. </w:t>
      </w:r>
      <w:r w:rsidR="00D172E0">
        <w:rPr>
          <w:rFonts w:ascii="Calibri" w:hAnsi="Calibri" w:cs="Calibri"/>
          <w:lang w:val="en-GB"/>
        </w:rPr>
        <w:t>Mainstreaming</w:t>
      </w:r>
      <w:r w:rsidR="00E31CCC">
        <w:rPr>
          <w:rFonts w:ascii="Calibri" w:hAnsi="Calibri" w:cs="Calibri"/>
          <w:lang w:val="en-GB"/>
        </w:rPr>
        <w:t xml:space="preserve"> facilitates</w:t>
      </w:r>
      <w:r w:rsidR="004A063C">
        <w:rPr>
          <w:rFonts w:ascii="Calibri" w:hAnsi="Calibri" w:cs="Calibri"/>
          <w:lang w:val="en-GB"/>
        </w:rPr>
        <w:t xml:space="preserve"> </w:t>
      </w:r>
      <w:r w:rsidR="004A063C" w:rsidRPr="004A063C">
        <w:rPr>
          <w:rFonts w:ascii="Calibri" w:hAnsi="Calibri" w:cs="Calibri"/>
          <w:lang w:val="en-GB"/>
        </w:rPr>
        <w:t>t</w:t>
      </w:r>
      <w:r w:rsidR="004A063C">
        <w:rPr>
          <w:rFonts w:ascii="Calibri" w:hAnsi="Calibri" w:cs="Calibri"/>
          <w:lang w:val="en-GB"/>
        </w:rPr>
        <w:t>he promotion of</w:t>
      </w:r>
      <w:r w:rsidR="004A063C" w:rsidRPr="004A063C">
        <w:rPr>
          <w:rFonts w:ascii="Calibri" w:hAnsi="Calibri" w:cs="Calibri"/>
          <w:lang w:val="en-GB"/>
        </w:rPr>
        <w:t xml:space="preserve"> mental health </w:t>
      </w:r>
      <w:r w:rsidR="001C1768">
        <w:rPr>
          <w:rFonts w:ascii="Calibri" w:hAnsi="Calibri" w:cs="Calibri"/>
          <w:lang w:val="en-GB"/>
        </w:rPr>
        <w:t xml:space="preserve">across </w:t>
      </w:r>
      <w:r w:rsidR="004A063C" w:rsidRPr="00E31CCC">
        <w:rPr>
          <w:rFonts w:ascii="Calibri" w:hAnsi="Calibri" w:cs="Calibri"/>
          <w:lang w:val="en-GB"/>
        </w:rPr>
        <w:t>the life course</w:t>
      </w:r>
      <w:r w:rsidR="004A063C">
        <w:rPr>
          <w:rFonts w:ascii="Calibri" w:hAnsi="Calibri" w:cs="Calibri"/>
          <w:lang w:val="en-GB"/>
        </w:rPr>
        <w:t xml:space="preserve"> and address social determinants</w:t>
      </w:r>
      <w:r>
        <w:rPr>
          <w:rFonts w:ascii="Calibri" w:hAnsi="Calibri" w:cs="Calibri"/>
          <w:lang w:val="en-GB"/>
        </w:rPr>
        <w:t xml:space="preserve">. </w:t>
      </w:r>
    </w:p>
    <w:p w14:paraId="57AFC4DA" w14:textId="77777777" w:rsidR="00EF179F" w:rsidRDefault="00EF179F" w:rsidP="003E29CE">
      <w:pPr>
        <w:jc w:val="both"/>
        <w:rPr>
          <w:rFonts w:ascii="Calibri" w:hAnsi="Calibri" w:cs="Calibri"/>
          <w:lang w:val="en-GB"/>
        </w:rPr>
      </w:pPr>
    </w:p>
    <w:p w14:paraId="1E8EC3E2" w14:textId="46BDE324" w:rsidR="00161431" w:rsidRDefault="00161431" w:rsidP="003E29CE">
      <w:pPr>
        <w:jc w:val="both"/>
        <w:rPr>
          <w:rFonts w:ascii="Calibri" w:hAnsi="Calibri" w:cs="Calibri"/>
          <w:lang w:val="en-GB"/>
        </w:rPr>
      </w:pPr>
      <w:r>
        <w:rPr>
          <w:rFonts w:ascii="Calibri" w:hAnsi="Calibri" w:cs="Calibri"/>
          <w:lang w:val="en-GB"/>
        </w:rPr>
        <w:t>Legislation on mental health</w:t>
      </w:r>
      <w:r w:rsidRPr="00DB30DF">
        <w:rPr>
          <w:rFonts w:ascii="Calibri" w:hAnsi="Calibri" w:cs="Calibri"/>
          <w:lang w:val="en-GB"/>
        </w:rPr>
        <w:t xml:space="preserve"> often singl</w:t>
      </w:r>
      <w:r>
        <w:rPr>
          <w:rFonts w:ascii="Calibri" w:hAnsi="Calibri" w:cs="Calibri"/>
          <w:lang w:val="en-GB"/>
        </w:rPr>
        <w:t>es</w:t>
      </w:r>
      <w:r w:rsidRPr="00DB30DF">
        <w:rPr>
          <w:rFonts w:ascii="Calibri" w:hAnsi="Calibri" w:cs="Calibri"/>
          <w:lang w:val="en-GB"/>
        </w:rPr>
        <w:t xml:space="preserve"> out mental health as a separate regime</w:t>
      </w:r>
      <w:r>
        <w:rPr>
          <w:rFonts w:ascii="Calibri" w:hAnsi="Calibri" w:cs="Calibri"/>
          <w:lang w:val="en-GB"/>
        </w:rPr>
        <w:t xml:space="preserve">, </w:t>
      </w:r>
      <w:r w:rsidRPr="002D6C7B">
        <w:rPr>
          <w:rFonts w:ascii="Calibri" w:hAnsi="Calibri" w:cs="Calibri"/>
          <w:lang w:val="en-GB"/>
        </w:rPr>
        <w:t xml:space="preserve">either through stand-alone laws or separate </w:t>
      </w:r>
      <w:r>
        <w:rPr>
          <w:rFonts w:ascii="Calibri" w:hAnsi="Calibri" w:cs="Calibri"/>
          <w:lang w:val="en-GB"/>
        </w:rPr>
        <w:t>‘</w:t>
      </w:r>
      <w:r w:rsidRPr="002D6C7B">
        <w:rPr>
          <w:rFonts w:ascii="Calibri" w:hAnsi="Calibri" w:cs="Calibri"/>
          <w:lang w:val="en-GB"/>
        </w:rPr>
        <w:t>mental health</w:t>
      </w:r>
      <w:r>
        <w:rPr>
          <w:rFonts w:ascii="Calibri" w:hAnsi="Calibri" w:cs="Calibri"/>
          <w:lang w:val="en-GB"/>
        </w:rPr>
        <w:t>’</w:t>
      </w:r>
      <w:r w:rsidRPr="002D6C7B">
        <w:rPr>
          <w:rFonts w:ascii="Calibri" w:hAnsi="Calibri" w:cs="Calibri"/>
          <w:lang w:val="en-GB"/>
        </w:rPr>
        <w:t xml:space="preserve"> sections in general </w:t>
      </w:r>
      <w:r>
        <w:rPr>
          <w:rFonts w:ascii="Calibri" w:hAnsi="Calibri" w:cs="Calibri"/>
          <w:lang w:val="en-GB"/>
        </w:rPr>
        <w:t xml:space="preserve">health laws. </w:t>
      </w:r>
      <w:r w:rsidR="003E29CE">
        <w:rPr>
          <w:rFonts w:ascii="Calibri" w:hAnsi="Calibri" w:cs="Calibri"/>
          <w:lang w:val="en-GB"/>
        </w:rPr>
        <w:t>Experience shows that this approach</w:t>
      </w:r>
      <w:r>
        <w:rPr>
          <w:rFonts w:ascii="Calibri" w:hAnsi="Calibri" w:cs="Calibri"/>
          <w:lang w:val="en-GB"/>
        </w:rPr>
        <w:t xml:space="preserve"> emphasise</w:t>
      </w:r>
      <w:r w:rsidR="003E29CE">
        <w:rPr>
          <w:rFonts w:ascii="Calibri" w:hAnsi="Calibri" w:cs="Calibri"/>
          <w:lang w:val="en-GB"/>
        </w:rPr>
        <w:t>s</w:t>
      </w:r>
      <w:r>
        <w:rPr>
          <w:rFonts w:ascii="Calibri" w:hAnsi="Calibri" w:cs="Calibri"/>
          <w:lang w:val="en-GB"/>
        </w:rPr>
        <w:t xml:space="preserve"> segregation of mental health, </w:t>
      </w:r>
      <w:r w:rsidRPr="00DB30DF">
        <w:rPr>
          <w:rFonts w:ascii="Calibri" w:hAnsi="Calibri" w:cs="Calibri"/>
          <w:lang w:val="en-GB"/>
        </w:rPr>
        <w:t xml:space="preserve">which potentially reinforces </w:t>
      </w:r>
      <w:r w:rsidR="003460D5">
        <w:rPr>
          <w:rFonts w:ascii="Calibri" w:hAnsi="Calibri" w:cs="Calibri"/>
          <w:lang w:val="en-GB"/>
        </w:rPr>
        <w:t>mental health</w:t>
      </w:r>
      <w:r w:rsidR="00EF179F">
        <w:rPr>
          <w:rFonts w:ascii="Calibri" w:hAnsi="Calibri" w:cs="Calibri"/>
          <w:lang w:val="en-GB"/>
        </w:rPr>
        <w:t>-related</w:t>
      </w:r>
      <w:r w:rsidR="003460D5">
        <w:rPr>
          <w:rFonts w:ascii="Calibri" w:hAnsi="Calibri" w:cs="Calibri"/>
          <w:lang w:val="en-GB"/>
        </w:rPr>
        <w:t xml:space="preserve"> stigma</w:t>
      </w:r>
      <w:r w:rsidR="007B50E1">
        <w:rPr>
          <w:rFonts w:ascii="Calibri" w:hAnsi="Calibri" w:cs="Calibri"/>
          <w:lang w:val="en-GB"/>
        </w:rPr>
        <w:t xml:space="preserve"> and a siloed approach</w:t>
      </w:r>
      <w:r>
        <w:rPr>
          <w:rFonts w:ascii="Calibri" w:hAnsi="Calibri" w:cs="Calibri"/>
          <w:lang w:val="en-GB"/>
        </w:rPr>
        <w:t>.</w:t>
      </w:r>
      <w:r w:rsidR="003E29CE">
        <w:rPr>
          <w:rFonts w:ascii="Calibri" w:hAnsi="Calibri" w:cs="Calibri"/>
          <w:lang w:val="en-GB"/>
        </w:rPr>
        <w:t xml:space="preserve"> Furthermore, </w:t>
      </w:r>
      <w:r w:rsidR="00542713">
        <w:rPr>
          <w:rFonts w:ascii="Calibri" w:hAnsi="Calibri" w:cs="Calibri"/>
          <w:lang w:val="en-GB"/>
        </w:rPr>
        <w:t xml:space="preserve">these separate regimes </w:t>
      </w:r>
      <w:r w:rsidR="001C3300">
        <w:rPr>
          <w:rFonts w:ascii="Calibri" w:hAnsi="Calibri" w:cs="Calibri"/>
          <w:lang w:val="en-GB"/>
        </w:rPr>
        <w:t xml:space="preserve">reinforce the idea that mental health is a specialized practice that requires </w:t>
      </w:r>
      <w:r w:rsidR="00542713">
        <w:rPr>
          <w:rFonts w:ascii="Calibri" w:hAnsi="Calibri" w:cs="Calibri"/>
          <w:lang w:val="en-GB"/>
        </w:rPr>
        <w:t xml:space="preserve">exceptions </w:t>
      </w:r>
      <w:r w:rsidR="001C3300">
        <w:rPr>
          <w:rFonts w:ascii="Calibri" w:hAnsi="Calibri" w:cs="Calibri"/>
          <w:lang w:val="en-GB"/>
        </w:rPr>
        <w:t xml:space="preserve">to the equal exercise of rights, enabling arbitrary </w:t>
      </w:r>
      <w:r w:rsidR="00542713">
        <w:rPr>
          <w:rFonts w:ascii="Calibri" w:hAnsi="Calibri" w:cs="Calibri"/>
          <w:lang w:val="en-GB"/>
        </w:rPr>
        <w:t>restrictions</w:t>
      </w:r>
      <w:r w:rsidR="001C3300">
        <w:rPr>
          <w:rFonts w:ascii="Calibri" w:hAnsi="Calibri" w:cs="Calibri"/>
          <w:lang w:val="en-GB"/>
        </w:rPr>
        <w:t xml:space="preserve"> to generally accepted principles of the right to health, such as on the right to free and informed consent</w:t>
      </w:r>
      <w:r w:rsidR="00542713">
        <w:rPr>
          <w:rFonts w:ascii="Calibri" w:hAnsi="Calibri" w:cs="Calibri"/>
          <w:lang w:val="en-GB"/>
        </w:rPr>
        <w:t>.</w:t>
      </w:r>
      <w:r w:rsidR="00656746">
        <w:rPr>
          <w:rFonts w:ascii="Calibri" w:hAnsi="Calibri" w:cs="Calibri"/>
          <w:lang w:val="en-GB"/>
        </w:rPr>
        <w:t xml:space="preserve"> </w:t>
      </w:r>
    </w:p>
    <w:p w14:paraId="5DAC9210" w14:textId="77777777" w:rsidR="00B14B77" w:rsidRDefault="00B14B77" w:rsidP="002D6C7B">
      <w:pPr>
        <w:jc w:val="both"/>
        <w:rPr>
          <w:rFonts w:ascii="Calibri" w:hAnsi="Calibri" w:cs="Calibri"/>
          <w:lang w:val="en-GB"/>
        </w:rPr>
      </w:pPr>
    </w:p>
    <w:p w14:paraId="28BD7BF3" w14:textId="5BF46593" w:rsidR="005115B4" w:rsidRDefault="00542713" w:rsidP="00684408">
      <w:pPr>
        <w:jc w:val="both"/>
        <w:rPr>
          <w:rFonts w:ascii="Calibri" w:hAnsi="Calibri"/>
          <w:lang w:val="en-GB"/>
        </w:rPr>
      </w:pPr>
      <w:r w:rsidRPr="00C4544D">
        <w:rPr>
          <w:rFonts w:ascii="Calibri" w:hAnsi="Calibri" w:cs="Calibri"/>
          <w:lang w:val="en-GB"/>
        </w:rPr>
        <w:t xml:space="preserve">Instead of </w:t>
      </w:r>
      <w:r w:rsidR="00267819">
        <w:rPr>
          <w:rFonts w:ascii="Calibri" w:hAnsi="Calibri" w:cs="Calibri"/>
          <w:lang w:val="en-GB"/>
        </w:rPr>
        <w:t xml:space="preserve">adopting </w:t>
      </w:r>
      <w:r w:rsidRPr="00C4544D">
        <w:rPr>
          <w:rFonts w:ascii="Calibri" w:hAnsi="Calibri" w:cs="Calibri"/>
          <w:lang w:val="en-GB"/>
        </w:rPr>
        <w:t>s</w:t>
      </w:r>
      <w:r>
        <w:rPr>
          <w:rFonts w:ascii="Calibri" w:hAnsi="Calibri" w:cs="Calibri"/>
          <w:lang w:val="en-GB"/>
        </w:rPr>
        <w:t>tand-alone</w:t>
      </w:r>
      <w:r w:rsidRPr="00C4544D">
        <w:rPr>
          <w:rFonts w:ascii="Calibri" w:hAnsi="Calibri" w:cs="Calibri"/>
          <w:lang w:val="en-GB"/>
        </w:rPr>
        <w:t xml:space="preserve"> legislation, </w:t>
      </w:r>
      <w:r w:rsidR="00267819">
        <w:rPr>
          <w:rFonts w:ascii="Calibri" w:hAnsi="Calibri" w:cs="Calibri"/>
          <w:lang w:val="en-GB"/>
        </w:rPr>
        <w:t>c</w:t>
      </w:r>
      <w:r w:rsidR="00267819" w:rsidRPr="00DB30DF">
        <w:rPr>
          <w:rFonts w:ascii="Calibri" w:hAnsi="Calibri" w:cs="Calibri"/>
          <w:lang w:val="en-GB"/>
        </w:rPr>
        <w:t>ountries should</w:t>
      </w:r>
      <w:r w:rsidR="00267819">
        <w:rPr>
          <w:rFonts w:ascii="Calibri" w:hAnsi="Calibri" w:cs="Calibri"/>
          <w:lang w:val="en-GB"/>
        </w:rPr>
        <w:t xml:space="preserve"> consider</w:t>
      </w:r>
      <w:r w:rsidR="00267819" w:rsidRPr="00DB30DF">
        <w:rPr>
          <w:rFonts w:ascii="Calibri" w:hAnsi="Calibri" w:cs="Calibri"/>
          <w:lang w:val="en-GB"/>
        </w:rPr>
        <w:t xml:space="preserve"> </w:t>
      </w:r>
      <w:r w:rsidR="00267819">
        <w:rPr>
          <w:rFonts w:ascii="Calibri" w:hAnsi="Calibri" w:cs="Calibri"/>
          <w:lang w:val="en-GB"/>
        </w:rPr>
        <w:t xml:space="preserve">addressing </w:t>
      </w:r>
      <w:r w:rsidRPr="00C4544D">
        <w:rPr>
          <w:rFonts w:ascii="Calibri" w:hAnsi="Calibri" w:cs="Calibri"/>
          <w:lang w:val="en-GB"/>
        </w:rPr>
        <w:t xml:space="preserve">mental health </w:t>
      </w:r>
      <w:r w:rsidR="00DA65D2">
        <w:rPr>
          <w:rFonts w:ascii="Calibri" w:hAnsi="Calibri" w:cs="Calibri"/>
          <w:lang w:val="en-GB"/>
        </w:rPr>
        <w:t xml:space="preserve">comprehensively </w:t>
      </w:r>
      <w:r w:rsidRPr="00C4544D">
        <w:rPr>
          <w:rFonts w:ascii="Calibri" w:hAnsi="Calibri" w:cs="Calibri"/>
          <w:lang w:val="en-GB"/>
        </w:rPr>
        <w:t xml:space="preserve">in </w:t>
      </w:r>
      <w:r w:rsidR="00276C0A">
        <w:rPr>
          <w:rFonts w:ascii="Calibri" w:hAnsi="Calibri" w:cs="Calibri"/>
          <w:lang w:val="en-GB"/>
        </w:rPr>
        <w:t>relevant</w:t>
      </w:r>
      <w:r w:rsidRPr="00C4544D">
        <w:rPr>
          <w:rFonts w:ascii="Calibri" w:hAnsi="Calibri" w:cs="Calibri"/>
          <w:lang w:val="en-GB"/>
        </w:rPr>
        <w:t xml:space="preserve"> pieces of legislation</w:t>
      </w:r>
      <w:r w:rsidR="00276C0A">
        <w:rPr>
          <w:rFonts w:ascii="Calibri" w:hAnsi="Calibri" w:cs="Calibri"/>
          <w:lang w:val="en-GB"/>
        </w:rPr>
        <w:t xml:space="preserve"> such as </w:t>
      </w:r>
      <w:r w:rsidR="00940E0C">
        <w:rPr>
          <w:rFonts w:ascii="Calibri" w:hAnsi="Calibri" w:cs="Calibri"/>
          <w:lang w:val="en-GB"/>
        </w:rPr>
        <w:t xml:space="preserve">those related to </w:t>
      </w:r>
      <w:r w:rsidR="00276C0A">
        <w:rPr>
          <w:rFonts w:ascii="Calibri" w:hAnsi="Calibri" w:cs="Calibri"/>
          <w:lang w:val="en-GB"/>
        </w:rPr>
        <w:t>health,</w:t>
      </w:r>
      <w:r w:rsidR="00636805">
        <w:rPr>
          <w:rFonts w:ascii="Calibri" w:hAnsi="Calibri" w:cs="Calibri"/>
          <w:lang w:val="en-GB"/>
        </w:rPr>
        <w:t xml:space="preserve"> </w:t>
      </w:r>
      <w:r w:rsidR="00540597">
        <w:rPr>
          <w:rFonts w:ascii="Calibri" w:hAnsi="Calibri" w:cs="Calibri"/>
          <w:lang w:val="en-GB"/>
        </w:rPr>
        <w:t>patients</w:t>
      </w:r>
      <w:r w:rsidR="00940E0C">
        <w:rPr>
          <w:rFonts w:ascii="Calibri" w:hAnsi="Calibri" w:cs="Calibri"/>
          <w:lang w:val="en-GB"/>
        </w:rPr>
        <w:t>’</w:t>
      </w:r>
      <w:r w:rsidR="00540597">
        <w:rPr>
          <w:rFonts w:ascii="Calibri" w:hAnsi="Calibri" w:cs="Calibri"/>
          <w:lang w:val="en-GB"/>
        </w:rPr>
        <w:t xml:space="preserve"> rights,</w:t>
      </w:r>
      <w:r w:rsidR="00824053">
        <w:rPr>
          <w:rFonts w:ascii="Calibri" w:hAnsi="Calibri" w:cs="Calibri"/>
          <w:lang w:val="en-GB"/>
        </w:rPr>
        <w:t xml:space="preserve"> </w:t>
      </w:r>
      <w:r w:rsidR="00235A3E">
        <w:rPr>
          <w:rFonts w:ascii="Calibri" w:hAnsi="Calibri" w:cs="Calibri"/>
          <w:lang w:val="en-GB"/>
        </w:rPr>
        <w:t>anti</w:t>
      </w:r>
      <w:r w:rsidR="00B170FC">
        <w:rPr>
          <w:rFonts w:ascii="Calibri" w:hAnsi="Calibri" w:cs="Calibri"/>
          <w:lang w:val="en-GB"/>
        </w:rPr>
        <w:t>-</w:t>
      </w:r>
      <w:r w:rsidR="00235A3E">
        <w:rPr>
          <w:rFonts w:ascii="Calibri" w:hAnsi="Calibri" w:cs="Calibri"/>
          <w:lang w:val="en-GB"/>
        </w:rPr>
        <w:t xml:space="preserve">discrimination, </w:t>
      </w:r>
      <w:r w:rsidR="00276C0A">
        <w:rPr>
          <w:rFonts w:ascii="Calibri" w:hAnsi="Calibri" w:cs="Calibri"/>
          <w:lang w:val="en-GB"/>
        </w:rPr>
        <w:t>employment,</w:t>
      </w:r>
      <w:r w:rsidR="00235A3E">
        <w:rPr>
          <w:rFonts w:ascii="Calibri" w:hAnsi="Calibri" w:cs="Calibri"/>
          <w:lang w:val="en-GB"/>
        </w:rPr>
        <w:t xml:space="preserve"> </w:t>
      </w:r>
      <w:r w:rsidR="00B170FC">
        <w:rPr>
          <w:rFonts w:ascii="Calibri" w:hAnsi="Calibri" w:cs="Calibri"/>
          <w:lang w:val="en-GB"/>
        </w:rPr>
        <w:t>or</w:t>
      </w:r>
      <w:r w:rsidR="00276C0A">
        <w:rPr>
          <w:rFonts w:ascii="Calibri" w:hAnsi="Calibri" w:cs="Calibri"/>
          <w:lang w:val="en-GB"/>
        </w:rPr>
        <w:t xml:space="preserve"> social protection.</w:t>
      </w:r>
      <w:r>
        <w:rPr>
          <w:rFonts w:ascii="Calibri" w:hAnsi="Calibri" w:cs="Calibri"/>
          <w:lang w:val="en-GB"/>
        </w:rPr>
        <w:t xml:space="preserve"> </w:t>
      </w:r>
      <w:r w:rsidR="00684408">
        <w:rPr>
          <w:rFonts w:ascii="Calibri" w:hAnsi="Calibri" w:cs="Calibri"/>
          <w:lang w:val="en-GB"/>
        </w:rPr>
        <w:t>This approach</w:t>
      </w:r>
      <w:r w:rsidR="00684408" w:rsidRPr="00DB30DF">
        <w:rPr>
          <w:rFonts w:ascii="Calibri" w:hAnsi="Calibri" w:cs="Calibri"/>
          <w:lang w:val="en-GB"/>
        </w:rPr>
        <w:t xml:space="preserve"> would contribute to </w:t>
      </w:r>
      <w:r w:rsidR="00684408" w:rsidRPr="00DB30DF">
        <w:rPr>
          <w:rFonts w:ascii="Calibri" w:hAnsi="Calibri"/>
          <w:lang w:val="en-GB"/>
        </w:rPr>
        <w:t>reduc</w:t>
      </w:r>
      <w:r w:rsidR="007B50E1">
        <w:rPr>
          <w:rFonts w:ascii="Calibri" w:hAnsi="Calibri"/>
          <w:lang w:val="en-GB"/>
        </w:rPr>
        <w:t>ing</w:t>
      </w:r>
      <w:r w:rsidR="00684408" w:rsidRPr="00DB30DF">
        <w:rPr>
          <w:rFonts w:ascii="Calibri" w:hAnsi="Calibri"/>
          <w:lang w:val="en-GB"/>
        </w:rPr>
        <w:t xml:space="preserve"> stigma and underscore community inclusion</w:t>
      </w:r>
      <w:r w:rsidR="00684408" w:rsidRPr="00DB30DF">
        <w:rPr>
          <w:rFonts w:ascii="Calibri" w:hAnsi="Calibri" w:cs="Calibri"/>
          <w:lang w:val="en-GB"/>
        </w:rPr>
        <w:t>.</w:t>
      </w:r>
      <w:r w:rsidR="00684408">
        <w:rPr>
          <w:rFonts w:ascii="Calibri" w:hAnsi="Calibri" w:cs="Calibri"/>
          <w:lang w:val="en-GB"/>
        </w:rPr>
        <w:t xml:space="preserve"> </w:t>
      </w:r>
      <w:r w:rsidR="00DA65D2">
        <w:rPr>
          <w:rFonts w:ascii="Calibri" w:hAnsi="Calibri"/>
          <w:lang w:val="en-GB"/>
        </w:rPr>
        <w:t>Moreover</w:t>
      </w:r>
      <w:r w:rsidR="00684408" w:rsidRPr="00DB30DF">
        <w:rPr>
          <w:rFonts w:ascii="Calibri" w:hAnsi="Calibri"/>
          <w:lang w:val="en-GB"/>
        </w:rPr>
        <w:t>, by virtue of being part of mainstream legislation benefit</w:t>
      </w:r>
      <w:r w:rsidR="00DA65D2">
        <w:rPr>
          <w:rFonts w:ascii="Calibri" w:hAnsi="Calibri"/>
          <w:lang w:val="en-GB"/>
        </w:rPr>
        <w:t>ting</w:t>
      </w:r>
      <w:r w:rsidR="00684408" w:rsidRPr="00DB30DF">
        <w:rPr>
          <w:rFonts w:ascii="Calibri" w:hAnsi="Calibri"/>
          <w:lang w:val="en-GB"/>
        </w:rPr>
        <w:t xml:space="preserve"> a much wider constituency, it may reduce the possibility of differentiated standards and </w:t>
      </w:r>
      <w:r w:rsidR="00DA65D2">
        <w:rPr>
          <w:rFonts w:ascii="Calibri" w:hAnsi="Calibri"/>
          <w:lang w:val="en-GB"/>
        </w:rPr>
        <w:t xml:space="preserve">expand </w:t>
      </w:r>
      <w:r w:rsidR="00684408" w:rsidRPr="00DB30DF">
        <w:rPr>
          <w:rFonts w:ascii="Calibri" w:hAnsi="Calibri"/>
          <w:lang w:val="en-GB"/>
        </w:rPr>
        <w:t xml:space="preserve">the opportunities for mental </w:t>
      </w:r>
      <w:r w:rsidR="00684408" w:rsidRPr="00982714">
        <w:rPr>
          <w:rFonts w:ascii="Calibri" w:hAnsi="Calibri"/>
          <w:lang w:val="en-GB"/>
        </w:rPr>
        <w:t xml:space="preserve">health-related provisions to </w:t>
      </w:r>
      <w:r w:rsidR="00DA65D2" w:rsidRPr="00982714">
        <w:rPr>
          <w:rFonts w:ascii="Calibri" w:hAnsi="Calibri"/>
          <w:lang w:val="en-GB"/>
        </w:rPr>
        <w:t>concretely</w:t>
      </w:r>
      <w:r w:rsidR="00684408" w:rsidRPr="00982714">
        <w:rPr>
          <w:rFonts w:ascii="Calibri" w:hAnsi="Calibri"/>
          <w:lang w:val="en-GB"/>
        </w:rPr>
        <w:t xml:space="preserve"> be put into practice. Where a </w:t>
      </w:r>
      <w:r w:rsidR="00684408" w:rsidRPr="00982714">
        <w:rPr>
          <w:rFonts w:ascii="Calibri" w:hAnsi="Calibri" w:cs="Calibri"/>
          <w:lang w:val="en-GB"/>
        </w:rPr>
        <w:t xml:space="preserve">stand-alone </w:t>
      </w:r>
      <w:r w:rsidR="00684408" w:rsidRPr="00982714">
        <w:rPr>
          <w:rFonts w:ascii="Calibri" w:hAnsi="Calibri"/>
          <w:lang w:val="en-GB"/>
        </w:rPr>
        <w:t xml:space="preserve">law already exists, countries should revisit it to prevent separate or distinct regulation. </w:t>
      </w:r>
      <w:r w:rsidR="005115B4" w:rsidRPr="00982714">
        <w:rPr>
          <w:rFonts w:ascii="Calibri" w:hAnsi="Calibri" w:cs="Calibri"/>
          <w:lang w:val="en-GB"/>
        </w:rPr>
        <w:t xml:space="preserve">In addition, countries should avoid the separate regulation of the rights of </w:t>
      </w:r>
      <w:r w:rsidR="005115B4" w:rsidRPr="00F46151">
        <w:rPr>
          <w:rFonts w:ascii="Calibri" w:hAnsi="Calibri" w:cs="Calibri"/>
          <w:lang w:val="en-GB"/>
        </w:rPr>
        <w:t>persons with mental health conditions and psychosocial disabilities</w:t>
      </w:r>
      <w:r w:rsidR="003460D5" w:rsidRPr="00982714">
        <w:rPr>
          <w:rFonts w:ascii="Calibri" w:hAnsi="Calibri" w:cs="Calibri"/>
          <w:lang w:val="en-GB"/>
        </w:rPr>
        <w:t xml:space="preserve"> through stand-alone </w:t>
      </w:r>
      <w:r w:rsidR="003460D5" w:rsidRPr="00982714">
        <w:rPr>
          <w:rFonts w:ascii="Calibri" w:hAnsi="Calibri"/>
          <w:lang w:val="en-GB"/>
        </w:rPr>
        <w:t>mental health laws</w:t>
      </w:r>
      <w:r w:rsidR="005115B4" w:rsidRPr="00982714">
        <w:rPr>
          <w:rFonts w:ascii="Calibri" w:hAnsi="Calibri" w:cs="Calibri"/>
          <w:lang w:val="en-GB"/>
        </w:rPr>
        <w:t>, which are a</w:t>
      </w:r>
      <w:r w:rsidR="005115B4" w:rsidRPr="00FB24C4">
        <w:rPr>
          <w:rFonts w:ascii="Calibri" w:hAnsi="Calibri" w:cs="Calibri"/>
          <w:lang w:val="en-GB"/>
        </w:rPr>
        <w:t xml:space="preserve">menable to being mainstreamed into </w:t>
      </w:r>
      <w:r w:rsidR="005115B4">
        <w:rPr>
          <w:rFonts w:ascii="Calibri" w:hAnsi="Calibri"/>
          <w:lang w:val="en-GB"/>
        </w:rPr>
        <w:t xml:space="preserve">disability or anti-discrimination </w:t>
      </w:r>
      <w:r w:rsidR="005115B4" w:rsidRPr="00DB30DF">
        <w:rPr>
          <w:rFonts w:ascii="Calibri" w:hAnsi="Calibri"/>
          <w:lang w:val="en-GB"/>
        </w:rPr>
        <w:t>legislation.</w:t>
      </w:r>
      <w:r w:rsidR="00C816CC">
        <w:rPr>
          <w:rFonts w:ascii="Calibri" w:hAnsi="Calibri"/>
          <w:lang w:val="en-GB"/>
        </w:rPr>
        <w:t xml:space="preserve"> In this regard, it is important that disability</w:t>
      </w:r>
      <w:r w:rsidR="00B96EFD">
        <w:rPr>
          <w:rFonts w:ascii="Calibri" w:hAnsi="Calibri"/>
          <w:lang w:val="en-GB"/>
        </w:rPr>
        <w:t>-related</w:t>
      </w:r>
      <w:r w:rsidR="00C816CC">
        <w:rPr>
          <w:rFonts w:ascii="Calibri" w:hAnsi="Calibri"/>
          <w:lang w:val="en-GB"/>
        </w:rPr>
        <w:t xml:space="preserve"> legislation explicitly encompass persons with psychosocial disabilities. </w:t>
      </w:r>
    </w:p>
    <w:p w14:paraId="7075C526" w14:textId="77777777" w:rsidR="005115B4" w:rsidRDefault="005115B4" w:rsidP="00684408">
      <w:pPr>
        <w:jc w:val="both"/>
        <w:rPr>
          <w:rFonts w:ascii="Calibri" w:hAnsi="Calibri"/>
          <w:lang w:val="en-GB"/>
        </w:rPr>
      </w:pPr>
    </w:p>
    <w:p w14:paraId="7BC2AFCC" w14:textId="24EBF489" w:rsidR="00684408" w:rsidRPr="005115B4" w:rsidRDefault="00684408" w:rsidP="00684408">
      <w:pPr>
        <w:jc w:val="both"/>
        <w:rPr>
          <w:rFonts w:ascii="Calibri" w:hAnsi="Calibri"/>
          <w:lang w:val="en-GB"/>
        </w:rPr>
      </w:pPr>
      <w:r>
        <w:rPr>
          <w:rFonts w:ascii="Calibri" w:hAnsi="Calibri" w:cs="Calibri"/>
          <w:lang w:val="en-GB"/>
        </w:rPr>
        <w:t xml:space="preserve">Mainstreaming of mental </w:t>
      </w:r>
      <w:r w:rsidRPr="00FA2F5A">
        <w:rPr>
          <w:rFonts w:ascii="Calibri" w:hAnsi="Calibri" w:cs="Calibri"/>
          <w:lang w:val="en-GB"/>
        </w:rPr>
        <w:t xml:space="preserve">health </w:t>
      </w:r>
      <w:r w:rsidR="001C3300" w:rsidRPr="00FA2F5A">
        <w:rPr>
          <w:rFonts w:ascii="Calibri" w:hAnsi="Calibri" w:cs="Calibri"/>
          <w:lang w:val="en-GB"/>
        </w:rPr>
        <w:t xml:space="preserve">as a strategic objective </w:t>
      </w:r>
      <w:r w:rsidRPr="00FA2F5A">
        <w:rPr>
          <w:rFonts w:ascii="Calibri" w:hAnsi="Calibri" w:cs="Calibri"/>
          <w:lang w:val="en-GB"/>
        </w:rPr>
        <w:t>in legislation sh</w:t>
      </w:r>
      <w:r w:rsidR="007B50E1" w:rsidRPr="00FA2F5A">
        <w:rPr>
          <w:rFonts w:ascii="Calibri" w:hAnsi="Calibri" w:cs="Calibri"/>
          <w:lang w:val="en-GB"/>
        </w:rPr>
        <w:t>ould</w:t>
      </w:r>
      <w:r w:rsidRPr="00FA2F5A">
        <w:rPr>
          <w:rFonts w:ascii="Calibri" w:hAnsi="Calibri" w:cs="Calibri"/>
          <w:lang w:val="en-GB"/>
        </w:rPr>
        <w:t xml:space="preserve"> be developed in close consultation with people with lived experience and with the </w:t>
      </w:r>
      <w:r w:rsidR="007B50E1" w:rsidRPr="00FA2F5A">
        <w:rPr>
          <w:rFonts w:ascii="Calibri" w:hAnsi="Calibri" w:cs="Calibri"/>
          <w:lang w:val="en-GB"/>
        </w:rPr>
        <w:t>commitment</w:t>
      </w:r>
      <w:r w:rsidRPr="00FA2F5A">
        <w:rPr>
          <w:rFonts w:ascii="Calibri" w:hAnsi="Calibri" w:cs="Calibri"/>
          <w:lang w:val="en-GB"/>
        </w:rPr>
        <w:t xml:space="preserve"> to integrate a rights-based approach.</w:t>
      </w:r>
      <w:r>
        <w:rPr>
          <w:rFonts w:ascii="Calibri" w:hAnsi="Calibri" w:cs="Calibri"/>
          <w:lang w:val="en-GB"/>
        </w:rPr>
        <w:t xml:space="preserve"> </w:t>
      </w:r>
    </w:p>
    <w:p w14:paraId="4BD86515" w14:textId="060C8154" w:rsidR="00A420CB" w:rsidRDefault="00A420CB" w:rsidP="00B170FC">
      <w:pPr>
        <w:jc w:val="both"/>
        <w:rPr>
          <w:rFonts w:ascii="Calibri" w:hAnsi="Calibri"/>
          <w:lang w:val="en-GB"/>
        </w:rPr>
      </w:pPr>
    </w:p>
    <w:p w14:paraId="28CA2DA9" w14:textId="509F35C9" w:rsidR="00A420CB" w:rsidRPr="00F46151" w:rsidRDefault="00A420CB" w:rsidP="00F46151">
      <w:pPr>
        <w:rPr>
          <w:rFonts w:ascii="Calibri" w:hAnsi="Calibri" w:cs="Calibri"/>
          <w:b/>
          <w:bCs/>
          <w:lang w:val="en-GB"/>
        </w:rPr>
      </w:pPr>
      <w:r w:rsidRPr="00DB30DF">
        <w:rPr>
          <w:rFonts w:ascii="Calibri" w:hAnsi="Calibri" w:cs="Calibri"/>
          <w:b/>
          <w:bCs/>
          <w:lang w:val="en-GB"/>
        </w:rPr>
        <w:t>Box</w:t>
      </w:r>
      <w:r w:rsidR="00DA6AFB">
        <w:rPr>
          <w:rFonts w:ascii="Calibri" w:hAnsi="Calibri" w:cs="Calibri"/>
          <w:b/>
          <w:bCs/>
          <w:lang w:val="en-GB"/>
        </w:rPr>
        <w:t xml:space="preserve"> 4</w:t>
      </w:r>
      <w:r w:rsidRPr="00DB30DF">
        <w:rPr>
          <w:rFonts w:ascii="Calibri" w:hAnsi="Calibri" w:cs="Calibri"/>
          <w:b/>
          <w:bCs/>
          <w:lang w:val="en-GB"/>
        </w:rPr>
        <w:t xml:space="preserve">. </w:t>
      </w:r>
      <w:r w:rsidR="00C306AD">
        <w:rPr>
          <w:rFonts w:ascii="Calibri" w:hAnsi="Calibri" w:cs="Calibri"/>
          <w:b/>
          <w:bCs/>
          <w:lang w:val="en-GB"/>
        </w:rPr>
        <w:t>Examples of m</w:t>
      </w:r>
      <w:r>
        <w:rPr>
          <w:rFonts w:ascii="Calibri" w:hAnsi="Calibri" w:cs="Calibri"/>
          <w:b/>
          <w:bCs/>
          <w:lang w:val="en-GB"/>
        </w:rPr>
        <w:t xml:space="preserve">ainstreaming mental </w:t>
      </w:r>
      <w:r w:rsidR="00DA65D2">
        <w:rPr>
          <w:rFonts w:ascii="Calibri" w:hAnsi="Calibri" w:cs="Calibri"/>
          <w:b/>
          <w:bCs/>
          <w:lang w:val="en-GB"/>
        </w:rPr>
        <w:t xml:space="preserve">health </w:t>
      </w:r>
      <w:r w:rsidR="001C3300">
        <w:rPr>
          <w:rFonts w:ascii="Calibri" w:hAnsi="Calibri" w:cs="Calibri"/>
          <w:b/>
          <w:bCs/>
          <w:lang w:val="en-GB"/>
        </w:rPr>
        <w:t xml:space="preserve">as a strategic objective </w:t>
      </w:r>
      <w:r>
        <w:rPr>
          <w:rFonts w:ascii="Calibri" w:hAnsi="Calibri" w:cs="Calibri"/>
          <w:b/>
          <w:bCs/>
          <w:lang w:val="en-GB"/>
        </w:rPr>
        <w:t>in general legislation</w:t>
      </w:r>
    </w:p>
    <w:tbl>
      <w:tblPr>
        <w:tblStyle w:val="TableGrid"/>
        <w:tblW w:w="5000" w:type="pct"/>
        <w:tblLook w:val="04A0" w:firstRow="1" w:lastRow="0" w:firstColumn="1" w:lastColumn="0" w:noHBand="0" w:noVBand="1"/>
      </w:tblPr>
      <w:tblGrid>
        <w:gridCol w:w="4249"/>
        <w:gridCol w:w="4239"/>
      </w:tblGrid>
      <w:tr w:rsidR="000C41DA" w:rsidRPr="007D6613" w14:paraId="55541D7F" w14:textId="77777777" w:rsidTr="009129C3">
        <w:tc>
          <w:tcPr>
            <w:tcW w:w="2503" w:type="pct"/>
          </w:tcPr>
          <w:p w14:paraId="1AE70A33" w14:textId="4B259DD9" w:rsidR="009129C3" w:rsidRPr="00F46151" w:rsidRDefault="00BB2582" w:rsidP="00B170FC">
            <w:pPr>
              <w:jc w:val="both"/>
              <w:rPr>
                <w:rFonts w:ascii="Calibri" w:hAnsi="Calibri"/>
                <w:b/>
                <w:bCs/>
                <w:lang w:val="en-GB"/>
              </w:rPr>
            </w:pPr>
            <w:r>
              <w:rPr>
                <w:rFonts w:ascii="Calibri" w:hAnsi="Calibri"/>
                <w:b/>
                <w:bCs/>
                <w:lang w:val="en-GB"/>
              </w:rPr>
              <w:t>Typical provisions of s</w:t>
            </w:r>
            <w:r w:rsidR="009129C3" w:rsidRPr="00F46151">
              <w:rPr>
                <w:rFonts w:ascii="Calibri" w:hAnsi="Calibri"/>
                <w:b/>
                <w:bCs/>
                <w:lang w:val="en-GB"/>
              </w:rPr>
              <w:t>tand-alone mental health law</w:t>
            </w:r>
          </w:p>
        </w:tc>
        <w:tc>
          <w:tcPr>
            <w:tcW w:w="2497" w:type="pct"/>
          </w:tcPr>
          <w:p w14:paraId="2C7F13B4" w14:textId="372B4592" w:rsidR="009129C3" w:rsidRPr="00F46151" w:rsidRDefault="00BB2582" w:rsidP="00B170FC">
            <w:pPr>
              <w:jc w:val="both"/>
              <w:rPr>
                <w:rFonts w:ascii="Calibri" w:hAnsi="Calibri"/>
                <w:b/>
                <w:bCs/>
                <w:lang w:val="en-GB"/>
              </w:rPr>
            </w:pPr>
            <w:r>
              <w:rPr>
                <w:rFonts w:ascii="Calibri" w:hAnsi="Calibri"/>
                <w:b/>
                <w:bCs/>
                <w:lang w:val="en-GB"/>
              </w:rPr>
              <w:t>Law where these provisions</w:t>
            </w:r>
            <w:r w:rsidR="009129C3" w:rsidRPr="00F46151">
              <w:rPr>
                <w:rFonts w:ascii="Calibri" w:hAnsi="Calibri"/>
                <w:b/>
                <w:bCs/>
                <w:lang w:val="en-GB"/>
              </w:rPr>
              <w:t xml:space="preserve"> could be integrated</w:t>
            </w:r>
          </w:p>
        </w:tc>
      </w:tr>
      <w:tr w:rsidR="000C41DA" w14:paraId="7D32B0ED" w14:textId="77777777" w:rsidTr="009129C3">
        <w:tc>
          <w:tcPr>
            <w:tcW w:w="2503" w:type="pct"/>
          </w:tcPr>
          <w:p w14:paraId="50307528" w14:textId="5DCA9041" w:rsidR="009129C3" w:rsidRDefault="009D3070" w:rsidP="00F46151">
            <w:pPr>
              <w:rPr>
                <w:rFonts w:ascii="Calibri" w:hAnsi="Calibri"/>
                <w:lang w:val="en-GB"/>
              </w:rPr>
            </w:pPr>
            <w:r>
              <w:rPr>
                <w:rFonts w:ascii="Calibri" w:hAnsi="Calibri"/>
                <w:lang w:val="en-GB"/>
              </w:rPr>
              <w:t>Access</w:t>
            </w:r>
            <w:r w:rsidR="009129C3">
              <w:rPr>
                <w:rFonts w:ascii="Calibri" w:hAnsi="Calibri"/>
                <w:lang w:val="en-GB"/>
              </w:rPr>
              <w:t xml:space="preserve"> to mental health</w:t>
            </w:r>
            <w:r>
              <w:rPr>
                <w:rFonts w:ascii="Calibri" w:hAnsi="Calibri"/>
                <w:lang w:val="en-GB"/>
              </w:rPr>
              <w:t xml:space="preserve"> services</w:t>
            </w:r>
          </w:p>
        </w:tc>
        <w:tc>
          <w:tcPr>
            <w:tcW w:w="2497" w:type="pct"/>
          </w:tcPr>
          <w:p w14:paraId="6E0B5B2B" w14:textId="73A89297" w:rsidR="009129C3" w:rsidRDefault="009129C3" w:rsidP="00F46151">
            <w:pPr>
              <w:rPr>
                <w:rFonts w:ascii="Calibri" w:hAnsi="Calibri"/>
                <w:lang w:val="en-GB"/>
              </w:rPr>
            </w:pPr>
            <w:r>
              <w:rPr>
                <w:rFonts w:ascii="Calibri" w:hAnsi="Calibri"/>
                <w:lang w:val="en-GB"/>
              </w:rPr>
              <w:t>General health law</w:t>
            </w:r>
          </w:p>
        </w:tc>
      </w:tr>
      <w:tr w:rsidR="000C41DA" w14:paraId="2EDB2FC5" w14:textId="77777777" w:rsidTr="009129C3">
        <w:tc>
          <w:tcPr>
            <w:tcW w:w="2503" w:type="pct"/>
          </w:tcPr>
          <w:p w14:paraId="6E98E520" w14:textId="0CBFBD6C" w:rsidR="009129C3" w:rsidRDefault="00BB2582" w:rsidP="00F46151">
            <w:pPr>
              <w:rPr>
                <w:rFonts w:ascii="Calibri" w:hAnsi="Calibri"/>
                <w:lang w:val="en-GB"/>
              </w:rPr>
            </w:pPr>
            <w:r>
              <w:rPr>
                <w:rFonts w:ascii="Calibri" w:hAnsi="Calibri"/>
                <w:lang w:val="en-GB"/>
              </w:rPr>
              <w:t>Mental health prevention and promotion</w:t>
            </w:r>
            <w:r w:rsidR="009129C3">
              <w:rPr>
                <w:rFonts w:ascii="Calibri" w:hAnsi="Calibri"/>
                <w:lang w:val="en-GB"/>
              </w:rPr>
              <w:t xml:space="preserve"> </w:t>
            </w:r>
          </w:p>
        </w:tc>
        <w:tc>
          <w:tcPr>
            <w:tcW w:w="2497" w:type="pct"/>
          </w:tcPr>
          <w:p w14:paraId="244460F9" w14:textId="42ECBBC8" w:rsidR="009129C3" w:rsidRDefault="009129C3" w:rsidP="00F46151">
            <w:pPr>
              <w:rPr>
                <w:rFonts w:ascii="Calibri" w:hAnsi="Calibri"/>
                <w:lang w:val="en-GB"/>
              </w:rPr>
            </w:pPr>
            <w:r>
              <w:rPr>
                <w:rFonts w:ascii="Calibri" w:hAnsi="Calibri"/>
                <w:lang w:val="en-GB"/>
              </w:rPr>
              <w:t>General health law</w:t>
            </w:r>
          </w:p>
        </w:tc>
      </w:tr>
      <w:tr w:rsidR="000C41DA" w:rsidRPr="007D6613" w14:paraId="5813834F" w14:textId="77777777" w:rsidTr="009129C3">
        <w:tc>
          <w:tcPr>
            <w:tcW w:w="2503" w:type="pct"/>
          </w:tcPr>
          <w:p w14:paraId="34CE8199" w14:textId="3B69B440" w:rsidR="00BB2582" w:rsidRDefault="00BB2582" w:rsidP="00F46151">
            <w:pPr>
              <w:rPr>
                <w:rFonts w:ascii="Calibri" w:hAnsi="Calibri"/>
                <w:lang w:val="en-GB"/>
              </w:rPr>
            </w:pPr>
            <w:r>
              <w:rPr>
                <w:rFonts w:ascii="Calibri" w:hAnsi="Calibri"/>
                <w:lang w:val="en-GB"/>
              </w:rPr>
              <w:t xml:space="preserve">Development of community-based </w:t>
            </w:r>
            <w:r w:rsidR="00C306AD">
              <w:rPr>
                <w:rFonts w:ascii="Calibri" w:hAnsi="Calibri"/>
                <w:lang w:val="en-GB"/>
              </w:rPr>
              <w:t>mental health services and programmes</w:t>
            </w:r>
          </w:p>
        </w:tc>
        <w:tc>
          <w:tcPr>
            <w:tcW w:w="2497" w:type="pct"/>
          </w:tcPr>
          <w:p w14:paraId="714EA8D7" w14:textId="7971F737" w:rsidR="00BB2582" w:rsidRDefault="00C306AD" w:rsidP="00F46151">
            <w:pPr>
              <w:rPr>
                <w:rFonts w:ascii="Calibri" w:hAnsi="Calibri"/>
                <w:lang w:val="en-GB"/>
              </w:rPr>
            </w:pPr>
            <w:r>
              <w:rPr>
                <w:rFonts w:ascii="Calibri" w:hAnsi="Calibri"/>
                <w:lang w:val="en-GB"/>
              </w:rPr>
              <w:t>General health law; social care law</w:t>
            </w:r>
          </w:p>
        </w:tc>
      </w:tr>
      <w:tr w:rsidR="000C41DA" w:rsidRPr="007D6613" w14:paraId="5C707520" w14:textId="77777777" w:rsidTr="009129C3">
        <w:tc>
          <w:tcPr>
            <w:tcW w:w="2503" w:type="pct"/>
          </w:tcPr>
          <w:p w14:paraId="53713003" w14:textId="340299BD" w:rsidR="009129C3" w:rsidRDefault="009129C3" w:rsidP="00F46151">
            <w:pPr>
              <w:rPr>
                <w:rFonts w:ascii="Calibri" w:hAnsi="Calibri"/>
                <w:lang w:val="en-GB"/>
              </w:rPr>
            </w:pPr>
            <w:r>
              <w:rPr>
                <w:rFonts w:ascii="Calibri" w:hAnsi="Calibri"/>
                <w:lang w:val="en-GB"/>
              </w:rPr>
              <w:lastRenderedPageBreak/>
              <w:t>Prohibition of discrimination in mental health care</w:t>
            </w:r>
          </w:p>
        </w:tc>
        <w:tc>
          <w:tcPr>
            <w:tcW w:w="2497" w:type="pct"/>
          </w:tcPr>
          <w:p w14:paraId="4B2BD8B0" w14:textId="5D8A7DED" w:rsidR="009129C3" w:rsidRDefault="009129C3" w:rsidP="00F46151">
            <w:pPr>
              <w:rPr>
                <w:rFonts w:ascii="Calibri" w:hAnsi="Calibri"/>
                <w:lang w:val="en-GB"/>
              </w:rPr>
            </w:pPr>
            <w:r>
              <w:rPr>
                <w:rFonts w:ascii="Calibri" w:hAnsi="Calibri"/>
                <w:lang w:val="en-GB"/>
              </w:rPr>
              <w:t>Antidiscrimination law</w:t>
            </w:r>
            <w:r w:rsidR="00C306AD">
              <w:rPr>
                <w:rFonts w:ascii="Calibri" w:hAnsi="Calibri"/>
                <w:lang w:val="en-GB"/>
              </w:rPr>
              <w:t>; patients’ rights law</w:t>
            </w:r>
          </w:p>
        </w:tc>
      </w:tr>
      <w:tr w:rsidR="000C41DA" w:rsidRPr="007D6613" w14:paraId="39C5B3AE" w14:textId="77777777" w:rsidTr="009129C3">
        <w:tc>
          <w:tcPr>
            <w:tcW w:w="2503" w:type="pct"/>
          </w:tcPr>
          <w:p w14:paraId="7D33C8FC" w14:textId="3B35705F" w:rsidR="009129C3" w:rsidRDefault="009129C3" w:rsidP="00F46151">
            <w:pPr>
              <w:rPr>
                <w:rFonts w:ascii="Calibri" w:hAnsi="Calibri"/>
                <w:lang w:val="en-GB"/>
              </w:rPr>
            </w:pPr>
            <w:r>
              <w:rPr>
                <w:rFonts w:ascii="Calibri" w:hAnsi="Calibri"/>
                <w:lang w:val="en-GB"/>
              </w:rPr>
              <w:t>Rights of service use</w:t>
            </w:r>
            <w:r w:rsidR="007421CA">
              <w:rPr>
                <w:rFonts w:ascii="Calibri" w:hAnsi="Calibri"/>
                <w:lang w:val="en-GB"/>
              </w:rPr>
              <w:t>r</w:t>
            </w:r>
            <w:r>
              <w:rPr>
                <w:rFonts w:ascii="Calibri" w:hAnsi="Calibri"/>
                <w:lang w:val="en-GB"/>
              </w:rPr>
              <w:t>s</w:t>
            </w:r>
          </w:p>
        </w:tc>
        <w:tc>
          <w:tcPr>
            <w:tcW w:w="2497" w:type="pct"/>
          </w:tcPr>
          <w:p w14:paraId="46B27710" w14:textId="08A08B46" w:rsidR="009129C3" w:rsidRDefault="009129C3" w:rsidP="00F46151">
            <w:pPr>
              <w:rPr>
                <w:rFonts w:ascii="Calibri" w:hAnsi="Calibri"/>
                <w:lang w:val="en-GB"/>
              </w:rPr>
            </w:pPr>
            <w:r>
              <w:rPr>
                <w:rFonts w:ascii="Calibri" w:hAnsi="Calibri"/>
                <w:lang w:val="en-GB"/>
              </w:rPr>
              <w:t>Patients’ rights law</w:t>
            </w:r>
            <w:r w:rsidR="0048259E">
              <w:rPr>
                <w:rFonts w:ascii="Calibri" w:hAnsi="Calibri"/>
                <w:lang w:val="en-GB"/>
              </w:rPr>
              <w:t>; social services law</w:t>
            </w:r>
          </w:p>
        </w:tc>
      </w:tr>
      <w:tr w:rsidR="000C41DA" w:rsidRPr="007D6613" w14:paraId="6363C8F7" w14:textId="77777777" w:rsidTr="009129C3">
        <w:tc>
          <w:tcPr>
            <w:tcW w:w="2503" w:type="pct"/>
          </w:tcPr>
          <w:p w14:paraId="41461BDB" w14:textId="5F731582" w:rsidR="009129C3" w:rsidRDefault="009129C3" w:rsidP="00F46151">
            <w:pPr>
              <w:rPr>
                <w:rFonts w:ascii="Calibri" w:hAnsi="Calibri"/>
                <w:lang w:val="en-GB"/>
              </w:rPr>
            </w:pPr>
            <w:r>
              <w:rPr>
                <w:rFonts w:ascii="Calibri" w:hAnsi="Calibri"/>
                <w:lang w:val="en-GB"/>
              </w:rPr>
              <w:t xml:space="preserve">Informed consent to treatment </w:t>
            </w:r>
          </w:p>
        </w:tc>
        <w:tc>
          <w:tcPr>
            <w:tcW w:w="2497" w:type="pct"/>
          </w:tcPr>
          <w:p w14:paraId="39A778C0" w14:textId="18017BD0" w:rsidR="009129C3" w:rsidRDefault="009129C3" w:rsidP="00F46151">
            <w:pPr>
              <w:rPr>
                <w:rFonts w:ascii="Calibri" w:hAnsi="Calibri"/>
                <w:lang w:val="en-GB"/>
              </w:rPr>
            </w:pPr>
            <w:r>
              <w:rPr>
                <w:rFonts w:ascii="Calibri" w:hAnsi="Calibri"/>
                <w:lang w:val="en-GB"/>
              </w:rPr>
              <w:t xml:space="preserve">General health law; </w:t>
            </w:r>
            <w:r w:rsidR="00C306AD">
              <w:rPr>
                <w:rFonts w:ascii="Calibri" w:hAnsi="Calibri"/>
                <w:lang w:val="en-GB"/>
              </w:rPr>
              <w:t>p</w:t>
            </w:r>
            <w:r>
              <w:rPr>
                <w:rFonts w:ascii="Calibri" w:hAnsi="Calibri"/>
                <w:lang w:val="en-GB"/>
              </w:rPr>
              <w:t>atients’ rights law</w:t>
            </w:r>
          </w:p>
        </w:tc>
      </w:tr>
      <w:tr w:rsidR="000C41DA" w14:paraId="477040E2" w14:textId="77777777" w:rsidTr="009129C3">
        <w:tc>
          <w:tcPr>
            <w:tcW w:w="2503" w:type="pct"/>
          </w:tcPr>
          <w:p w14:paraId="15BDDB5E" w14:textId="158A77EA" w:rsidR="009129C3" w:rsidRDefault="009129C3" w:rsidP="00F46151">
            <w:pPr>
              <w:rPr>
                <w:rFonts w:ascii="Calibri" w:hAnsi="Calibri"/>
                <w:lang w:val="en-GB"/>
              </w:rPr>
            </w:pPr>
            <w:r>
              <w:rPr>
                <w:rFonts w:ascii="Calibri" w:hAnsi="Calibri"/>
                <w:lang w:val="en-GB"/>
              </w:rPr>
              <w:t xml:space="preserve">Advance directives </w:t>
            </w:r>
          </w:p>
        </w:tc>
        <w:tc>
          <w:tcPr>
            <w:tcW w:w="2497" w:type="pct"/>
          </w:tcPr>
          <w:p w14:paraId="2F956B22" w14:textId="5C803376" w:rsidR="009129C3" w:rsidRDefault="009129C3" w:rsidP="00F46151">
            <w:pPr>
              <w:rPr>
                <w:rFonts w:ascii="Calibri" w:hAnsi="Calibri"/>
                <w:lang w:val="en-GB"/>
              </w:rPr>
            </w:pPr>
            <w:r>
              <w:rPr>
                <w:rFonts w:ascii="Calibri" w:hAnsi="Calibri"/>
                <w:lang w:val="en-GB"/>
              </w:rPr>
              <w:t>General health law</w:t>
            </w:r>
          </w:p>
        </w:tc>
      </w:tr>
      <w:tr w:rsidR="000C41DA" w:rsidRPr="007D6613" w14:paraId="5B1A1CD6" w14:textId="77777777" w:rsidTr="009129C3">
        <w:tc>
          <w:tcPr>
            <w:tcW w:w="2503" w:type="pct"/>
          </w:tcPr>
          <w:p w14:paraId="19D56D7F" w14:textId="1AAD235A" w:rsidR="009129C3" w:rsidRDefault="009129C3" w:rsidP="00F46151">
            <w:pPr>
              <w:rPr>
                <w:rFonts w:ascii="Calibri" w:hAnsi="Calibri"/>
                <w:lang w:val="en-GB"/>
              </w:rPr>
            </w:pPr>
            <w:r>
              <w:rPr>
                <w:rFonts w:ascii="Calibri" w:hAnsi="Calibri"/>
                <w:lang w:val="en-GB"/>
              </w:rPr>
              <w:t xml:space="preserve">Supported decision-making </w:t>
            </w:r>
          </w:p>
        </w:tc>
        <w:tc>
          <w:tcPr>
            <w:tcW w:w="2497" w:type="pct"/>
          </w:tcPr>
          <w:p w14:paraId="2BD658CF" w14:textId="6CFF7967" w:rsidR="009129C3" w:rsidRDefault="009129C3" w:rsidP="00F46151">
            <w:pPr>
              <w:rPr>
                <w:rFonts w:ascii="Calibri" w:hAnsi="Calibri"/>
                <w:lang w:val="en-GB"/>
              </w:rPr>
            </w:pPr>
            <w:r>
              <w:rPr>
                <w:rFonts w:ascii="Calibri" w:hAnsi="Calibri"/>
                <w:lang w:val="en-GB"/>
              </w:rPr>
              <w:t xml:space="preserve">Civil </w:t>
            </w:r>
            <w:r w:rsidR="00BB2582">
              <w:rPr>
                <w:rFonts w:ascii="Calibri" w:hAnsi="Calibri"/>
                <w:lang w:val="en-GB"/>
              </w:rPr>
              <w:t>Code; capacity laws</w:t>
            </w:r>
            <w:r w:rsidR="009D3070">
              <w:rPr>
                <w:rFonts w:ascii="Calibri" w:hAnsi="Calibri"/>
                <w:lang w:val="en-GB"/>
              </w:rPr>
              <w:t>; patients’ rights law</w:t>
            </w:r>
            <w:r>
              <w:rPr>
                <w:rFonts w:ascii="Calibri" w:hAnsi="Calibri"/>
                <w:lang w:val="en-GB"/>
              </w:rPr>
              <w:t xml:space="preserve"> </w:t>
            </w:r>
          </w:p>
        </w:tc>
      </w:tr>
      <w:tr w:rsidR="000C41DA" w:rsidRPr="007D6613" w14:paraId="285F1E94" w14:textId="77777777" w:rsidTr="009129C3">
        <w:tc>
          <w:tcPr>
            <w:tcW w:w="2503" w:type="pct"/>
          </w:tcPr>
          <w:p w14:paraId="7FA241F1" w14:textId="54645618" w:rsidR="00BB2582" w:rsidRDefault="00BB2582" w:rsidP="00F46151">
            <w:pPr>
              <w:rPr>
                <w:rFonts w:ascii="Calibri" w:hAnsi="Calibri"/>
                <w:lang w:val="en-GB"/>
              </w:rPr>
            </w:pPr>
            <w:r>
              <w:rPr>
                <w:rFonts w:ascii="Calibri" w:hAnsi="Calibri"/>
                <w:lang w:val="en-GB"/>
              </w:rPr>
              <w:t xml:space="preserve">Remedies </w:t>
            </w:r>
          </w:p>
        </w:tc>
        <w:tc>
          <w:tcPr>
            <w:tcW w:w="2497" w:type="pct"/>
          </w:tcPr>
          <w:p w14:paraId="0EC8BDFA" w14:textId="433FD405" w:rsidR="00BB2582" w:rsidRDefault="00BB2582" w:rsidP="00F46151">
            <w:pPr>
              <w:rPr>
                <w:rFonts w:ascii="Calibri" w:hAnsi="Calibri"/>
                <w:lang w:val="en-GB"/>
              </w:rPr>
            </w:pPr>
            <w:r>
              <w:rPr>
                <w:rFonts w:ascii="Calibri" w:hAnsi="Calibri"/>
                <w:lang w:val="en-GB"/>
              </w:rPr>
              <w:t>Patients’ rights law</w:t>
            </w:r>
            <w:r w:rsidR="009D3070">
              <w:rPr>
                <w:rFonts w:ascii="Calibri" w:hAnsi="Calibri"/>
                <w:lang w:val="en-GB"/>
              </w:rPr>
              <w:t>; general health law</w:t>
            </w:r>
            <w:r w:rsidR="0048259E">
              <w:rPr>
                <w:rFonts w:ascii="Calibri" w:hAnsi="Calibri"/>
                <w:lang w:val="en-GB"/>
              </w:rPr>
              <w:t>; access to justice legislation; criminal law</w:t>
            </w:r>
          </w:p>
        </w:tc>
      </w:tr>
      <w:tr w:rsidR="000C41DA" w14:paraId="0FBD550C" w14:textId="77777777" w:rsidTr="009129C3">
        <w:tc>
          <w:tcPr>
            <w:tcW w:w="2503" w:type="pct"/>
          </w:tcPr>
          <w:p w14:paraId="4F1F0F05" w14:textId="0D98AC7B" w:rsidR="009129C3" w:rsidRDefault="009129C3" w:rsidP="00F46151">
            <w:pPr>
              <w:rPr>
                <w:rFonts w:ascii="Calibri" w:hAnsi="Calibri"/>
                <w:lang w:val="en-GB"/>
              </w:rPr>
            </w:pPr>
            <w:r w:rsidRPr="009129C3">
              <w:rPr>
                <w:rFonts w:ascii="Calibri" w:hAnsi="Calibri"/>
                <w:lang w:val="en-GB"/>
              </w:rPr>
              <w:t xml:space="preserve">Mental </w:t>
            </w:r>
            <w:r>
              <w:rPr>
                <w:rFonts w:ascii="Calibri" w:hAnsi="Calibri"/>
                <w:lang w:val="en-GB"/>
              </w:rPr>
              <w:t xml:space="preserve">health </w:t>
            </w:r>
            <w:r w:rsidRPr="009129C3">
              <w:rPr>
                <w:rFonts w:ascii="Calibri" w:hAnsi="Calibri"/>
                <w:lang w:val="en-GB"/>
              </w:rPr>
              <w:t xml:space="preserve">in the </w:t>
            </w:r>
            <w:r>
              <w:rPr>
                <w:rFonts w:ascii="Calibri" w:hAnsi="Calibri"/>
                <w:lang w:val="en-GB"/>
              </w:rPr>
              <w:t>w</w:t>
            </w:r>
            <w:r w:rsidRPr="009129C3">
              <w:rPr>
                <w:rFonts w:ascii="Calibri" w:hAnsi="Calibri"/>
                <w:lang w:val="en-GB"/>
              </w:rPr>
              <w:t>orkplace</w:t>
            </w:r>
          </w:p>
        </w:tc>
        <w:tc>
          <w:tcPr>
            <w:tcW w:w="2497" w:type="pct"/>
          </w:tcPr>
          <w:p w14:paraId="75901605" w14:textId="70530002" w:rsidR="009129C3" w:rsidRDefault="009129C3" w:rsidP="00F46151">
            <w:pPr>
              <w:rPr>
                <w:rFonts w:ascii="Calibri" w:hAnsi="Calibri"/>
                <w:lang w:val="en-GB"/>
              </w:rPr>
            </w:pPr>
            <w:r>
              <w:rPr>
                <w:rFonts w:ascii="Calibri" w:hAnsi="Calibri"/>
                <w:lang w:val="en-GB"/>
              </w:rPr>
              <w:t>Employment law</w:t>
            </w:r>
          </w:p>
        </w:tc>
      </w:tr>
      <w:tr w:rsidR="000C41DA" w:rsidRPr="007D6613" w14:paraId="7041D43B" w14:textId="77777777" w:rsidTr="009129C3">
        <w:tc>
          <w:tcPr>
            <w:tcW w:w="2503" w:type="pct"/>
          </w:tcPr>
          <w:p w14:paraId="60C367FE" w14:textId="59446108" w:rsidR="00BB2582" w:rsidRPr="009129C3" w:rsidRDefault="00BB2582" w:rsidP="00F46151">
            <w:pPr>
              <w:rPr>
                <w:rFonts w:ascii="Calibri" w:hAnsi="Calibri"/>
                <w:lang w:val="en-GB"/>
              </w:rPr>
            </w:pPr>
            <w:r>
              <w:rPr>
                <w:rFonts w:ascii="Calibri" w:hAnsi="Calibri"/>
                <w:lang w:val="en-GB"/>
              </w:rPr>
              <w:t>Rights of persons with mental health conditions and psychosocial disabilities</w:t>
            </w:r>
          </w:p>
        </w:tc>
        <w:tc>
          <w:tcPr>
            <w:tcW w:w="2497" w:type="pct"/>
          </w:tcPr>
          <w:p w14:paraId="437961C7" w14:textId="1BC1A4FA" w:rsidR="00BB2582" w:rsidRDefault="00BB2582" w:rsidP="00F46151">
            <w:pPr>
              <w:rPr>
                <w:rFonts w:ascii="Calibri" w:hAnsi="Calibri"/>
                <w:lang w:val="en-GB"/>
              </w:rPr>
            </w:pPr>
            <w:r>
              <w:rPr>
                <w:rFonts w:ascii="Calibri" w:hAnsi="Calibri"/>
                <w:lang w:val="en-GB"/>
              </w:rPr>
              <w:t>Disability laws</w:t>
            </w:r>
            <w:r w:rsidR="00E01A39">
              <w:rPr>
                <w:rFonts w:ascii="Calibri" w:hAnsi="Calibri"/>
                <w:lang w:val="en-GB"/>
              </w:rPr>
              <w:t xml:space="preserve">; </w:t>
            </w:r>
            <w:r w:rsidR="00DA65D2">
              <w:rPr>
                <w:rFonts w:ascii="Calibri" w:hAnsi="Calibri"/>
                <w:lang w:val="en-GB"/>
              </w:rPr>
              <w:t>anti</w:t>
            </w:r>
            <w:r w:rsidR="00E01A39">
              <w:rPr>
                <w:rFonts w:ascii="Calibri" w:hAnsi="Calibri"/>
                <w:lang w:val="en-GB"/>
              </w:rPr>
              <w:t>-discrimination laws</w:t>
            </w:r>
          </w:p>
        </w:tc>
      </w:tr>
    </w:tbl>
    <w:p w14:paraId="26535D8A" w14:textId="77777777" w:rsidR="006B1C71" w:rsidRDefault="006B1C71" w:rsidP="00B170FC">
      <w:pPr>
        <w:jc w:val="both"/>
        <w:rPr>
          <w:rFonts w:ascii="Calibri" w:hAnsi="Calibri" w:cs="Calibri"/>
          <w:lang w:val="en-GB"/>
        </w:rPr>
      </w:pPr>
    </w:p>
    <w:p w14:paraId="6FEFD20D" w14:textId="1F01E894" w:rsidR="000A15DA" w:rsidRPr="00AD0A29" w:rsidRDefault="000A15DA" w:rsidP="000A15DA">
      <w:pPr>
        <w:pStyle w:val="Heading3"/>
        <w:rPr>
          <w:rFonts w:asciiTheme="minorHAnsi" w:hAnsiTheme="minorHAnsi" w:cstheme="minorHAnsi"/>
          <w:lang w:val="en-GB"/>
        </w:rPr>
      </w:pPr>
      <w:bookmarkStart w:id="74" w:name="_Toc107404253"/>
      <w:r w:rsidRPr="00AD0A29">
        <w:rPr>
          <w:rFonts w:asciiTheme="minorHAnsi" w:hAnsiTheme="minorHAnsi" w:cstheme="minorHAnsi"/>
          <w:lang w:val="en-GB"/>
        </w:rPr>
        <w:t xml:space="preserve">Challenging </w:t>
      </w:r>
      <w:r w:rsidR="00B56B2B">
        <w:rPr>
          <w:rFonts w:asciiTheme="minorHAnsi" w:hAnsiTheme="minorHAnsi" w:cstheme="minorHAnsi"/>
          <w:lang w:val="en-GB"/>
        </w:rPr>
        <w:t xml:space="preserve">stigma and </w:t>
      </w:r>
      <w:r w:rsidRPr="00AD0A29">
        <w:rPr>
          <w:rFonts w:asciiTheme="minorHAnsi" w:hAnsiTheme="minorHAnsi" w:cstheme="minorHAnsi"/>
          <w:lang w:val="en-GB"/>
        </w:rPr>
        <w:t>discrimination</w:t>
      </w:r>
      <w:bookmarkEnd w:id="74"/>
      <w:r w:rsidRPr="00AD0A29">
        <w:rPr>
          <w:rFonts w:asciiTheme="minorHAnsi" w:hAnsiTheme="minorHAnsi" w:cstheme="minorHAnsi"/>
          <w:lang w:val="en-GB"/>
        </w:rPr>
        <w:t xml:space="preserve"> </w:t>
      </w:r>
      <w:r w:rsidR="00FA2F5A">
        <w:rPr>
          <w:rFonts w:asciiTheme="minorHAnsi" w:hAnsiTheme="minorHAnsi" w:cstheme="minorHAnsi"/>
          <w:lang w:val="en-GB"/>
        </w:rPr>
        <w:t xml:space="preserve"> </w:t>
      </w:r>
    </w:p>
    <w:p w14:paraId="5E5A349B" w14:textId="77777777" w:rsidR="000A15DA" w:rsidRDefault="000A15DA" w:rsidP="000A15DA">
      <w:pPr>
        <w:rPr>
          <w:rFonts w:asciiTheme="minorHAnsi" w:eastAsiaTheme="majorEastAsia" w:hAnsiTheme="minorHAnsi" w:cstheme="minorHAnsi"/>
          <w:lang w:val="en-GB"/>
        </w:rPr>
      </w:pPr>
    </w:p>
    <w:p w14:paraId="28612B55" w14:textId="58DC29CF" w:rsidR="00B56B2B" w:rsidRPr="00F46151" w:rsidRDefault="000A15DA" w:rsidP="000A15DA">
      <w:pPr>
        <w:jc w:val="both"/>
        <w:rPr>
          <w:rFonts w:ascii="Calibri" w:hAnsi="Calibri" w:cs="Calibri"/>
          <w:lang w:val="en-US"/>
        </w:rPr>
      </w:pPr>
      <w:r>
        <w:rPr>
          <w:rFonts w:asciiTheme="minorHAnsi" w:eastAsiaTheme="majorEastAsia" w:hAnsiTheme="minorHAnsi" w:cstheme="minorHAnsi"/>
          <w:lang w:val="en-GB"/>
        </w:rPr>
        <w:t>The</w:t>
      </w:r>
      <w:r w:rsidR="009319AC">
        <w:rPr>
          <w:rFonts w:asciiTheme="minorHAnsi" w:eastAsiaTheme="majorEastAsia" w:hAnsiTheme="minorHAnsi" w:cstheme="minorHAnsi"/>
          <w:lang w:val="en-GB"/>
        </w:rPr>
        <w:t>re is a</w:t>
      </w:r>
      <w:r>
        <w:rPr>
          <w:rFonts w:asciiTheme="minorHAnsi" w:eastAsiaTheme="majorEastAsia" w:hAnsiTheme="minorHAnsi" w:cstheme="minorHAnsi"/>
          <w:lang w:val="en-GB"/>
        </w:rPr>
        <w:t xml:space="preserve"> widespread and long-standing stigma </w:t>
      </w:r>
      <w:r w:rsidR="00B56B2B">
        <w:rPr>
          <w:rFonts w:asciiTheme="minorHAnsi" w:eastAsiaTheme="majorEastAsia" w:hAnsiTheme="minorHAnsi" w:cstheme="minorHAnsi"/>
          <w:lang w:val="en-GB"/>
        </w:rPr>
        <w:t xml:space="preserve">associated with mental health conditions and psychosocial disability </w:t>
      </w:r>
      <w:r w:rsidR="009319AC">
        <w:rPr>
          <w:rFonts w:asciiTheme="minorHAnsi" w:eastAsiaTheme="majorEastAsia" w:hAnsiTheme="minorHAnsi" w:cstheme="minorHAnsi"/>
          <w:lang w:val="en-GB"/>
        </w:rPr>
        <w:t>within</w:t>
      </w:r>
      <w:r>
        <w:rPr>
          <w:rFonts w:asciiTheme="minorHAnsi" w:eastAsiaTheme="majorEastAsia" w:hAnsiTheme="minorHAnsi" w:cstheme="minorHAnsi"/>
          <w:lang w:val="en-GB"/>
        </w:rPr>
        <w:t xml:space="preserve"> society and mental health </w:t>
      </w:r>
      <w:r w:rsidR="009319AC">
        <w:rPr>
          <w:rFonts w:asciiTheme="minorHAnsi" w:eastAsiaTheme="majorEastAsia" w:hAnsiTheme="minorHAnsi" w:cstheme="minorHAnsi"/>
          <w:lang w:val="en-GB"/>
        </w:rPr>
        <w:t>services</w:t>
      </w:r>
      <w:r w:rsidR="00EB0AAA">
        <w:rPr>
          <w:rFonts w:asciiTheme="minorHAnsi" w:eastAsiaTheme="majorEastAsia" w:hAnsiTheme="minorHAnsi" w:cstheme="minorHAnsi"/>
          <w:lang w:val="en-GB"/>
        </w:rPr>
        <w:t xml:space="preserve"> themselves</w:t>
      </w:r>
      <w:r>
        <w:rPr>
          <w:rFonts w:asciiTheme="minorHAnsi" w:eastAsiaTheme="majorEastAsia" w:hAnsiTheme="minorHAnsi" w:cstheme="minorHAnsi"/>
          <w:lang w:val="en-GB"/>
        </w:rPr>
        <w:t xml:space="preserve">. </w:t>
      </w:r>
      <w:r w:rsidR="009319AC">
        <w:rPr>
          <w:rFonts w:asciiTheme="minorHAnsi" w:eastAsiaTheme="majorEastAsia" w:hAnsiTheme="minorHAnsi" w:cstheme="minorHAnsi"/>
          <w:lang w:val="en-GB"/>
        </w:rPr>
        <w:t>For example, p</w:t>
      </w:r>
      <w:r w:rsidR="00B56B2B">
        <w:rPr>
          <w:rFonts w:asciiTheme="minorHAnsi" w:eastAsiaTheme="majorEastAsia" w:hAnsiTheme="minorHAnsi" w:cstheme="minorHAnsi"/>
          <w:lang w:val="en-GB"/>
        </w:rPr>
        <w:t>ersons with mental health conditions and psychosocial</w:t>
      </w:r>
      <w:r w:rsidR="00B56B2B" w:rsidRPr="00B56B2B">
        <w:rPr>
          <w:rFonts w:asciiTheme="minorHAnsi" w:eastAsiaTheme="majorEastAsia" w:hAnsiTheme="minorHAnsi" w:cstheme="minorHAnsi"/>
          <w:lang w:val="en-GB"/>
        </w:rPr>
        <w:t xml:space="preserve"> are </w:t>
      </w:r>
      <w:r w:rsidR="00DF20A0">
        <w:rPr>
          <w:rFonts w:asciiTheme="minorHAnsi" w:eastAsiaTheme="majorEastAsia" w:hAnsiTheme="minorHAnsi" w:cstheme="minorHAnsi"/>
          <w:lang w:val="en-GB"/>
        </w:rPr>
        <w:t xml:space="preserve">commonly </w:t>
      </w:r>
      <w:r w:rsidR="00B56B2B" w:rsidRPr="00F46151">
        <w:rPr>
          <w:rFonts w:ascii="Calibri" w:eastAsiaTheme="majorEastAsia" w:hAnsi="Calibri" w:cs="Calibri"/>
          <w:lang w:val="en-GB"/>
        </w:rPr>
        <w:t xml:space="preserve">believed to be violent and dangerous, </w:t>
      </w:r>
      <w:r w:rsidR="004814B8" w:rsidRPr="00F46151">
        <w:rPr>
          <w:rFonts w:ascii="Calibri" w:eastAsiaTheme="majorEastAsia" w:hAnsi="Calibri" w:cs="Calibri"/>
          <w:lang w:val="en-GB"/>
        </w:rPr>
        <w:t xml:space="preserve">a stereotype that is constantly reinforced by the media. As a result, they are </w:t>
      </w:r>
      <w:r w:rsidR="00DF20A0" w:rsidRPr="00F46151">
        <w:rPr>
          <w:rFonts w:ascii="Calibri" w:eastAsiaTheme="majorEastAsia" w:hAnsi="Calibri" w:cs="Calibri"/>
          <w:lang w:val="en-GB"/>
        </w:rPr>
        <w:t xml:space="preserve">often </w:t>
      </w:r>
      <w:r w:rsidR="004814B8" w:rsidRPr="00F46151">
        <w:rPr>
          <w:rFonts w:ascii="Calibri" w:eastAsiaTheme="majorEastAsia" w:hAnsi="Calibri" w:cs="Calibri"/>
          <w:lang w:val="en-GB"/>
        </w:rPr>
        <w:t>treated with fear</w:t>
      </w:r>
      <w:r w:rsidR="00DF20A0" w:rsidRPr="00F46151">
        <w:rPr>
          <w:rFonts w:ascii="Calibri" w:eastAsiaTheme="majorEastAsia" w:hAnsi="Calibri" w:cs="Calibri"/>
          <w:lang w:val="en-GB"/>
        </w:rPr>
        <w:t xml:space="preserve"> and contempt</w:t>
      </w:r>
      <w:r w:rsidR="004814B8" w:rsidRPr="00F46151">
        <w:rPr>
          <w:rFonts w:ascii="Calibri" w:eastAsiaTheme="majorEastAsia" w:hAnsi="Calibri" w:cs="Calibri"/>
          <w:lang w:val="en-GB"/>
        </w:rPr>
        <w:t xml:space="preserve">, </w:t>
      </w:r>
      <w:r w:rsidR="00DF20A0" w:rsidRPr="00F46151">
        <w:rPr>
          <w:rFonts w:ascii="Calibri" w:eastAsiaTheme="majorEastAsia" w:hAnsi="Calibri" w:cs="Calibri"/>
          <w:lang w:val="en-GB"/>
        </w:rPr>
        <w:t>resulting in</w:t>
      </w:r>
      <w:r w:rsidR="004814B8" w:rsidRPr="00F46151">
        <w:rPr>
          <w:rFonts w:ascii="Calibri" w:eastAsiaTheme="majorEastAsia" w:hAnsi="Calibri" w:cs="Calibri"/>
          <w:lang w:val="en-GB"/>
        </w:rPr>
        <w:t xml:space="preserve"> </w:t>
      </w:r>
      <w:r w:rsidR="00C83821">
        <w:rPr>
          <w:rFonts w:ascii="Calibri" w:eastAsiaTheme="majorEastAsia" w:hAnsi="Calibri" w:cs="Calibri"/>
          <w:lang w:val="en-GB"/>
        </w:rPr>
        <w:t>human rights abuses</w:t>
      </w:r>
      <w:r w:rsidR="004814B8" w:rsidRPr="00F46151">
        <w:rPr>
          <w:rFonts w:ascii="Calibri" w:eastAsiaTheme="majorEastAsia" w:hAnsi="Calibri" w:cs="Calibri"/>
          <w:lang w:val="en-GB"/>
        </w:rPr>
        <w:t>.</w:t>
      </w:r>
      <w:r w:rsidR="004814B8" w:rsidRPr="00F46151">
        <w:rPr>
          <w:rFonts w:ascii="Calibri" w:hAnsi="Calibri" w:cs="Calibri"/>
          <w:lang w:val="en-US"/>
        </w:rPr>
        <w:t xml:space="preserve"> </w:t>
      </w:r>
      <w:r w:rsidR="00C83821">
        <w:rPr>
          <w:rFonts w:ascii="Calibri" w:hAnsi="Calibri" w:cs="Calibri"/>
          <w:lang w:val="en-US"/>
        </w:rPr>
        <w:t>Within</w:t>
      </w:r>
      <w:r w:rsidR="00C83821" w:rsidRPr="00F46151">
        <w:rPr>
          <w:rFonts w:ascii="Calibri" w:hAnsi="Calibri" w:cs="Calibri"/>
          <w:lang w:val="en-US"/>
        </w:rPr>
        <w:t xml:space="preserve"> mental health services, these prejudices are </w:t>
      </w:r>
      <w:r w:rsidR="00C83821">
        <w:rPr>
          <w:rFonts w:ascii="Calibri" w:hAnsi="Calibri" w:cs="Calibri"/>
          <w:lang w:val="en-US"/>
        </w:rPr>
        <w:t xml:space="preserve">daily </w:t>
      </w:r>
      <w:r w:rsidR="00C83821" w:rsidRPr="00F46151">
        <w:rPr>
          <w:rFonts w:ascii="Calibri" w:hAnsi="Calibri" w:cs="Calibri"/>
          <w:lang w:val="en-US"/>
        </w:rPr>
        <w:t xml:space="preserve">reinforced by the </w:t>
      </w:r>
      <w:r w:rsidR="00C83821">
        <w:rPr>
          <w:rFonts w:ascii="Calibri" w:hAnsi="Calibri" w:cs="Calibri"/>
          <w:lang w:val="en-US"/>
        </w:rPr>
        <w:t>widespread</w:t>
      </w:r>
      <w:r w:rsidR="00C83821" w:rsidRPr="00F46151">
        <w:rPr>
          <w:rFonts w:ascii="Calibri" w:hAnsi="Calibri" w:cs="Calibri"/>
          <w:lang w:val="en-US"/>
        </w:rPr>
        <w:t xml:space="preserve"> practices of discrimination that </w:t>
      </w:r>
      <w:r w:rsidR="00C83821">
        <w:rPr>
          <w:rFonts w:ascii="Calibri" w:hAnsi="Calibri" w:cs="Calibri"/>
          <w:lang w:val="en-US"/>
        </w:rPr>
        <w:t>occur</w:t>
      </w:r>
      <w:r w:rsidR="00C83821" w:rsidRPr="00F46151">
        <w:rPr>
          <w:rFonts w:ascii="Calibri" w:hAnsi="Calibri" w:cs="Calibri"/>
          <w:lang w:val="en-US"/>
        </w:rPr>
        <w:t xml:space="preserve"> in </w:t>
      </w:r>
      <w:r w:rsidR="00C83821">
        <w:rPr>
          <w:rFonts w:ascii="Calibri" w:hAnsi="Calibri" w:cs="Calibri"/>
          <w:lang w:val="en-US"/>
        </w:rPr>
        <w:t>such settings</w:t>
      </w:r>
      <w:r w:rsidR="00C83821" w:rsidRPr="00F46151">
        <w:rPr>
          <w:rFonts w:ascii="Calibri" w:hAnsi="Calibri" w:cs="Calibri"/>
          <w:lang w:val="en-US"/>
        </w:rPr>
        <w:t xml:space="preserve">, such as </w:t>
      </w:r>
      <w:r w:rsidR="00C83821">
        <w:rPr>
          <w:rFonts w:ascii="Calibri" w:hAnsi="Calibri" w:cs="Calibri"/>
          <w:lang w:val="en-US"/>
        </w:rPr>
        <w:t>coercion</w:t>
      </w:r>
      <w:r w:rsidR="00C83821" w:rsidRPr="00F46151">
        <w:rPr>
          <w:rFonts w:ascii="Calibri" w:hAnsi="Calibri" w:cs="Calibri"/>
          <w:lang w:val="en-US"/>
        </w:rPr>
        <w:t xml:space="preserve"> and institutionalization</w:t>
      </w:r>
      <w:r w:rsidR="00C83821">
        <w:rPr>
          <w:rFonts w:ascii="Calibri" w:hAnsi="Calibri" w:cs="Calibri"/>
          <w:lang w:val="en-US"/>
        </w:rPr>
        <w:t xml:space="preserve">, which shape the attitudes of existing and future health professionals. </w:t>
      </w:r>
      <w:r w:rsidR="0024282C" w:rsidRPr="0024282C">
        <w:rPr>
          <w:rFonts w:asciiTheme="minorHAnsi" w:eastAsiaTheme="majorEastAsia" w:hAnsiTheme="minorHAnsi" w:cstheme="minorHAnsi"/>
          <w:lang w:val="en-GB"/>
        </w:rPr>
        <w:t>The prevalent stigma that exists in families, communities and even among health professionals</w:t>
      </w:r>
      <w:r w:rsidR="00DF20A0">
        <w:rPr>
          <w:rFonts w:asciiTheme="minorHAnsi" w:eastAsiaTheme="majorEastAsia" w:hAnsiTheme="minorHAnsi" w:cstheme="minorHAnsi"/>
          <w:lang w:val="en-GB"/>
        </w:rPr>
        <w:t xml:space="preserve"> may also </w:t>
      </w:r>
      <w:r w:rsidR="0024282C">
        <w:rPr>
          <w:rFonts w:asciiTheme="minorHAnsi" w:eastAsiaTheme="majorEastAsia" w:hAnsiTheme="minorHAnsi" w:cstheme="minorHAnsi"/>
          <w:lang w:val="en-GB"/>
        </w:rPr>
        <w:t>impact the self-perception of</w:t>
      </w:r>
      <w:r w:rsidR="00DF20A0">
        <w:rPr>
          <w:rFonts w:asciiTheme="minorHAnsi" w:eastAsiaTheme="majorEastAsia" w:hAnsiTheme="minorHAnsi" w:cstheme="minorHAnsi"/>
          <w:lang w:val="en-GB"/>
        </w:rPr>
        <w:t xml:space="preserve"> </w:t>
      </w:r>
      <w:r w:rsidR="00DF20A0" w:rsidRPr="00F46151">
        <w:rPr>
          <w:rFonts w:asciiTheme="minorHAnsi" w:eastAsiaTheme="majorEastAsia" w:hAnsiTheme="minorHAnsi" w:cstheme="minorHAnsi"/>
          <w:lang w:val="en-GB"/>
        </w:rPr>
        <w:t>individuals with mental health conditions and psychosocial disabilities</w:t>
      </w:r>
      <w:r w:rsidR="00DF20A0" w:rsidRPr="0024282C">
        <w:rPr>
          <w:rFonts w:asciiTheme="minorHAnsi" w:eastAsiaTheme="majorEastAsia" w:hAnsiTheme="minorHAnsi" w:cstheme="minorHAnsi"/>
          <w:lang w:val="en-GB"/>
        </w:rPr>
        <w:t xml:space="preserve"> who</w:t>
      </w:r>
      <w:r w:rsidR="0024282C">
        <w:rPr>
          <w:rFonts w:asciiTheme="minorHAnsi" w:eastAsiaTheme="majorEastAsia" w:hAnsiTheme="minorHAnsi" w:cstheme="minorHAnsi"/>
          <w:lang w:val="en-GB"/>
        </w:rPr>
        <w:t xml:space="preserve"> sometimes</w:t>
      </w:r>
      <w:r w:rsidR="00DF20A0" w:rsidRPr="0024282C">
        <w:rPr>
          <w:rFonts w:asciiTheme="minorHAnsi" w:eastAsiaTheme="majorEastAsia" w:hAnsiTheme="minorHAnsi" w:cstheme="minorHAnsi"/>
          <w:lang w:val="en-GB"/>
        </w:rPr>
        <w:t xml:space="preserve"> internalize these negative attitudes, thus furthering their disempowerment and exclusion.</w:t>
      </w:r>
      <w:r w:rsidR="00DF20A0">
        <w:rPr>
          <w:rFonts w:asciiTheme="minorHAnsi" w:eastAsiaTheme="majorEastAsia" w:hAnsiTheme="minorHAnsi" w:cstheme="minorHAnsi"/>
          <w:lang w:val="en-GB"/>
        </w:rPr>
        <w:t xml:space="preserve"> </w:t>
      </w:r>
    </w:p>
    <w:p w14:paraId="5BE2F109" w14:textId="77777777" w:rsidR="004814B8" w:rsidRDefault="004814B8" w:rsidP="000A15DA">
      <w:pPr>
        <w:jc w:val="both"/>
        <w:rPr>
          <w:rFonts w:asciiTheme="minorHAnsi" w:eastAsiaTheme="majorEastAsia" w:hAnsiTheme="minorHAnsi" w:cstheme="minorHAnsi"/>
          <w:lang w:val="en-GB"/>
        </w:rPr>
      </w:pPr>
    </w:p>
    <w:p w14:paraId="12C9CDBA" w14:textId="4D750D52" w:rsidR="000A15DA" w:rsidRPr="00AD0A29" w:rsidRDefault="00DF20A0" w:rsidP="000A15DA">
      <w:pPr>
        <w:jc w:val="both"/>
        <w:rPr>
          <w:rFonts w:asciiTheme="minorHAnsi" w:eastAsiaTheme="majorEastAsia" w:hAnsiTheme="minorHAnsi" w:cstheme="minorHAnsi"/>
          <w:lang w:val="en-GB"/>
        </w:rPr>
      </w:pPr>
      <w:r>
        <w:rPr>
          <w:rFonts w:asciiTheme="minorHAnsi" w:eastAsiaTheme="majorEastAsia" w:hAnsiTheme="minorHAnsi" w:cstheme="minorHAnsi"/>
          <w:lang w:val="en-GB"/>
        </w:rPr>
        <w:t xml:space="preserve">Tackling stigma and discrimination is part and parcel of a rights-based mental health framework. Not only does it ensure equal access to quality mental health services, but it serves to eliminate barriers to participating in the community, promotes acceptance to embrace diversity, and contributes to developing inclusive communities that foster </w:t>
      </w:r>
      <w:r w:rsidRPr="00AD0A29">
        <w:rPr>
          <w:rFonts w:asciiTheme="minorHAnsi" w:eastAsiaTheme="majorEastAsia" w:hAnsiTheme="minorHAnsi" w:cstheme="minorHAnsi"/>
          <w:lang w:val="en-GB"/>
        </w:rPr>
        <w:t xml:space="preserve">attention to </w:t>
      </w:r>
      <w:r>
        <w:rPr>
          <w:rFonts w:asciiTheme="minorHAnsi" w:eastAsiaTheme="majorEastAsia" w:hAnsiTheme="minorHAnsi" w:cstheme="minorHAnsi"/>
          <w:lang w:val="en-GB"/>
        </w:rPr>
        <w:t xml:space="preserve">the </w:t>
      </w:r>
      <w:r w:rsidRPr="00AD0A29">
        <w:rPr>
          <w:rFonts w:asciiTheme="minorHAnsi" w:eastAsiaTheme="majorEastAsia" w:hAnsiTheme="minorHAnsi" w:cstheme="minorHAnsi"/>
          <w:lang w:val="en-GB"/>
        </w:rPr>
        <w:t>mental health and</w:t>
      </w:r>
      <w:r w:rsidRPr="006826D1">
        <w:rPr>
          <w:rFonts w:asciiTheme="minorHAnsi" w:eastAsiaTheme="majorEastAsia" w:hAnsiTheme="minorHAnsi" w:cstheme="minorHAnsi"/>
          <w:lang w:val="en-GB"/>
        </w:rPr>
        <w:t xml:space="preserve"> well-being of their members</w:t>
      </w:r>
      <w:r>
        <w:rPr>
          <w:rFonts w:asciiTheme="minorHAnsi" w:eastAsiaTheme="majorEastAsia" w:hAnsiTheme="minorHAnsi" w:cstheme="minorHAnsi"/>
          <w:lang w:val="en-GB"/>
        </w:rPr>
        <w:t xml:space="preserve"> </w:t>
      </w:r>
      <w:r w:rsidRPr="00EC298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EC2986">
        <w:rPr>
          <w:rFonts w:ascii="Calibri" w:hAnsi="Calibri" w:cs="Calibri"/>
          <w:i/>
          <w:iCs/>
          <w:lang w:val="en-GB"/>
        </w:rPr>
        <w:fldChar w:fldCharType="separate"/>
      </w:r>
      <w:r w:rsidR="00917B8D">
        <w:rPr>
          <w:rFonts w:ascii="Calibri" w:hAnsi="Calibri" w:cs="Calibri"/>
          <w:i/>
          <w:iCs/>
          <w:noProof/>
          <w:lang w:val="en-GB"/>
        </w:rPr>
        <w:t>(21)</w:t>
      </w:r>
      <w:r w:rsidRPr="00EC2986">
        <w:rPr>
          <w:rFonts w:ascii="Calibri" w:hAnsi="Calibri" w:cs="Calibri"/>
          <w:i/>
          <w:iCs/>
          <w:lang w:val="en-GB"/>
        </w:rPr>
        <w:fldChar w:fldCharType="end"/>
      </w:r>
      <w:r>
        <w:rPr>
          <w:rFonts w:asciiTheme="minorHAnsi" w:eastAsiaTheme="majorEastAsia" w:hAnsiTheme="minorHAnsi" w:cstheme="minorHAnsi"/>
          <w:lang w:val="en-GB"/>
        </w:rPr>
        <w:t xml:space="preserve">. </w:t>
      </w:r>
      <w:r w:rsidR="00EB0AAA">
        <w:rPr>
          <w:rFonts w:asciiTheme="minorHAnsi" w:eastAsiaTheme="majorEastAsia" w:hAnsiTheme="minorHAnsi" w:cstheme="minorHAnsi"/>
          <w:lang w:val="en-GB"/>
        </w:rPr>
        <w:t>A</w:t>
      </w:r>
      <w:r w:rsidR="000A15DA">
        <w:rPr>
          <w:rFonts w:asciiTheme="minorHAnsi" w:eastAsiaTheme="majorEastAsia" w:hAnsiTheme="minorHAnsi" w:cstheme="minorHAnsi"/>
          <w:lang w:val="en-GB"/>
        </w:rPr>
        <w:t xml:space="preserve">wareness-raising is an essential </w:t>
      </w:r>
      <w:r w:rsidR="006B1C71">
        <w:rPr>
          <w:rFonts w:asciiTheme="minorHAnsi" w:eastAsiaTheme="majorEastAsia" w:hAnsiTheme="minorHAnsi" w:cstheme="minorHAnsi"/>
          <w:lang w:val="en-GB"/>
        </w:rPr>
        <w:t>tool</w:t>
      </w:r>
      <w:r w:rsidR="000A15DA">
        <w:rPr>
          <w:rFonts w:asciiTheme="minorHAnsi" w:eastAsiaTheme="majorEastAsia" w:hAnsiTheme="minorHAnsi" w:cstheme="minorHAnsi"/>
          <w:lang w:val="en-GB"/>
        </w:rPr>
        <w:t xml:space="preserve"> </w:t>
      </w:r>
      <w:r w:rsidR="006B1C71">
        <w:rPr>
          <w:rFonts w:asciiTheme="minorHAnsi" w:eastAsiaTheme="majorEastAsia" w:hAnsiTheme="minorHAnsi" w:cstheme="minorHAnsi"/>
          <w:lang w:val="en-GB"/>
        </w:rPr>
        <w:t>for</w:t>
      </w:r>
      <w:r w:rsidR="000A15DA">
        <w:rPr>
          <w:rFonts w:asciiTheme="minorHAnsi" w:eastAsiaTheme="majorEastAsia" w:hAnsiTheme="minorHAnsi" w:cstheme="minorHAnsi"/>
          <w:lang w:val="en-GB"/>
        </w:rPr>
        <w:t xml:space="preserve"> changing of attitudes that underlie stigma and discrimination. In recognizing its importance to achieve a lasting cultural shift, the CRPD is the first human rights treaty to enshrine a stand-alone provision on awareness-raising (article 8). This entails various measures to foster respect for rights and combat stereotypes </w:t>
      </w:r>
      <w:proofErr w:type="gramStart"/>
      <w:r w:rsidR="000A15DA">
        <w:rPr>
          <w:rFonts w:asciiTheme="minorHAnsi" w:eastAsiaTheme="majorEastAsia" w:hAnsiTheme="minorHAnsi" w:cstheme="minorHAnsi"/>
          <w:lang w:val="en-GB"/>
        </w:rPr>
        <w:t>through the use of</w:t>
      </w:r>
      <w:proofErr w:type="gramEnd"/>
      <w:r w:rsidR="000A15DA">
        <w:rPr>
          <w:rFonts w:asciiTheme="minorHAnsi" w:eastAsiaTheme="majorEastAsia" w:hAnsiTheme="minorHAnsi" w:cstheme="minorHAnsi"/>
          <w:lang w:val="en-GB"/>
        </w:rPr>
        <w:t xml:space="preserve"> public awareness campaigns, education and training targeting</w:t>
      </w:r>
      <w:r w:rsidR="00EB0AAA">
        <w:rPr>
          <w:rFonts w:asciiTheme="minorHAnsi" w:eastAsiaTheme="majorEastAsia" w:hAnsiTheme="minorHAnsi" w:cstheme="minorHAnsi"/>
          <w:lang w:val="en-GB"/>
        </w:rPr>
        <w:t xml:space="preserve"> health professionals, </w:t>
      </w:r>
      <w:r w:rsidR="000A15DA">
        <w:rPr>
          <w:rFonts w:asciiTheme="minorHAnsi" w:eastAsiaTheme="majorEastAsia" w:hAnsiTheme="minorHAnsi" w:cstheme="minorHAnsi"/>
          <w:lang w:val="en-GB"/>
        </w:rPr>
        <w:t xml:space="preserve">the wider public, the media, individuals themselves and their families. </w:t>
      </w:r>
    </w:p>
    <w:p w14:paraId="62E6053A" w14:textId="77777777" w:rsidR="000A15DA" w:rsidRPr="008625F4" w:rsidRDefault="000A15DA" w:rsidP="000A15DA">
      <w:pPr>
        <w:rPr>
          <w:rFonts w:asciiTheme="minorHAnsi" w:eastAsiaTheme="majorEastAsia" w:hAnsiTheme="minorHAnsi" w:cstheme="minorHAnsi"/>
          <w:lang w:val="en-GB"/>
        </w:rPr>
      </w:pPr>
    </w:p>
    <w:p w14:paraId="2D6365CD" w14:textId="4EB91334" w:rsidR="000A15DA" w:rsidRPr="00AD0A29" w:rsidRDefault="000A15DA" w:rsidP="000A15DA">
      <w:pPr>
        <w:jc w:val="both"/>
        <w:rPr>
          <w:rFonts w:asciiTheme="minorHAnsi" w:eastAsiaTheme="majorEastAsia" w:hAnsiTheme="minorHAnsi" w:cstheme="minorHAnsi"/>
          <w:lang w:val="en-GB"/>
        </w:rPr>
      </w:pPr>
      <w:r>
        <w:rPr>
          <w:rFonts w:asciiTheme="minorHAnsi" w:eastAsiaTheme="majorEastAsia" w:hAnsiTheme="minorHAnsi" w:cstheme="minorHAnsi"/>
          <w:lang w:val="en-GB"/>
        </w:rPr>
        <w:t>Experiences of discrimination in a</w:t>
      </w:r>
      <w:r w:rsidRPr="008625F4">
        <w:rPr>
          <w:rFonts w:asciiTheme="minorHAnsi" w:eastAsiaTheme="majorEastAsia" w:hAnsiTheme="minorHAnsi" w:cstheme="minorHAnsi"/>
          <w:lang w:val="en-GB"/>
        </w:rPr>
        <w:t>ccess</w:t>
      </w:r>
      <w:r>
        <w:rPr>
          <w:rFonts w:asciiTheme="minorHAnsi" w:eastAsiaTheme="majorEastAsia" w:hAnsiTheme="minorHAnsi" w:cstheme="minorHAnsi"/>
          <w:lang w:val="en-GB"/>
        </w:rPr>
        <w:t>ing quality</w:t>
      </w:r>
      <w:r w:rsidRPr="008625F4">
        <w:rPr>
          <w:rFonts w:asciiTheme="minorHAnsi" w:eastAsiaTheme="majorEastAsia" w:hAnsiTheme="minorHAnsi" w:cstheme="minorHAnsi"/>
          <w:lang w:val="en-GB"/>
        </w:rPr>
        <w:t xml:space="preserve"> mental health </w:t>
      </w:r>
      <w:r>
        <w:rPr>
          <w:rFonts w:asciiTheme="minorHAnsi" w:eastAsiaTheme="majorEastAsia" w:hAnsiTheme="minorHAnsi" w:cstheme="minorHAnsi"/>
          <w:lang w:val="en-GB"/>
        </w:rPr>
        <w:t xml:space="preserve">services are manifold, </w:t>
      </w:r>
      <w:proofErr w:type="gramStart"/>
      <w:r>
        <w:rPr>
          <w:rFonts w:asciiTheme="minorHAnsi" w:eastAsiaTheme="majorEastAsia" w:hAnsiTheme="minorHAnsi" w:cstheme="minorHAnsi"/>
          <w:lang w:val="en-GB"/>
        </w:rPr>
        <w:t>in particular for</w:t>
      </w:r>
      <w:proofErr w:type="gramEnd"/>
      <w:r>
        <w:rPr>
          <w:rFonts w:asciiTheme="minorHAnsi" w:eastAsiaTheme="majorEastAsia" w:hAnsiTheme="minorHAnsi" w:cstheme="minorHAnsi"/>
          <w:lang w:val="en-GB"/>
        </w:rPr>
        <w:t xml:space="preserve"> persons belonging to marginalised groups who are at higher risk of intersectional discrimination. </w:t>
      </w:r>
      <w:r w:rsidR="00312B91">
        <w:rPr>
          <w:rFonts w:ascii="Calibri" w:hAnsi="Calibri" w:cs="Calibri"/>
          <w:bCs/>
          <w:lang w:val="en-GB"/>
        </w:rPr>
        <w:t>L</w:t>
      </w:r>
      <w:r w:rsidRPr="00DB30DF">
        <w:rPr>
          <w:rFonts w:ascii="Calibri" w:hAnsi="Calibri" w:cs="Calibri"/>
          <w:bCs/>
          <w:lang w:val="en-GB"/>
        </w:rPr>
        <w:t xml:space="preserve">egislation </w:t>
      </w:r>
      <w:r w:rsidR="00312B91">
        <w:rPr>
          <w:rFonts w:ascii="Calibri" w:hAnsi="Calibri" w:cs="Calibri"/>
          <w:bCs/>
          <w:lang w:val="en-GB"/>
        </w:rPr>
        <w:t xml:space="preserve">on mental health </w:t>
      </w:r>
      <w:r w:rsidRPr="00DB30DF">
        <w:rPr>
          <w:rFonts w:ascii="Calibri" w:hAnsi="Calibri" w:cs="Calibri"/>
          <w:bCs/>
          <w:lang w:val="en-GB"/>
        </w:rPr>
        <w:t xml:space="preserve">must recognize the universal nature of human rights and adopt and integrate the principle of equality and non-discrimination across policies and interventions. </w:t>
      </w:r>
      <w:r>
        <w:rPr>
          <w:rFonts w:ascii="Calibri" w:hAnsi="Calibri" w:cs="Calibri"/>
          <w:bCs/>
          <w:lang w:val="en-GB"/>
        </w:rPr>
        <w:t xml:space="preserve">Allowing for limitations or lower levels of </w:t>
      </w:r>
      <w:r w:rsidRPr="00DB30DF">
        <w:rPr>
          <w:rFonts w:ascii="Calibri" w:hAnsi="Calibri" w:cs="Calibri"/>
          <w:bCs/>
          <w:lang w:val="en-GB"/>
        </w:rPr>
        <w:t>human rights standards</w:t>
      </w:r>
      <w:r>
        <w:rPr>
          <w:rFonts w:ascii="Calibri" w:hAnsi="Calibri" w:cs="Calibri"/>
          <w:bCs/>
          <w:lang w:val="en-GB"/>
        </w:rPr>
        <w:t xml:space="preserve"> for certain groups</w:t>
      </w:r>
      <w:r w:rsidRPr="00DB30DF">
        <w:rPr>
          <w:rFonts w:ascii="Calibri" w:hAnsi="Calibri" w:cs="Calibri"/>
          <w:bCs/>
          <w:lang w:val="en-GB"/>
        </w:rPr>
        <w:t xml:space="preserve"> is contrary to the very essence of human </w:t>
      </w:r>
      <w:r w:rsidRPr="00DB30DF">
        <w:rPr>
          <w:rFonts w:ascii="Calibri" w:hAnsi="Calibri" w:cs="Calibri"/>
          <w:bCs/>
          <w:lang w:val="en-GB"/>
        </w:rPr>
        <w:lastRenderedPageBreak/>
        <w:t xml:space="preserve">rights. </w:t>
      </w:r>
      <w:r>
        <w:rPr>
          <w:rFonts w:ascii="Calibri" w:hAnsi="Calibri" w:cs="Calibri"/>
          <w:bCs/>
          <w:lang w:val="en-GB"/>
        </w:rPr>
        <w:t>Moreover</w:t>
      </w:r>
      <w:r w:rsidRPr="00DB30DF">
        <w:rPr>
          <w:rFonts w:ascii="Calibri" w:hAnsi="Calibri" w:cs="Calibri"/>
          <w:bCs/>
          <w:lang w:val="en-GB"/>
        </w:rPr>
        <w:t>, the principle of equality, in addition to prohibiting all forms of discrimination, calls for positive action to achieve equal enjoyment of rights</w:t>
      </w:r>
      <w:r>
        <w:rPr>
          <w:rFonts w:ascii="Calibri" w:hAnsi="Calibri" w:cs="Calibri"/>
          <w:bCs/>
          <w:lang w:val="en-GB"/>
        </w:rPr>
        <w:t>, including provisions on</w:t>
      </w:r>
      <w:r w:rsidRPr="00DB30DF">
        <w:rPr>
          <w:rFonts w:ascii="Calibri" w:hAnsi="Calibri" w:cs="Calibri"/>
          <w:bCs/>
          <w:lang w:val="en-GB"/>
        </w:rPr>
        <w:t xml:space="preserve"> </w:t>
      </w:r>
      <w:r>
        <w:rPr>
          <w:rFonts w:ascii="Calibri" w:hAnsi="Calibri" w:cs="Calibri"/>
          <w:bCs/>
          <w:lang w:val="en-GB"/>
        </w:rPr>
        <w:t>a</w:t>
      </w:r>
      <w:r w:rsidRPr="00DB30DF">
        <w:rPr>
          <w:rFonts w:ascii="Calibri" w:hAnsi="Calibri" w:cs="Calibri"/>
          <w:bCs/>
          <w:lang w:val="en-GB"/>
        </w:rPr>
        <w:t xml:space="preserve">ccessibility, </w:t>
      </w:r>
      <w:r w:rsidRPr="006B1C71">
        <w:rPr>
          <w:rFonts w:ascii="Calibri" w:hAnsi="Calibri" w:cs="Calibri"/>
          <w:bCs/>
          <w:lang w:val="en-GB"/>
        </w:rPr>
        <w:t>reasonable accommodation and individual supports so people can benefit equally from the law.</w:t>
      </w:r>
      <w:r w:rsidRPr="006B1C71">
        <w:rPr>
          <w:rFonts w:ascii="Calibri" w:hAnsi="Calibri"/>
          <w:lang w:val="en-GB"/>
        </w:rPr>
        <w:t xml:space="preserve"> </w:t>
      </w:r>
      <w:r w:rsidRPr="006B1C71">
        <w:rPr>
          <w:rFonts w:ascii="Calibri" w:hAnsi="Calibri" w:cs="Calibri"/>
          <w:bCs/>
          <w:lang w:val="en-GB"/>
        </w:rPr>
        <w:t xml:space="preserve">Specific measures such as quotas and other forms of affirmative actions may also be needed to accelerate or achieve de facto equality of </w:t>
      </w:r>
      <w:r w:rsidRPr="00F46151">
        <w:rPr>
          <w:rFonts w:ascii="Calibri" w:hAnsi="Calibri" w:cs="Calibri"/>
          <w:bCs/>
          <w:lang w:val="en-GB"/>
        </w:rPr>
        <w:t>persons with mental health conditions and psychosocial disabilities</w:t>
      </w:r>
      <w:r w:rsidRPr="006B1C71">
        <w:rPr>
          <w:rFonts w:ascii="Calibri" w:hAnsi="Calibri" w:cs="Calibri"/>
          <w:bCs/>
          <w:lang w:val="en-GB"/>
        </w:rPr>
        <w:t xml:space="preserve">, </w:t>
      </w:r>
      <w:r w:rsidRPr="006B1C71">
        <w:rPr>
          <w:rFonts w:ascii="Calibri" w:hAnsi="Calibri"/>
          <w:lang w:val="en-GB"/>
        </w:rPr>
        <w:t>in the pursuit to ‘leave no one behind’.</w:t>
      </w:r>
      <w:r w:rsidRPr="00DB30DF">
        <w:rPr>
          <w:rFonts w:ascii="Calibri" w:hAnsi="Calibri"/>
          <w:lang w:val="en-GB"/>
        </w:rPr>
        <w:t xml:space="preserve"> </w:t>
      </w:r>
    </w:p>
    <w:p w14:paraId="70A34CD2" w14:textId="77777777" w:rsidR="00213A80" w:rsidRPr="00DB30DF" w:rsidRDefault="00213A80" w:rsidP="00FC7195">
      <w:pPr>
        <w:rPr>
          <w:rFonts w:ascii="Calibri" w:hAnsi="Calibri" w:cs="Calibri"/>
          <w:b/>
          <w:bCs/>
          <w:lang w:val="en-GB"/>
        </w:rPr>
      </w:pPr>
    </w:p>
    <w:p w14:paraId="559A0A1A" w14:textId="43FBC87E" w:rsidR="000E77A1" w:rsidRPr="00F46151" w:rsidRDefault="000E77A1" w:rsidP="000E77A1">
      <w:pPr>
        <w:pStyle w:val="Heading3"/>
        <w:rPr>
          <w:rFonts w:asciiTheme="minorHAnsi" w:hAnsiTheme="minorHAnsi" w:cstheme="minorHAnsi"/>
          <w:lang w:val="en-GB"/>
        </w:rPr>
      </w:pPr>
      <w:bookmarkStart w:id="75" w:name="_Toc107404254"/>
      <w:r w:rsidRPr="00075BA4">
        <w:rPr>
          <w:rFonts w:asciiTheme="minorHAnsi" w:hAnsiTheme="minorHAnsi" w:cstheme="minorHAnsi"/>
          <w:lang w:val="en-GB"/>
        </w:rPr>
        <w:t>Access to quality</w:t>
      </w:r>
      <w:r w:rsidR="007B50E1">
        <w:rPr>
          <w:rFonts w:asciiTheme="minorHAnsi" w:hAnsiTheme="minorHAnsi" w:cstheme="minorHAnsi"/>
          <w:lang w:val="en-GB"/>
        </w:rPr>
        <w:t>,</w:t>
      </w:r>
      <w:r w:rsidRPr="00075BA4">
        <w:rPr>
          <w:rFonts w:asciiTheme="minorHAnsi" w:hAnsiTheme="minorHAnsi" w:cstheme="minorHAnsi"/>
          <w:lang w:val="en-GB"/>
        </w:rPr>
        <w:t xml:space="preserve"> </w:t>
      </w:r>
      <w:r w:rsidR="007B50E1">
        <w:rPr>
          <w:rFonts w:ascii="Calibri" w:hAnsi="Calibri"/>
          <w:lang w:val="en-GB"/>
        </w:rPr>
        <w:t>person-</w:t>
      </w:r>
      <w:proofErr w:type="spellStart"/>
      <w:r w:rsidR="007B50E1">
        <w:rPr>
          <w:rFonts w:ascii="Calibri" w:hAnsi="Calibri"/>
          <w:lang w:val="en-GB"/>
        </w:rPr>
        <w:t>centered</w:t>
      </w:r>
      <w:proofErr w:type="spellEnd"/>
      <w:r w:rsidR="007B50E1">
        <w:rPr>
          <w:rFonts w:ascii="Calibri" w:hAnsi="Calibri"/>
          <w:lang w:val="en-GB"/>
        </w:rPr>
        <w:t xml:space="preserve">, rights-based </w:t>
      </w:r>
      <w:r w:rsidR="007B50E1" w:rsidRPr="0042192A">
        <w:rPr>
          <w:rFonts w:ascii="Calibri" w:hAnsi="Calibri"/>
          <w:lang w:val="en-GB"/>
        </w:rPr>
        <w:t xml:space="preserve">mental health </w:t>
      </w:r>
      <w:r w:rsidR="007B50E1">
        <w:rPr>
          <w:rFonts w:ascii="Calibri" w:hAnsi="Calibri"/>
          <w:lang w:val="en-GB"/>
        </w:rPr>
        <w:t>care</w:t>
      </w:r>
      <w:r w:rsidR="007B50E1" w:rsidRPr="0042192A">
        <w:rPr>
          <w:rFonts w:ascii="Calibri" w:hAnsi="Calibri"/>
          <w:lang w:val="en-GB"/>
        </w:rPr>
        <w:t xml:space="preserve"> and support</w:t>
      </w:r>
      <w:bookmarkEnd w:id="75"/>
      <w:r w:rsidR="007B50E1" w:rsidRPr="007B50E1" w:rsidDel="007B50E1">
        <w:rPr>
          <w:rFonts w:asciiTheme="minorHAnsi" w:hAnsiTheme="minorHAnsi" w:cstheme="minorHAnsi"/>
          <w:lang w:val="en-GB"/>
        </w:rPr>
        <w:t xml:space="preserve"> </w:t>
      </w:r>
    </w:p>
    <w:p w14:paraId="118279F0" w14:textId="1056C85B" w:rsidR="000E77A1" w:rsidRPr="00F46151" w:rsidRDefault="000E77A1" w:rsidP="000E77A1">
      <w:pPr>
        <w:jc w:val="both"/>
        <w:rPr>
          <w:rFonts w:asciiTheme="minorHAnsi" w:hAnsiTheme="minorHAnsi" w:cstheme="minorHAnsi"/>
          <w:lang w:val="en-GB"/>
        </w:rPr>
      </w:pPr>
    </w:p>
    <w:p w14:paraId="1DD19D66" w14:textId="2C49F5C0" w:rsidR="00DE794B" w:rsidRDefault="00A066D8" w:rsidP="002465AC">
      <w:pPr>
        <w:jc w:val="both"/>
        <w:rPr>
          <w:rFonts w:asciiTheme="minorHAnsi" w:hAnsiTheme="minorHAnsi" w:cstheme="minorHAnsi"/>
          <w:lang w:val="en-GB"/>
        </w:rPr>
      </w:pPr>
      <w:r>
        <w:rPr>
          <w:rFonts w:asciiTheme="minorHAnsi" w:hAnsiTheme="minorHAnsi" w:cstheme="minorHAnsi"/>
          <w:lang w:val="en-GB"/>
        </w:rPr>
        <w:t>M</w:t>
      </w:r>
      <w:r w:rsidRPr="00A066D8">
        <w:rPr>
          <w:rFonts w:asciiTheme="minorHAnsi" w:hAnsiTheme="minorHAnsi" w:cstheme="minorHAnsi"/>
          <w:lang w:val="en-GB"/>
        </w:rPr>
        <w:t xml:space="preserve">any </w:t>
      </w:r>
      <w:r>
        <w:rPr>
          <w:rFonts w:asciiTheme="minorHAnsi" w:hAnsiTheme="minorHAnsi" w:cstheme="minorHAnsi"/>
          <w:lang w:val="en-GB"/>
        </w:rPr>
        <w:t>people around the world</w:t>
      </w:r>
      <w:r w:rsidRPr="00A066D8">
        <w:rPr>
          <w:rFonts w:asciiTheme="minorHAnsi" w:hAnsiTheme="minorHAnsi" w:cstheme="minorHAnsi"/>
          <w:lang w:val="en-GB"/>
        </w:rPr>
        <w:t xml:space="preserve"> are denied access to quality </w:t>
      </w:r>
      <w:r>
        <w:rPr>
          <w:rFonts w:asciiTheme="minorHAnsi" w:hAnsiTheme="minorHAnsi" w:cstheme="minorHAnsi"/>
          <w:lang w:val="en-GB"/>
        </w:rPr>
        <w:t xml:space="preserve">mental health services </w:t>
      </w:r>
      <w:r w:rsidRPr="00A066D8">
        <w:rPr>
          <w:rFonts w:asciiTheme="minorHAnsi" w:hAnsiTheme="minorHAnsi" w:cstheme="minorHAnsi"/>
          <w:lang w:val="en-GB"/>
        </w:rPr>
        <w:t xml:space="preserve">and suffer from inadequate </w:t>
      </w:r>
      <w:r>
        <w:rPr>
          <w:rFonts w:asciiTheme="minorHAnsi" w:hAnsiTheme="minorHAnsi" w:cstheme="minorHAnsi"/>
          <w:lang w:val="en-GB"/>
        </w:rPr>
        <w:t>care</w:t>
      </w:r>
      <w:r w:rsidRPr="00A066D8">
        <w:rPr>
          <w:rFonts w:asciiTheme="minorHAnsi" w:hAnsiTheme="minorHAnsi" w:cstheme="minorHAnsi"/>
          <w:lang w:val="en-GB"/>
        </w:rPr>
        <w:t>.</w:t>
      </w:r>
      <w:r>
        <w:rPr>
          <w:rFonts w:asciiTheme="minorHAnsi" w:hAnsiTheme="minorHAnsi" w:cstheme="minorHAnsi"/>
          <w:lang w:val="en-GB"/>
        </w:rPr>
        <w:t xml:space="preserve"> </w:t>
      </w:r>
      <w:r w:rsidR="00442816">
        <w:rPr>
          <w:rFonts w:asciiTheme="minorHAnsi" w:hAnsiTheme="minorHAnsi" w:cstheme="minorHAnsi"/>
          <w:lang w:val="en-GB"/>
        </w:rPr>
        <w:t xml:space="preserve">A rights-based approach to mental health </w:t>
      </w:r>
      <w:r w:rsidR="00AD497C">
        <w:rPr>
          <w:rFonts w:asciiTheme="minorHAnsi" w:hAnsiTheme="minorHAnsi" w:cstheme="minorHAnsi"/>
          <w:lang w:val="en-GB"/>
        </w:rPr>
        <w:t>calls</w:t>
      </w:r>
      <w:r w:rsidR="006E5243">
        <w:rPr>
          <w:rFonts w:asciiTheme="minorHAnsi" w:hAnsiTheme="minorHAnsi" w:cstheme="minorHAnsi"/>
          <w:lang w:val="en-GB"/>
        </w:rPr>
        <w:t xml:space="preserve"> </w:t>
      </w:r>
      <w:r w:rsidR="00442816">
        <w:rPr>
          <w:rFonts w:asciiTheme="minorHAnsi" w:hAnsiTheme="minorHAnsi" w:cstheme="minorHAnsi"/>
          <w:lang w:val="en-GB"/>
        </w:rPr>
        <w:t xml:space="preserve">for </w:t>
      </w:r>
      <w:r w:rsidR="00DE794B" w:rsidRPr="00DE794B">
        <w:rPr>
          <w:rFonts w:asciiTheme="minorHAnsi" w:hAnsiTheme="minorHAnsi" w:cstheme="minorHAnsi"/>
          <w:lang w:val="en-GB"/>
        </w:rPr>
        <w:t xml:space="preserve">equal access to </w:t>
      </w:r>
      <w:r w:rsidR="00DE794B">
        <w:rPr>
          <w:rFonts w:asciiTheme="minorHAnsi" w:hAnsiTheme="minorHAnsi" w:cstheme="minorHAnsi"/>
          <w:lang w:val="en-GB"/>
        </w:rPr>
        <w:t>quality</w:t>
      </w:r>
      <w:r w:rsidR="007D4676" w:rsidRPr="007D4676">
        <w:rPr>
          <w:rFonts w:asciiTheme="minorHAnsi" w:hAnsiTheme="minorHAnsi" w:cstheme="minorHAnsi"/>
          <w:lang w:val="en-GB"/>
        </w:rPr>
        <w:t xml:space="preserve"> </w:t>
      </w:r>
      <w:r w:rsidR="00DE794B">
        <w:rPr>
          <w:rFonts w:asciiTheme="minorHAnsi" w:hAnsiTheme="minorHAnsi" w:cstheme="minorHAnsi"/>
          <w:lang w:val="en-GB"/>
        </w:rPr>
        <w:t>care and support</w:t>
      </w:r>
      <w:r w:rsidR="007B50E1">
        <w:rPr>
          <w:rFonts w:asciiTheme="minorHAnsi" w:hAnsiTheme="minorHAnsi" w:cstheme="minorHAnsi"/>
          <w:lang w:val="en-GB"/>
        </w:rPr>
        <w:t xml:space="preserve"> that is </w:t>
      </w:r>
      <w:r w:rsidR="00A71FDA">
        <w:rPr>
          <w:rFonts w:asciiTheme="minorHAnsi" w:hAnsiTheme="minorHAnsi" w:cstheme="minorHAnsi"/>
          <w:lang w:val="en-GB"/>
        </w:rPr>
        <w:t>holistic</w:t>
      </w:r>
      <w:r w:rsidR="007B50E1">
        <w:rPr>
          <w:rFonts w:asciiTheme="minorHAnsi" w:hAnsiTheme="minorHAnsi" w:cstheme="minorHAnsi"/>
          <w:lang w:val="en-GB"/>
        </w:rPr>
        <w:t xml:space="preserve"> and person-centred</w:t>
      </w:r>
      <w:r w:rsidR="00DE794B">
        <w:rPr>
          <w:rFonts w:asciiTheme="minorHAnsi" w:hAnsiTheme="minorHAnsi" w:cstheme="minorHAnsi"/>
          <w:lang w:val="en-GB"/>
        </w:rPr>
        <w:t xml:space="preserve">. </w:t>
      </w:r>
      <w:r w:rsidR="002465AC">
        <w:rPr>
          <w:rFonts w:asciiTheme="minorHAnsi" w:hAnsiTheme="minorHAnsi" w:cstheme="minorHAnsi"/>
          <w:lang w:val="en-GB"/>
        </w:rPr>
        <w:t>H</w:t>
      </w:r>
      <w:r w:rsidR="002465AC" w:rsidRPr="002465AC">
        <w:rPr>
          <w:rFonts w:asciiTheme="minorHAnsi" w:hAnsiTheme="minorHAnsi" w:cstheme="minorHAnsi"/>
          <w:lang w:val="en-GB"/>
        </w:rPr>
        <w:t xml:space="preserve">ealth facilities, goods and services for mental health </w:t>
      </w:r>
      <w:r w:rsidR="002465AC">
        <w:rPr>
          <w:rFonts w:asciiTheme="minorHAnsi" w:hAnsiTheme="minorHAnsi" w:cstheme="minorHAnsi"/>
          <w:lang w:val="en-GB"/>
        </w:rPr>
        <w:t>must be</w:t>
      </w:r>
      <w:r w:rsidR="002465AC" w:rsidRPr="002465AC">
        <w:rPr>
          <w:rFonts w:asciiTheme="minorHAnsi" w:hAnsiTheme="minorHAnsi" w:cstheme="minorHAnsi"/>
          <w:lang w:val="en-GB"/>
        </w:rPr>
        <w:t xml:space="preserve"> available in sufficient quantity and </w:t>
      </w:r>
      <w:r w:rsidR="00DF1D7A">
        <w:rPr>
          <w:rFonts w:asciiTheme="minorHAnsi" w:hAnsiTheme="minorHAnsi" w:cstheme="minorHAnsi"/>
          <w:lang w:val="en-GB"/>
        </w:rPr>
        <w:t xml:space="preserve">be </w:t>
      </w:r>
      <w:r w:rsidR="002465AC" w:rsidRPr="002465AC">
        <w:rPr>
          <w:rFonts w:asciiTheme="minorHAnsi" w:hAnsiTheme="minorHAnsi" w:cstheme="minorHAnsi"/>
          <w:lang w:val="en-GB"/>
        </w:rPr>
        <w:t>accessible and affordable on the basis of non-discrimination</w:t>
      </w:r>
      <w:r w:rsidR="007E3166">
        <w:rPr>
          <w:rFonts w:asciiTheme="minorHAnsi" w:hAnsiTheme="minorHAnsi" w:cstheme="minorHAnsi"/>
          <w:lang w:val="en-GB"/>
        </w:rPr>
        <w:t xml:space="preserve"> </w:t>
      </w:r>
      <w:r w:rsidR="007E3166" w:rsidRPr="006F3A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&lt;EndNote&gt;&lt;Cite&gt;&lt;Year&gt;2000&lt;/Year&gt;&lt;RecNum&gt;2191&lt;/RecNum&gt;&lt;DisplayText&gt;(95)&lt;/DisplayText&gt;&lt;record&gt;&lt;rec-number&gt;2191&lt;/rec-number&gt;&lt;foreign-keys&gt;&lt;key app="EN" db-id="eetvde9acxtt9gevd0lxvsxy5far9vatzrrr" timestamp="1638120011" guid="6b75fd03-4fa8-4406-8316-da391c608fe7"&gt;2191&lt;/key&gt;&lt;/foreign-keys&gt;&lt;ref-type name="Report"&gt;27&lt;/ref-type&gt;&lt;contributors&gt;&lt;/contributors&gt;&lt;titles&gt;&lt;title&gt;International Covenant on Economic, Social and Cultural Rights, General Comment n°14:,The Right to the Highest Attainable Standard of Health (Art. 12), para 12 (E/C.12/2000/4), 25 April–12 May 2000&lt;/title&gt;&lt;/titles&gt;&lt;dates&gt;&lt;year&gt;2000&lt;/year&gt;&lt;/dates&gt;&lt;pub-location&gt;Geneva&lt;/pub-location&gt;&lt;publisher&gt;Committee on Economic, Social and Cultural Rights&lt;/publisher&gt;&lt;urls&gt;&lt;related-urls&gt;&lt;url&gt;https://digitallibrary.un.org/record/425041?ln=en&lt;/url&gt;&lt;/related-urls&gt;&lt;/urls&gt;&lt;access-date&gt;17 April 2021&lt;/access-date&gt;&lt;/record&gt;&lt;/Cite&gt;&lt;/EndNote&gt;</w:instrText>
      </w:r>
      <w:r w:rsidR="007E3166" w:rsidRPr="006F3AF5">
        <w:rPr>
          <w:rFonts w:ascii="Calibri" w:hAnsi="Calibri" w:cs="Calibri"/>
          <w:i/>
          <w:iCs/>
          <w:lang w:val="en-GB"/>
        </w:rPr>
        <w:fldChar w:fldCharType="separate"/>
      </w:r>
      <w:r w:rsidR="00183904">
        <w:rPr>
          <w:rFonts w:ascii="Calibri" w:hAnsi="Calibri" w:cs="Calibri"/>
          <w:i/>
          <w:iCs/>
          <w:noProof/>
          <w:lang w:val="en-GB"/>
        </w:rPr>
        <w:t>(95)</w:t>
      </w:r>
      <w:r w:rsidR="007E3166" w:rsidRPr="006F3AF5">
        <w:rPr>
          <w:rFonts w:ascii="Calibri" w:hAnsi="Calibri" w:cs="Calibri"/>
          <w:i/>
          <w:iCs/>
          <w:lang w:val="en-GB"/>
        </w:rPr>
        <w:fldChar w:fldCharType="end"/>
      </w:r>
      <w:r w:rsidR="002465AC" w:rsidRPr="002465AC">
        <w:rPr>
          <w:rFonts w:asciiTheme="minorHAnsi" w:hAnsiTheme="minorHAnsi" w:cstheme="minorHAnsi"/>
          <w:lang w:val="en-GB"/>
        </w:rPr>
        <w:t xml:space="preserve">. They </w:t>
      </w:r>
      <w:r w:rsidR="002465AC">
        <w:rPr>
          <w:rFonts w:asciiTheme="minorHAnsi" w:hAnsiTheme="minorHAnsi" w:cstheme="minorHAnsi"/>
          <w:lang w:val="en-GB"/>
        </w:rPr>
        <w:t xml:space="preserve">must also be </w:t>
      </w:r>
      <w:r w:rsidR="00B76893">
        <w:rPr>
          <w:rFonts w:asciiTheme="minorHAnsi" w:hAnsiTheme="minorHAnsi" w:cstheme="minorHAnsi"/>
          <w:lang w:val="en-GB"/>
        </w:rPr>
        <w:t xml:space="preserve">gender-, age- and </w:t>
      </w:r>
      <w:r w:rsidR="002465AC" w:rsidRPr="002465AC">
        <w:rPr>
          <w:rFonts w:asciiTheme="minorHAnsi" w:hAnsiTheme="minorHAnsi" w:cstheme="minorHAnsi"/>
          <w:lang w:val="en-GB"/>
        </w:rPr>
        <w:t xml:space="preserve">culturally appropriate, of good quality and respectful of medical ethics, such as respect for autonomy and </w:t>
      </w:r>
      <w:r w:rsidR="002465AC">
        <w:rPr>
          <w:rFonts w:asciiTheme="minorHAnsi" w:hAnsiTheme="minorHAnsi" w:cstheme="minorHAnsi"/>
          <w:lang w:val="en-GB"/>
        </w:rPr>
        <w:t>individual choice</w:t>
      </w:r>
      <w:r w:rsidR="007E3166">
        <w:rPr>
          <w:rFonts w:asciiTheme="minorHAnsi" w:hAnsiTheme="minorHAnsi" w:cstheme="minorHAnsi"/>
          <w:lang w:val="en-GB"/>
        </w:rPr>
        <w:t xml:space="preserve"> </w:t>
      </w:r>
      <w:r w:rsidR="007E3166" w:rsidRPr="006F3A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&lt;EndNote&gt;&lt;Cite&gt;&lt;Year&gt;2000&lt;/Year&gt;&lt;RecNum&gt;2191&lt;/RecNum&gt;&lt;DisplayText&gt;(95)&lt;/DisplayText&gt;&lt;record&gt;&lt;rec-number&gt;2191&lt;/rec-number&gt;&lt;foreign-keys&gt;&lt;key app="EN" db-id="eetvde9acxtt9gevd0lxvsxy5far9vatzrrr" timestamp="1638120011" guid="6b75fd03-4fa8-4406-8316-da391c608fe7"&gt;2191&lt;/key&gt;&lt;/foreign-keys&gt;&lt;ref-type name="Report"&gt;27&lt;/ref-type&gt;&lt;contributors&gt;&lt;/contributors&gt;&lt;titles&gt;&lt;title&gt;International Covenant on Economic, Social and Cultural Rights, General Comment n°14:,The Right to the Highest Attainable Standard of Health (Art. 12), para 12 (E/C.12/2000/4), 25 April–12 May 2000&lt;/title&gt;&lt;/titles&gt;&lt;dates&gt;&lt;year&gt;2000&lt;/year&gt;&lt;/dates&gt;&lt;pub-location&gt;Geneva&lt;/pub-location&gt;&lt;publisher&gt;Committee on Economic, Social and Cultural Rights&lt;/publisher&gt;&lt;urls&gt;&lt;related-urls&gt;&lt;url&gt;https://digitallibrary.un.org/record/425041?ln=en&lt;/url&gt;&lt;/related-urls&gt;&lt;/urls&gt;&lt;access-date&gt;17 April 2021&lt;/access-date&gt;&lt;/record&gt;&lt;/Cite&gt;&lt;/EndNote&gt;</w:instrText>
      </w:r>
      <w:r w:rsidR="007E3166" w:rsidRPr="006F3AF5">
        <w:rPr>
          <w:rFonts w:ascii="Calibri" w:hAnsi="Calibri" w:cs="Calibri"/>
          <w:i/>
          <w:iCs/>
          <w:lang w:val="en-GB"/>
        </w:rPr>
        <w:fldChar w:fldCharType="separate"/>
      </w:r>
      <w:r w:rsidR="00183904">
        <w:rPr>
          <w:rFonts w:ascii="Calibri" w:hAnsi="Calibri" w:cs="Calibri"/>
          <w:i/>
          <w:iCs/>
          <w:noProof/>
          <w:lang w:val="en-GB"/>
        </w:rPr>
        <w:t>(95)</w:t>
      </w:r>
      <w:r w:rsidR="007E3166" w:rsidRPr="006F3AF5">
        <w:rPr>
          <w:rFonts w:ascii="Calibri" w:hAnsi="Calibri" w:cs="Calibri"/>
          <w:i/>
          <w:iCs/>
          <w:lang w:val="en-GB"/>
        </w:rPr>
        <w:fldChar w:fldCharType="end"/>
      </w:r>
      <w:r w:rsidR="002465AC">
        <w:rPr>
          <w:rFonts w:asciiTheme="minorHAnsi" w:hAnsiTheme="minorHAnsi" w:cstheme="minorHAnsi"/>
          <w:lang w:val="en-GB"/>
        </w:rPr>
        <w:t>.</w:t>
      </w:r>
    </w:p>
    <w:p w14:paraId="27F0C21A" w14:textId="77777777" w:rsidR="00A066D8" w:rsidRPr="00F46151" w:rsidRDefault="00A066D8" w:rsidP="000E77A1">
      <w:pPr>
        <w:jc w:val="both"/>
        <w:rPr>
          <w:rFonts w:asciiTheme="minorHAnsi" w:hAnsiTheme="minorHAnsi" w:cstheme="minorHAnsi"/>
          <w:lang w:val="en-GB"/>
        </w:rPr>
      </w:pPr>
    </w:p>
    <w:p w14:paraId="78AFBCB8" w14:textId="48795C86" w:rsidR="00EE2C39" w:rsidRPr="00F20E3C" w:rsidRDefault="00EE2C39" w:rsidP="00EE2C39">
      <w:pPr>
        <w:jc w:val="both"/>
        <w:rPr>
          <w:rFonts w:ascii="Calibri" w:hAnsi="Calibri" w:cs="Calibri"/>
          <w:lang w:val="en-GB"/>
        </w:rPr>
      </w:pPr>
      <w:r>
        <w:rPr>
          <w:rFonts w:ascii="Calibri" w:hAnsi="Calibri" w:cs="Calibri"/>
          <w:lang w:val="en-GB"/>
        </w:rPr>
        <w:t xml:space="preserve">Respecting </w:t>
      </w:r>
      <w:r w:rsidR="002465AC">
        <w:rPr>
          <w:rFonts w:ascii="Calibri" w:hAnsi="Calibri" w:cs="Calibri"/>
          <w:lang w:val="en-GB"/>
        </w:rPr>
        <w:t>human rights in mental health</w:t>
      </w:r>
      <w:r>
        <w:rPr>
          <w:rFonts w:ascii="Calibri" w:hAnsi="Calibri" w:cs="Calibri"/>
          <w:lang w:val="en-GB"/>
        </w:rPr>
        <w:t xml:space="preserve"> </w:t>
      </w:r>
      <w:r w:rsidRPr="00F20E3C">
        <w:rPr>
          <w:rFonts w:ascii="Calibri" w:hAnsi="Calibri" w:cs="Calibri"/>
          <w:lang w:val="en-GB"/>
        </w:rPr>
        <w:t xml:space="preserve">requires a person-centred approach based on </w:t>
      </w:r>
      <w:r w:rsidR="002465AC" w:rsidRPr="00F20E3C">
        <w:rPr>
          <w:rFonts w:ascii="Calibri" w:hAnsi="Calibri" w:cs="Calibri"/>
          <w:lang w:val="en-GB"/>
        </w:rPr>
        <w:t>people’s</w:t>
      </w:r>
      <w:r w:rsidRPr="00F20E3C">
        <w:rPr>
          <w:rFonts w:ascii="Calibri" w:hAnsi="Calibri" w:cs="Calibri"/>
          <w:lang w:val="en-GB"/>
        </w:rPr>
        <w:t xml:space="preserve"> unique identit</w:t>
      </w:r>
      <w:r w:rsidR="002465AC" w:rsidRPr="00F20E3C">
        <w:rPr>
          <w:rFonts w:ascii="Calibri" w:hAnsi="Calibri" w:cs="Calibri"/>
          <w:lang w:val="en-GB"/>
        </w:rPr>
        <w:t>ies</w:t>
      </w:r>
      <w:r w:rsidRPr="00F20E3C">
        <w:rPr>
          <w:rFonts w:ascii="Calibri" w:hAnsi="Calibri" w:cs="Calibri"/>
          <w:lang w:val="en-GB"/>
        </w:rPr>
        <w:t xml:space="preserve"> and lived experiences. </w:t>
      </w:r>
      <w:r w:rsidR="006E5243" w:rsidRPr="00F20E3C">
        <w:rPr>
          <w:rFonts w:asciiTheme="minorHAnsi" w:hAnsiTheme="minorHAnsi" w:cstheme="minorHAnsi"/>
          <w:lang w:val="en-GB"/>
        </w:rPr>
        <w:t xml:space="preserve">The CRPD calls for the </w:t>
      </w:r>
      <w:r w:rsidR="00E80213" w:rsidRPr="00F20E3C">
        <w:rPr>
          <w:rFonts w:asciiTheme="minorHAnsi" w:hAnsiTheme="minorHAnsi" w:cstheme="minorHAnsi"/>
          <w:lang w:val="en-GB"/>
        </w:rPr>
        <w:t xml:space="preserve">respect for difference and </w:t>
      </w:r>
      <w:r w:rsidR="006E5243" w:rsidRPr="00F20E3C">
        <w:rPr>
          <w:rFonts w:asciiTheme="minorHAnsi" w:hAnsiTheme="minorHAnsi" w:cstheme="minorHAnsi"/>
          <w:lang w:val="en-GB"/>
        </w:rPr>
        <w:t xml:space="preserve">acceptance of human diversity </w:t>
      </w:r>
      <w:r w:rsidR="00E80213" w:rsidRPr="00F20E3C">
        <w:rPr>
          <w:rFonts w:asciiTheme="minorHAnsi" w:hAnsiTheme="minorHAnsi" w:cstheme="minorHAnsi"/>
          <w:lang w:val="en-GB"/>
        </w:rPr>
        <w:t>as well as</w:t>
      </w:r>
      <w:r w:rsidR="006E5243" w:rsidRPr="00F20E3C">
        <w:rPr>
          <w:rFonts w:asciiTheme="minorHAnsi" w:hAnsiTheme="minorHAnsi" w:cstheme="minorHAnsi"/>
          <w:lang w:val="en-GB"/>
        </w:rPr>
        <w:t xml:space="preserve"> the right of children to preserve their identities (article 3(d) and (h)).</w:t>
      </w:r>
      <w:r w:rsidR="006E5243" w:rsidRPr="00F20E3C">
        <w:rPr>
          <w:rFonts w:ascii="Calibri" w:hAnsi="Calibri" w:cs="Calibri"/>
          <w:lang w:val="en-GB"/>
        </w:rPr>
        <w:t xml:space="preserve"> </w:t>
      </w:r>
      <w:r w:rsidRPr="00F20E3C">
        <w:rPr>
          <w:rFonts w:ascii="Calibri" w:hAnsi="Calibri" w:cs="Calibri"/>
          <w:lang w:val="en-GB"/>
        </w:rPr>
        <w:t xml:space="preserve">While the biomedical model reduces mental well-being to a medical phenomenon, a rights-based perspective embraces human differences and accepts persons with mental health conditions </w:t>
      </w:r>
      <w:r w:rsidR="007E3166" w:rsidRPr="00F20E3C">
        <w:rPr>
          <w:rFonts w:ascii="Calibri" w:hAnsi="Calibri" w:cs="Calibri"/>
          <w:lang w:val="en-GB"/>
        </w:rPr>
        <w:t>and</w:t>
      </w:r>
      <w:r w:rsidRPr="00F20E3C">
        <w:rPr>
          <w:rFonts w:ascii="Calibri" w:hAnsi="Calibri" w:cs="Calibri"/>
          <w:lang w:val="en-GB"/>
        </w:rPr>
        <w:t xml:space="preserve"> psychosocial disabilities</w:t>
      </w:r>
      <w:r w:rsidRPr="00F20E3C" w:rsidDel="00D34F22">
        <w:rPr>
          <w:rFonts w:ascii="Calibri" w:hAnsi="Calibri" w:cs="Calibri"/>
          <w:lang w:val="en-GB"/>
        </w:rPr>
        <w:t xml:space="preserve"> </w:t>
      </w:r>
      <w:r w:rsidRPr="00F20E3C">
        <w:rPr>
          <w:rFonts w:ascii="Calibri" w:hAnsi="Calibri" w:cs="Calibri"/>
          <w:lang w:val="en-GB"/>
        </w:rPr>
        <w:t xml:space="preserve">for who they are, rather than pitying them or seeing them as a problem that needs to be ‘cured’ or ‘fixed’. Feelings, behaviours and experiences </w:t>
      </w:r>
      <w:r w:rsidR="00FF7F8D">
        <w:rPr>
          <w:rFonts w:ascii="Calibri" w:hAnsi="Calibri" w:cs="Calibri"/>
          <w:lang w:val="en-GB"/>
        </w:rPr>
        <w:t>should</w:t>
      </w:r>
      <w:r w:rsidRPr="00F20E3C">
        <w:rPr>
          <w:rFonts w:ascii="Calibri" w:hAnsi="Calibri" w:cs="Calibri"/>
          <w:lang w:val="en-GB"/>
        </w:rPr>
        <w:t xml:space="preserve"> not </w:t>
      </w:r>
      <w:r w:rsidR="00546AE9" w:rsidRPr="00F20E3C">
        <w:rPr>
          <w:rFonts w:ascii="Calibri" w:hAnsi="Calibri" w:cs="Calibri"/>
          <w:lang w:val="en-GB"/>
        </w:rPr>
        <w:t>addressed</w:t>
      </w:r>
      <w:r w:rsidRPr="00F20E3C">
        <w:rPr>
          <w:rFonts w:ascii="Calibri" w:hAnsi="Calibri" w:cs="Calibri"/>
          <w:lang w:val="en-GB"/>
        </w:rPr>
        <w:t xml:space="preserve"> in isolation through medicalized interventions, but approached and understood in the wider context of personal and environmental factors underlying distress </w:t>
      </w:r>
      <w:r w:rsidRPr="00F20E3C">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&lt;EndNote&gt;&lt;Cite&gt;&lt;Year&gt;2020&lt;/Year&gt;&lt;RecNum&gt;0&lt;/RecNum&gt;&lt;IDText&gt;Report of the Special Rapporteur on the right of everyone to the enjoyment of the highest attainable standard of physical and mental health, Dainius Pūras, 15 April 2020 (A/HRC/44/48)&lt;/IDText&gt;&lt;DisplayText&gt;(61)&lt;/DisplayText&gt;&lt;record&gt;&lt;urls&gt;&lt;related-urls&gt;&lt;url&gt;https://undocs.org/en/A/HRC/44/48&lt;/url&gt;&lt;/related-urls&gt;&lt;/urls&gt;&lt;titles&gt;&lt;title&gt;Report of the Special Rapporteur on the right of everyone to the enjoyment of the highest attainable standard of physical and mental health, Dainius Pūras, 15 April 2020 (A/HRC/44/48)&lt;/title&gt;&lt;/titles&gt;&lt;access-date&gt;27 April 2021&lt;/access-date&gt;&lt;added-date format="utc"&gt;1620721234&lt;/added-date&gt;&lt;pub-location&gt;Geneva&lt;/pub-location&gt;&lt;ref-type name="Report"&gt;27&lt;/ref-type&gt;&lt;dates&gt;&lt;year&gt;2020&lt;/year&gt;&lt;/dates&gt;&lt;rec-number&gt;1023&lt;/rec-number&gt;&lt;publisher&gt;United Nations, Human Rights Council&lt;/publisher&gt;&lt;last-updated-date format="utc"&gt;1620721234&lt;/last-updated-date&gt;&lt;/record&gt;&lt;/Cite&gt;&lt;/EndNote&gt;</w:instrText>
      </w:r>
      <w:r w:rsidRPr="00F20E3C">
        <w:rPr>
          <w:rFonts w:ascii="Calibri" w:hAnsi="Calibri" w:cs="Calibri"/>
          <w:i/>
          <w:iCs/>
          <w:lang w:val="en-GB"/>
        </w:rPr>
        <w:fldChar w:fldCharType="separate"/>
      </w:r>
      <w:r w:rsidR="00183904">
        <w:rPr>
          <w:rFonts w:ascii="Calibri" w:hAnsi="Calibri" w:cs="Calibri"/>
          <w:i/>
          <w:iCs/>
          <w:noProof/>
          <w:lang w:val="en-GB"/>
        </w:rPr>
        <w:t>(61)</w:t>
      </w:r>
      <w:r w:rsidRPr="00F20E3C">
        <w:rPr>
          <w:rFonts w:ascii="Calibri" w:hAnsi="Calibri" w:cs="Calibri"/>
          <w:i/>
          <w:iCs/>
          <w:lang w:val="en-GB"/>
        </w:rPr>
        <w:fldChar w:fldCharType="end"/>
      </w:r>
      <w:r w:rsidRPr="00F20E3C">
        <w:rPr>
          <w:rFonts w:ascii="Calibri" w:hAnsi="Calibri" w:cs="Calibri"/>
          <w:lang w:val="en-GB"/>
        </w:rPr>
        <w:t>.</w:t>
      </w:r>
      <w:r w:rsidR="00B35A53" w:rsidRPr="00F20E3C">
        <w:rPr>
          <w:rFonts w:ascii="Calibri" w:hAnsi="Calibri" w:cs="Calibri"/>
          <w:lang w:val="en-GB"/>
        </w:rPr>
        <w:t xml:space="preserve"> </w:t>
      </w:r>
    </w:p>
    <w:p w14:paraId="3306C3EE" w14:textId="2597572E" w:rsidR="006E5243" w:rsidRPr="00F20E3C" w:rsidRDefault="006E5243" w:rsidP="00EE2C39">
      <w:pPr>
        <w:jc w:val="both"/>
        <w:rPr>
          <w:rFonts w:ascii="Calibri" w:hAnsi="Calibri" w:cs="Calibri"/>
          <w:lang w:val="en-GB"/>
        </w:rPr>
      </w:pPr>
    </w:p>
    <w:p w14:paraId="39F851C2" w14:textId="10757EB8" w:rsidR="006E5243" w:rsidRPr="00F46151" w:rsidRDefault="0047758B" w:rsidP="00EE2C39">
      <w:pPr>
        <w:jc w:val="both"/>
        <w:rPr>
          <w:rFonts w:asciiTheme="minorHAnsi" w:hAnsiTheme="minorHAnsi" w:cstheme="minorHAnsi"/>
          <w:lang w:val="en-GB"/>
        </w:rPr>
      </w:pPr>
      <w:r>
        <w:rPr>
          <w:rFonts w:ascii="Calibri" w:hAnsi="Calibri" w:cs="Calibri"/>
          <w:lang w:val="en-GB"/>
        </w:rPr>
        <w:t>Legislation providing for a</w:t>
      </w:r>
      <w:r w:rsidR="00EC2286" w:rsidRPr="00F20E3C">
        <w:rPr>
          <w:rFonts w:ascii="Calibri" w:hAnsi="Calibri" w:cs="Calibri"/>
          <w:lang w:val="en-GB"/>
        </w:rPr>
        <w:t xml:space="preserve"> person-centred</w:t>
      </w:r>
      <w:r w:rsidR="007B50E1" w:rsidRPr="00F20E3C">
        <w:rPr>
          <w:rFonts w:ascii="Calibri" w:hAnsi="Calibri" w:cs="Calibri"/>
          <w:lang w:val="en-GB"/>
        </w:rPr>
        <w:t xml:space="preserve"> and rights-based</w:t>
      </w:r>
      <w:r w:rsidR="00EC2286" w:rsidRPr="00F20E3C">
        <w:rPr>
          <w:rFonts w:ascii="Calibri" w:hAnsi="Calibri" w:cs="Calibri"/>
          <w:lang w:val="en-GB"/>
        </w:rPr>
        <w:t xml:space="preserve"> approach </w:t>
      </w:r>
      <w:r w:rsidR="006E5243" w:rsidRPr="00F20E3C">
        <w:rPr>
          <w:rFonts w:asciiTheme="minorHAnsi" w:hAnsiTheme="minorHAnsi" w:cstheme="minorHAnsi"/>
          <w:lang w:val="en-GB"/>
        </w:rPr>
        <w:t xml:space="preserve">is fundamental not only to challenge biomedical approaches that reduce mental health experiences to illnesses, but also to reassess the role of mental health services in </w:t>
      </w:r>
      <w:r w:rsidR="00EC2286" w:rsidRPr="00F20E3C">
        <w:rPr>
          <w:rFonts w:asciiTheme="minorHAnsi" w:hAnsiTheme="minorHAnsi" w:cstheme="minorHAnsi"/>
          <w:lang w:val="en-GB"/>
        </w:rPr>
        <w:t>people’s</w:t>
      </w:r>
      <w:r w:rsidR="006E5243" w:rsidRPr="00F20E3C">
        <w:rPr>
          <w:rFonts w:asciiTheme="minorHAnsi" w:hAnsiTheme="minorHAnsi" w:cstheme="minorHAnsi"/>
          <w:lang w:val="en-GB"/>
        </w:rPr>
        <w:t xml:space="preserve"> lives. </w:t>
      </w:r>
      <w:r w:rsidR="00DF1D7A" w:rsidRPr="00F20E3C">
        <w:rPr>
          <w:rFonts w:ascii="Calibri" w:hAnsi="Calibri" w:cs="Calibri"/>
          <w:lang w:val="en-GB"/>
        </w:rPr>
        <w:t xml:space="preserve">Recovery is a personal process, different for everyone, tied to self-determination, healing relationships, and social inclusion. </w:t>
      </w:r>
      <w:r w:rsidR="006E5243" w:rsidRPr="00F20E3C">
        <w:rPr>
          <w:rFonts w:asciiTheme="minorHAnsi" w:hAnsiTheme="minorHAnsi" w:cstheme="minorHAnsi"/>
          <w:lang w:val="en-GB"/>
        </w:rPr>
        <w:t xml:space="preserve">Mental health services are one of many services that </w:t>
      </w:r>
      <w:r w:rsidR="006E5243" w:rsidRPr="00F46151">
        <w:rPr>
          <w:rFonts w:asciiTheme="minorHAnsi" w:hAnsiTheme="minorHAnsi" w:cstheme="minorHAnsi"/>
          <w:lang w:val="en-GB"/>
        </w:rPr>
        <w:t xml:space="preserve">people with mental health conditions </w:t>
      </w:r>
      <w:r w:rsidR="00EC2286" w:rsidRPr="00F46151">
        <w:rPr>
          <w:rFonts w:asciiTheme="minorHAnsi" w:hAnsiTheme="minorHAnsi" w:cstheme="minorHAnsi"/>
          <w:lang w:val="en-GB"/>
        </w:rPr>
        <w:t>and</w:t>
      </w:r>
      <w:r w:rsidR="006E5243" w:rsidRPr="00F46151">
        <w:rPr>
          <w:rFonts w:asciiTheme="minorHAnsi" w:hAnsiTheme="minorHAnsi" w:cstheme="minorHAnsi"/>
          <w:lang w:val="en-GB"/>
        </w:rPr>
        <w:t xml:space="preserve"> psychosocial disabilities</w:t>
      </w:r>
      <w:r w:rsidR="006E5243" w:rsidRPr="00F20E3C">
        <w:rPr>
          <w:rFonts w:asciiTheme="minorHAnsi" w:hAnsiTheme="minorHAnsi" w:cstheme="minorHAnsi"/>
          <w:lang w:val="en-GB"/>
        </w:rPr>
        <w:t xml:space="preserve"> can benefit from to pursue the lives they want to live. Some people may decide not to resort</w:t>
      </w:r>
      <w:r w:rsidR="006E5243" w:rsidRPr="005B0188">
        <w:rPr>
          <w:rFonts w:asciiTheme="minorHAnsi" w:hAnsiTheme="minorHAnsi" w:cstheme="minorHAnsi"/>
          <w:lang w:val="en-GB"/>
        </w:rPr>
        <w:t xml:space="preserve"> to such services based on different reasons, such as previous traumatic experiences with those services</w:t>
      </w:r>
      <w:r w:rsidR="001A4270">
        <w:rPr>
          <w:rFonts w:asciiTheme="minorHAnsi" w:hAnsiTheme="minorHAnsi" w:cstheme="minorHAnsi"/>
          <w:lang w:val="en-GB"/>
        </w:rPr>
        <w:t xml:space="preserve">, </w:t>
      </w:r>
      <w:r w:rsidR="001A4270" w:rsidRPr="001A4270">
        <w:rPr>
          <w:rFonts w:asciiTheme="minorHAnsi" w:hAnsiTheme="minorHAnsi" w:cstheme="minorHAnsi"/>
          <w:lang w:val="en-GB"/>
        </w:rPr>
        <w:t xml:space="preserve">and those decisions must be respected and </w:t>
      </w:r>
      <w:r w:rsidR="001A4270">
        <w:rPr>
          <w:rFonts w:asciiTheme="minorHAnsi" w:hAnsiTheme="minorHAnsi" w:cstheme="minorHAnsi"/>
          <w:lang w:val="en-GB"/>
        </w:rPr>
        <w:t>supported</w:t>
      </w:r>
      <w:r w:rsidR="006E5243" w:rsidRPr="005B0188">
        <w:rPr>
          <w:rFonts w:asciiTheme="minorHAnsi" w:hAnsiTheme="minorHAnsi" w:cstheme="minorHAnsi"/>
          <w:lang w:val="en-GB"/>
        </w:rPr>
        <w:t xml:space="preserve">. </w:t>
      </w:r>
      <w:r w:rsidR="001A4270" w:rsidRPr="001A4270">
        <w:rPr>
          <w:rFonts w:asciiTheme="minorHAnsi" w:hAnsiTheme="minorHAnsi" w:cstheme="minorHAnsi"/>
          <w:lang w:val="en-GB"/>
        </w:rPr>
        <w:t xml:space="preserve">The rights of </w:t>
      </w:r>
      <w:r w:rsidR="00AD497C">
        <w:rPr>
          <w:rFonts w:asciiTheme="minorHAnsi" w:hAnsiTheme="minorHAnsi" w:cstheme="minorHAnsi"/>
          <w:lang w:val="en-GB"/>
        </w:rPr>
        <w:t>individuals</w:t>
      </w:r>
      <w:r w:rsidR="000A0B6F">
        <w:rPr>
          <w:rFonts w:asciiTheme="minorHAnsi" w:hAnsiTheme="minorHAnsi" w:cstheme="minorHAnsi"/>
          <w:lang w:val="en-GB"/>
        </w:rPr>
        <w:t>, such as the right to social security,</w:t>
      </w:r>
      <w:r w:rsidR="001A4270" w:rsidRPr="001A4270">
        <w:rPr>
          <w:rFonts w:asciiTheme="minorHAnsi" w:hAnsiTheme="minorHAnsi" w:cstheme="minorHAnsi"/>
          <w:lang w:val="en-GB"/>
        </w:rPr>
        <w:t xml:space="preserve"> cannot be conditioned to</w:t>
      </w:r>
      <w:r w:rsidR="00AD497C">
        <w:rPr>
          <w:rFonts w:asciiTheme="minorHAnsi" w:hAnsiTheme="minorHAnsi" w:cstheme="minorHAnsi"/>
          <w:lang w:val="en-GB"/>
        </w:rPr>
        <w:t xml:space="preserve"> whether</w:t>
      </w:r>
      <w:r w:rsidR="001A4270" w:rsidRPr="001A4270">
        <w:rPr>
          <w:rFonts w:asciiTheme="minorHAnsi" w:hAnsiTheme="minorHAnsi" w:cstheme="minorHAnsi"/>
          <w:lang w:val="en-GB"/>
        </w:rPr>
        <w:t xml:space="preserve"> the</w:t>
      </w:r>
      <w:r w:rsidR="00AD497C">
        <w:rPr>
          <w:rFonts w:asciiTheme="minorHAnsi" w:hAnsiTheme="minorHAnsi" w:cstheme="minorHAnsi"/>
          <w:lang w:val="en-GB"/>
        </w:rPr>
        <w:t>y</w:t>
      </w:r>
      <w:r w:rsidR="001A4270" w:rsidRPr="001A4270">
        <w:rPr>
          <w:rFonts w:asciiTheme="minorHAnsi" w:hAnsiTheme="minorHAnsi" w:cstheme="minorHAnsi"/>
          <w:lang w:val="en-GB"/>
        </w:rPr>
        <w:t xml:space="preserve"> </w:t>
      </w:r>
      <w:r w:rsidR="000A0B6F">
        <w:rPr>
          <w:rFonts w:asciiTheme="minorHAnsi" w:hAnsiTheme="minorHAnsi" w:cstheme="minorHAnsi"/>
          <w:lang w:val="en-GB"/>
        </w:rPr>
        <w:t>use</w:t>
      </w:r>
      <w:r w:rsidR="001A4270" w:rsidRPr="001A4270">
        <w:rPr>
          <w:rFonts w:asciiTheme="minorHAnsi" w:hAnsiTheme="minorHAnsi" w:cstheme="minorHAnsi"/>
          <w:lang w:val="en-GB"/>
        </w:rPr>
        <w:t xml:space="preserve"> mental health </w:t>
      </w:r>
      <w:r w:rsidR="001A4270">
        <w:rPr>
          <w:rFonts w:asciiTheme="minorHAnsi" w:hAnsiTheme="minorHAnsi" w:cstheme="minorHAnsi"/>
          <w:lang w:val="en-GB"/>
        </w:rPr>
        <w:t>care and support</w:t>
      </w:r>
      <w:r w:rsidR="00AD497C" w:rsidRPr="00AD497C">
        <w:rPr>
          <w:rFonts w:asciiTheme="minorHAnsi" w:hAnsiTheme="minorHAnsi" w:cstheme="minorHAnsi"/>
          <w:lang w:val="en-GB"/>
        </w:rPr>
        <w:t xml:space="preserve"> </w:t>
      </w:r>
      <w:r w:rsidR="00AD497C" w:rsidRPr="001A4270">
        <w:rPr>
          <w:rFonts w:asciiTheme="minorHAnsi" w:hAnsiTheme="minorHAnsi" w:cstheme="minorHAnsi"/>
          <w:lang w:val="en-GB"/>
        </w:rPr>
        <w:t>or not</w:t>
      </w:r>
      <w:r w:rsidR="001A4270">
        <w:rPr>
          <w:rFonts w:asciiTheme="minorHAnsi" w:hAnsiTheme="minorHAnsi" w:cstheme="minorHAnsi"/>
          <w:lang w:val="en-GB"/>
        </w:rPr>
        <w:t>; m</w:t>
      </w:r>
      <w:r w:rsidR="001A4270" w:rsidRPr="001A4270">
        <w:rPr>
          <w:rFonts w:asciiTheme="minorHAnsi" w:hAnsiTheme="minorHAnsi" w:cstheme="minorHAnsi"/>
          <w:lang w:val="en-GB"/>
        </w:rPr>
        <w:t>ental health services should not be</w:t>
      </w:r>
      <w:r w:rsidR="00DF1D7A">
        <w:rPr>
          <w:rFonts w:asciiTheme="minorHAnsi" w:hAnsiTheme="minorHAnsi" w:cstheme="minorHAnsi"/>
          <w:lang w:val="en-GB"/>
        </w:rPr>
        <w:t>come</w:t>
      </w:r>
      <w:r w:rsidR="001A4270" w:rsidRPr="001A4270">
        <w:rPr>
          <w:rFonts w:asciiTheme="minorHAnsi" w:hAnsiTheme="minorHAnsi" w:cstheme="minorHAnsi"/>
          <w:lang w:val="en-GB"/>
        </w:rPr>
        <w:t xml:space="preserve"> gatekeepers to the exercise of rights</w:t>
      </w:r>
      <w:r w:rsidR="001A4270">
        <w:rPr>
          <w:rFonts w:asciiTheme="minorHAnsi" w:hAnsiTheme="minorHAnsi" w:cstheme="minorHAnsi"/>
          <w:lang w:val="en-GB"/>
        </w:rPr>
        <w:t xml:space="preserve">. </w:t>
      </w:r>
    </w:p>
    <w:p w14:paraId="3531CB31" w14:textId="77777777" w:rsidR="000E77A1" w:rsidRPr="00F46151" w:rsidRDefault="000E77A1" w:rsidP="000E77A1">
      <w:pPr>
        <w:jc w:val="both"/>
        <w:rPr>
          <w:rFonts w:asciiTheme="minorHAnsi" w:hAnsiTheme="minorHAnsi" w:cstheme="minorHAnsi"/>
          <w:lang w:val="en-GB"/>
        </w:rPr>
      </w:pPr>
    </w:p>
    <w:p w14:paraId="524CEB18" w14:textId="2AD1D64F" w:rsidR="000E77A1" w:rsidRPr="00F46151" w:rsidRDefault="000E77A1" w:rsidP="000E77A1">
      <w:pPr>
        <w:pStyle w:val="Heading3"/>
        <w:rPr>
          <w:rFonts w:asciiTheme="minorHAnsi" w:hAnsiTheme="minorHAnsi" w:cstheme="minorHAnsi"/>
          <w:lang w:val="en-GB"/>
        </w:rPr>
      </w:pPr>
      <w:bookmarkStart w:id="76" w:name="_Toc107404255"/>
      <w:r w:rsidRPr="00F46151">
        <w:rPr>
          <w:rFonts w:asciiTheme="minorHAnsi" w:hAnsiTheme="minorHAnsi" w:cstheme="minorHAnsi"/>
          <w:lang w:val="en-GB"/>
        </w:rPr>
        <w:t xml:space="preserve">Transition to community-based </w:t>
      </w:r>
      <w:r w:rsidR="00650EC6">
        <w:rPr>
          <w:rFonts w:asciiTheme="minorHAnsi" w:hAnsiTheme="minorHAnsi" w:cstheme="minorHAnsi"/>
          <w:lang w:val="en-GB"/>
        </w:rPr>
        <w:t xml:space="preserve">mental health </w:t>
      </w:r>
      <w:r w:rsidRPr="00F46151">
        <w:rPr>
          <w:rFonts w:asciiTheme="minorHAnsi" w:hAnsiTheme="minorHAnsi" w:cstheme="minorHAnsi"/>
          <w:lang w:val="en-GB"/>
        </w:rPr>
        <w:t>care and support</w:t>
      </w:r>
      <w:bookmarkEnd w:id="76"/>
      <w:r w:rsidRPr="00F46151">
        <w:rPr>
          <w:rFonts w:asciiTheme="minorHAnsi" w:hAnsiTheme="minorHAnsi" w:cstheme="minorHAnsi"/>
          <w:lang w:val="en-GB"/>
        </w:rPr>
        <w:t xml:space="preserve"> </w:t>
      </w:r>
    </w:p>
    <w:p w14:paraId="699783B1" w14:textId="73CD0EB1" w:rsidR="00121907" w:rsidRDefault="00121907" w:rsidP="000E77A1">
      <w:pPr>
        <w:jc w:val="both"/>
        <w:rPr>
          <w:rFonts w:asciiTheme="minorHAnsi" w:hAnsiTheme="minorHAnsi" w:cstheme="minorHAnsi"/>
          <w:lang w:val="en-GB"/>
        </w:rPr>
      </w:pPr>
    </w:p>
    <w:p w14:paraId="655A3C84" w14:textId="3C55C4B0" w:rsidR="006404CE" w:rsidRDefault="00687E1A" w:rsidP="006404CE">
      <w:pPr>
        <w:jc w:val="both"/>
        <w:rPr>
          <w:rFonts w:asciiTheme="minorHAnsi" w:hAnsiTheme="minorHAnsi" w:cstheme="minorHAnsi"/>
          <w:lang w:val="en-GB"/>
        </w:rPr>
      </w:pPr>
      <w:r w:rsidRPr="00066030">
        <w:rPr>
          <w:rFonts w:asciiTheme="minorHAnsi" w:hAnsiTheme="minorHAnsi" w:cstheme="minorHAnsi"/>
          <w:lang w:val="en-GB"/>
        </w:rPr>
        <w:lastRenderedPageBreak/>
        <w:t xml:space="preserve">Although </w:t>
      </w:r>
      <w:r>
        <w:rPr>
          <w:rFonts w:asciiTheme="minorHAnsi" w:hAnsiTheme="minorHAnsi" w:cstheme="minorHAnsi"/>
          <w:lang w:val="en-GB"/>
        </w:rPr>
        <w:t xml:space="preserve">the importance of </w:t>
      </w:r>
      <w:r w:rsidRPr="00066030">
        <w:rPr>
          <w:rFonts w:asciiTheme="minorHAnsi" w:hAnsiTheme="minorHAnsi" w:cstheme="minorHAnsi"/>
          <w:lang w:val="en-GB"/>
        </w:rPr>
        <w:t>primary care has been reaffirmed</w:t>
      </w:r>
      <w:r>
        <w:rPr>
          <w:rFonts w:asciiTheme="minorHAnsi" w:hAnsiTheme="minorHAnsi" w:cstheme="minorHAnsi"/>
          <w:lang w:val="en-GB"/>
        </w:rPr>
        <w:t xml:space="preserve"> since t</w:t>
      </w:r>
      <w:r w:rsidRPr="00066030">
        <w:rPr>
          <w:rFonts w:asciiTheme="minorHAnsi" w:hAnsiTheme="minorHAnsi" w:cstheme="minorHAnsi"/>
          <w:lang w:val="en-GB"/>
        </w:rPr>
        <w:t>he Alma-Ata Declaration of 1978</w:t>
      </w:r>
      <w:r>
        <w:rPr>
          <w:rFonts w:asciiTheme="minorHAnsi" w:hAnsiTheme="minorHAnsi" w:cstheme="minorHAnsi"/>
          <w:lang w:val="en-GB"/>
        </w:rPr>
        <w:t xml:space="preserve">, </w:t>
      </w:r>
      <w:r w:rsidR="00956EE1">
        <w:rPr>
          <w:rFonts w:asciiTheme="minorHAnsi" w:hAnsiTheme="minorHAnsi" w:cstheme="minorHAnsi"/>
          <w:lang w:val="en-GB"/>
        </w:rPr>
        <w:t>mental health systems are yet to</w:t>
      </w:r>
      <w:r w:rsidR="00956EE1" w:rsidRPr="0047799C">
        <w:rPr>
          <w:rFonts w:asciiTheme="minorHAnsi" w:hAnsiTheme="minorHAnsi" w:cstheme="minorHAnsi"/>
          <w:lang w:val="en-GB"/>
        </w:rPr>
        <w:t xml:space="preserve"> bring </w:t>
      </w:r>
      <w:r w:rsidR="00956EE1">
        <w:rPr>
          <w:rFonts w:asciiTheme="minorHAnsi" w:hAnsiTheme="minorHAnsi" w:cstheme="minorHAnsi"/>
          <w:lang w:val="en-GB"/>
        </w:rPr>
        <w:t>care and support</w:t>
      </w:r>
      <w:r w:rsidR="00956EE1" w:rsidRPr="0047799C">
        <w:rPr>
          <w:rFonts w:asciiTheme="minorHAnsi" w:hAnsiTheme="minorHAnsi" w:cstheme="minorHAnsi"/>
          <w:lang w:val="en-GB"/>
        </w:rPr>
        <w:t xml:space="preserve"> into </w:t>
      </w:r>
      <w:r w:rsidR="00956EE1">
        <w:rPr>
          <w:rFonts w:asciiTheme="minorHAnsi" w:hAnsiTheme="minorHAnsi" w:cstheme="minorHAnsi"/>
          <w:lang w:val="en-GB"/>
        </w:rPr>
        <w:t xml:space="preserve">the community. </w:t>
      </w:r>
      <w:r w:rsidR="006404CE" w:rsidRPr="0047799C">
        <w:rPr>
          <w:rFonts w:asciiTheme="minorHAnsi" w:hAnsiTheme="minorHAnsi" w:cstheme="minorHAnsi"/>
          <w:lang w:val="en-GB"/>
        </w:rPr>
        <w:t xml:space="preserve">A key aspect of </w:t>
      </w:r>
      <w:r w:rsidR="006404CE">
        <w:rPr>
          <w:rFonts w:asciiTheme="minorHAnsi" w:hAnsiTheme="minorHAnsi" w:cstheme="minorHAnsi"/>
          <w:lang w:val="en-GB"/>
        </w:rPr>
        <w:t>a rights-based approach to mental health is</w:t>
      </w:r>
      <w:r w:rsidR="006404CE" w:rsidRPr="0047799C">
        <w:rPr>
          <w:rFonts w:asciiTheme="minorHAnsi" w:hAnsiTheme="minorHAnsi" w:cstheme="minorHAnsi"/>
          <w:lang w:val="en-GB"/>
        </w:rPr>
        <w:t xml:space="preserve"> </w:t>
      </w:r>
      <w:r w:rsidR="006404CE">
        <w:rPr>
          <w:rFonts w:asciiTheme="minorHAnsi" w:hAnsiTheme="minorHAnsi" w:cstheme="minorHAnsi"/>
          <w:lang w:val="en-GB"/>
        </w:rPr>
        <w:t>ensuring</w:t>
      </w:r>
      <w:r w:rsidR="002F1DD9">
        <w:rPr>
          <w:rFonts w:asciiTheme="minorHAnsi" w:hAnsiTheme="minorHAnsi" w:cstheme="minorHAnsi"/>
          <w:lang w:val="en-GB"/>
        </w:rPr>
        <w:t xml:space="preserve"> that</w:t>
      </w:r>
      <w:r w:rsidR="006404CE">
        <w:rPr>
          <w:rFonts w:asciiTheme="minorHAnsi" w:hAnsiTheme="minorHAnsi" w:cstheme="minorHAnsi"/>
          <w:lang w:val="en-GB"/>
        </w:rPr>
        <w:t xml:space="preserve"> care and support is</w:t>
      </w:r>
      <w:r w:rsidR="00B349A8">
        <w:rPr>
          <w:rFonts w:asciiTheme="minorHAnsi" w:hAnsiTheme="minorHAnsi" w:cstheme="minorHAnsi"/>
          <w:lang w:val="en-GB"/>
        </w:rPr>
        <w:t xml:space="preserve"> accessible and</w:t>
      </w:r>
      <w:r w:rsidR="006404CE">
        <w:rPr>
          <w:rFonts w:asciiTheme="minorHAnsi" w:hAnsiTheme="minorHAnsi" w:cstheme="minorHAnsi"/>
          <w:lang w:val="en-GB"/>
        </w:rPr>
        <w:t xml:space="preserve"> </w:t>
      </w:r>
      <w:r w:rsidR="006404CE" w:rsidRPr="006404CE">
        <w:rPr>
          <w:rFonts w:asciiTheme="minorHAnsi" w:hAnsiTheme="minorHAnsi" w:cstheme="minorHAnsi"/>
          <w:lang w:val="en-GB"/>
        </w:rPr>
        <w:t>within safe physical reach for all sections of the population, especially marginalized groups</w:t>
      </w:r>
      <w:r w:rsidR="00EF2B9B">
        <w:rPr>
          <w:rFonts w:asciiTheme="minorHAnsi" w:hAnsiTheme="minorHAnsi" w:cstheme="minorHAnsi"/>
          <w:lang w:val="en-GB"/>
        </w:rPr>
        <w:t xml:space="preserve"> </w:t>
      </w:r>
      <w:r w:rsidR="00EF2B9B" w:rsidRPr="006F3AF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&lt;EndNote&gt;&lt;Cite&gt;&lt;Year&gt;2000&lt;/Year&gt;&lt;RecNum&gt;2191&lt;/RecNum&gt;&lt;DisplayText&gt;(95)&lt;/DisplayText&gt;&lt;record&gt;&lt;rec-number&gt;2191&lt;/rec-number&gt;&lt;foreign-keys&gt;&lt;key app="EN" db-id="eetvde9acxtt9gevd0lxvsxy5far9vatzrrr" timestamp="1638120011" guid="6b75fd03-4fa8-4406-8316-da391c608fe7"&gt;2191&lt;/key&gt;&lt;/foreign-keys&gt;&lt;ref-type name="Report"&gt;27&lt;/ref-type&gt;&lt;contributors&gt;&lt;/contributors&gt;&lt;titles&gt;&lt;title&gt;International Covenant on Economic, Social and Cultural Rights, General Comment n°14:,The Right to the Highest Attainable Standard of Health (Art. 12), para 12 (E/C.12/2000/4), 25 April–12 May 2000&lt;/title&gt;&lt;/titles&gt;&lt;dates&gt;&lt;year&gt;2000&lt;/year&gt;&lt;/dates&gt;&lt;pub-location&gt;Geneva&lt;/pub-location&gt;&lt;publisher&gt;Committee on Economic, Social and Cultural Rights&lt;/publisher&gt;&lt;urls&gt;&lt;related-urls&gt;&lt;url&gt;https://digitallibrary.un.org/record/425041?ln=en&lt;/url&gt;&lt;/related-urls&gt;&lt;/urls&gt;&lt;access-date&gt;17 April 2021&lt;/access-date&gt;&lt;/record&gt;&lt;/Cite&gt;&lt;/EndNote&gt;</w:instrText>
      </w:r>
      <w:r w:rsidR="00EF2B9B" w:rsidRPr="006F3AF5">
        <w:rPr>
          <w:rFonts w:ascii="Calibri" w:hAnsi="Calibri" w:cs="Calibri"/>
          <w:i/>
          <w:iCs/>
          <w:lang w:val="en-GB"/>
        </w:rPr>
        <w:fldChar w:fldCharType="separate"/>
      </w:r>
      <w:r w:rsidR="00183904">
        <w:rPr>
          <w:rFonts w:ascii="Calibri" w:hAnsi="Calibri" w:cs="Calibri"/>
          <w:i/>
          <w:iCs/>
          <w:noProof/>
          <w:lang w:val="en-GB"/>
        </w:rPr>
        <w:t>(95)</w:t>
      </w:r>
      <w:r w:rsidR="00EF2B9B" w:rsidRPr="006F3AF5">
        <w:rPr>
          <w:rFonts w:ascii="Calibri" w:hAnsi="Calibri" w:cs="Calibri"/>
          <w:i/>
          <w:iCs/>
          <w:lang w:val="en-GB"/>
        </w:rPr>
        <w:fldChar w:fldCharType="end"/>
      </w:r>
      <w:r w:rsidR="006404CE">
        <w:rPr>
          <w:rFonts w:asciiTheme="minorHAnsi" w:hAnsiTheme="minorHAnsi" w:cstheme="minorHAnsi"/>
          <w:lang w:val="en-GB"/>
        </w:rPr>
        <w:t xml:space="preserve">. </w:t>
      </w:r>
      <w:r w:rsidR="00EF2B9B" w:rsidRPr="00EF2B9B">
        <w:rPr>
          <w:rFonts w:asciiTheme="minorHAnsi" w:hAnsiTheme="minorHAnsi" w:cstheme="minorHAnsi"/>
          <w:lang w:val="en-GB"/>
        </w:rPr>
        <w:t xml:space="preserve">This makes it easier to maintain </w:t>
      </w:r>
      <w:r w:rsidR="006404CE" w:rsidRPr="00051A58">
        <w:rPr>
          <w:rFonts w:asciiTheme="minorHAnsi" w:hAnsiTheme="minorHAnsi" w:cstheme="minorHAnsi"/>
          <w:lang w:val="en-GB"/>
        </w:rPr>
        <w:t xml:space="preserve">family relationships, friendships and employment while receiving </w:t>
      </w:r>
      <w:r w:rsidR="006404CE">
        <w:rPr>
          <w:rFonts w:asciiTheme="minorHAnsi" w:hAnsiTheme="minorHAnsi" w:cstheme="minorHAnsi"/>
          <w:lang w:val="en-GB"/>
        </w:rPr>
        <w:t>care and support.</w:t>
      </w:r>
    </w:p>
    <w:p w14:paraId="6F441688" w14:textId="22215C9D" w:rsidR="00FF57A0" w:rsidRDefault="00FF57A0" w:rsidP="006404CE">
      <w:pPr>
        <w:jc w:val="both"/>
        <w:rPr>
          <w:rFonts w:asciiTheme="minorHAnsi" w:hAnsiTheme="minorHAnsi" w:cstheme="minorHAnsi"/>
          <w:lang w:val="en-GB"/>
        </w:rPr>
      </w:pPr>
    </w:p>
    <w:p w14:paraId="5425CEDD" w14:textId="17507DA8" w:rsidR="00FF57A0" w:rsidRPr="00DB30DF" w:rsidRDefault="00FF57A0" w:rsidP="00FF57A0">
      <w:pPr>
        <w:jc w:val="both"/>
        <w:rPr>
          <w:rFonts w:ascii="Calibri" w:hAnsi="Calibri" w:cs="Calibri"/>
          <w:lang w:val="en-GB"/>
        </w:rPr>
      </w:pPr>
      <w:r w:rsidRPr="006B0601">
        <w:rPr>
          <w:rFonts w:ascii="Calibri" w:hAnsi="Calibri" w:cs="Calibri"/>
          <w:lang w:val="en-GB"/>
        </w:rPr>
        <w:t xml:space="preserve">Article 19 of the CRPD </w:t>
      </w:r>
      <w:r>
        <w:rPr>
          <w:rFonts w:ascii="Calibri" w:hAnsi="Calibri" w:cs="Calibri"/>
          <w:lang w:val="en-GB"/>
        </w:rPr>
        <w:t>calls</w:t>
      </w:r>
      <w:r w:rsidRPr="006B0601">
        <w:rPr>
          <w:rFonts w:ascii="Calibri" w:hAnsi="Calibri" w:cs="Calibri"/>
          <w:lang w:val="en-GB"/>
        </w:rPr>
        <w:t xml:space="preserve"> for the transformation of </w:t>
      </w:r>
      <w:r>
        <w:rPr>
          <w:rFonts w:ascii="Calibri" w:hAnsi="Calibri" w:cs="Calibri"/>
          <w:lang w:val="en-GB"/>
        </w:rPr>
        <w:t xml:space="preserve">care and support systems, including </w:t>
      </w:r>
      <w:r w:rsidRPr="006B0601">
        <w:rPr>
          <w:rFonts w:ascii="Calibri" w:hAnsi="Calibri" w:cs="Calibri"/>
          <w:lang w:val="en-GB"/>
        </w:rPr>
        <w:t>mental health services</w:t>
      </w:r>
      <w:r>
        <w:rPr>
          <w:rFonts w:ascii="Calibri" w:hAnsi="Calibri" w:cs="Calibri"/>
          <w:lang w:val="en-GB"/>
        </w:rPr>
        <w:t>, to enable independent living and community inclusion</w:t>
      </w:r>
      <w:r w:rsidRPr="00DB30DF">
        <w:rPr>
          <w:rFonts w:ascii="Calibri" w:hAnsi="Calibri" w:cs="Calibri"/>
          <w:lang w:val="en-GB"/>
        </w:rPr>
        <w:t>.</w:t>
      </w:r>
      <w:r>
        <w:rPr>
          <w:rFonts w:ascii="Calibri" w:hAnsi="Calibri" w:cs="Calibri"/>
          <w:lang w:val="en-GB"/>
        </w:rPr>
        <w:t xml:space="preserve"> Practices of </w:t>
      </w:r>
      <w:r w:rsidRPr="00DB30DF">
        <w:rPr>
          <w:rFonts w:ascii="Calibri" w:hAnsi="Calibri" w:cs="Calibri"/>
          <w:lang w:val="en-GB"/>
        </w:rPr>
        <w:t>institutionalization</w:t>
      </w:r>
      <w:r>
        <w:rPr>
          <w:rFonts w:ascii="Calibri" w:hAnsi="Calibri" w:cs="Calibri"/>
          <w:lang w:val="en-GB"/>
        </w:rPr>
        <w:t xml:space="preserve"> and segregation of services ha</w:t>
      </w:r>
      <w:r w:rsidR="002F1DD9">
        <w:rPr>
          <w:rFonts w:ascii="Calibri" w:hAnsi="Calibri" w:cs="Calibri"/>
          <w:lang w:val="en-GB"/>
        </w:rPr>
        <w:t>ve</w:t>
      </w:r>
      <w:r>
        <w:rPr>
          <w:rFonts w:ascii="Calibri" w:hAnsi="Calibri" w:cs="Calibri"/>
          <w:lang w:val="en-GB"/>
        </w:rPr>
        <w:t xml:space="preserve"> resulted in</w:t>
      </w:r>
      <w:r w:rsidRPr="00DB30DF">
        <w:rPr>
          <w:rFonts w:ascii="Calibri" w:hAnsi="Calibri" w:cs="Calibri"/>
          <w:lang w:val="en-GB"/>
        </w:rPr>
        <w:t xml:space="preserve"> centuries </w:t>
      </w:r>
      <w:r>
        <w:rPr>
          <w:rFonts w:ascii="Calibri" w:hAnsi="Calibri" w:cs="Calibri"/>
          <w:lang w:val="en-GB"/>
        </w:rPr>
        <w:t xml:space="preserve">of social exclusion and </w:t>
      </w:r>
      <w:r w:rsidRPr="00DB30DF">
        <w:rPr>
          <w:rFonts w:ascii="Calibri" w:hAnsi="Calibri" w:cs="Calibri"/>
          <w:lang w:val="en-GB"/>
        </w:rPr>
        <w:t xml:space="preserve">marginalization </w:t>
      </w:r>
      <w:r>
        <w:rPr>
          <w:rFonts w:ascii="Calibri" w:hAnsi="Calibri" w:cs="Calibri"/>
          <w:lang w:val="en-GB"/>
        </w:rPr>
        <w:t xml:space="preserve">of persons with mental health conditions and psychosocial disabilities </w:t>
      </w:r>
      <w:r w:rsidRPr="00DB30DF">
        <w:rPr>
          <w:rFonts w:ascii="Calibri" w:hAnsi="Calibri" w:cs="Calibri"/>
          <w:lang w:val="en-GB"/>
        </w:rPr>
        <w:t>from their communities</w:t>
      </w:r>
      <w:r>
        <w:rPr>
          <w:rFonts w:ascii="Calibri" w:hAnsi="Calibri" w:cs="Calibri"/>
          <w:lang w:val="en-GB"/>
        </w:rPr>
        <w:t xml:space="preserve"> </w:t>
      </w:r>
      <w:r w:rsidRPr="006A0DC2">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6A0DC2">
        <w:rPr>
          <w:rFonts w:ascii="Calibri" w:hAnsi="Calibri" w:cs="Calibri"/>
          <w:i/>
          <w:iCs/>
          <w:lang w:val="en-GB"/>
        </w:rPr>
        <w:fldChar w:fldCharType="separate"/>
      </w:r>
      <w:r w:rsidR="00917B8D">
        <w:rPr>
          <w:rFonts w:ascii="Calibri" w:hAnsi="Calibri" w:cs="Calibri"/>
          <w:i/>
          <w:iCs/>
          <w:noProof/>
          <w:lang w:val="en-GB"/>
        </w:rPr>
        <w:t>(21)</w:t>
      </w:r>
      <w:r w:rsidRPr="006A0DC2">
        <w:rPr>
          <w:rFonts w:ascii="Calibri" w:hAnsi="Calibri" w:cs="Calibri"/>
          <w:i/>
          <w:iCs/>
          <w:lang w:val="en-GB"/>
        </w:rPr>
        <w:fldChar w:fldCharType="end"/>
      </w:r>
      <w:r w:rsidRPr="00DB30DF">
        <w:rPr>
          <w:rFonts w:ascii="Calibri" w:hAnsi="Calibri" w:cs="Calibri"/>
          <w:lang w:val="en-GB"/>
        </w:rPr>
        <w:t>.</w:t>
      </w:r>
      <w:r w:rsidRPr="00DB30DF">
        <w:rPr>
          <w:rFonts w:ascii="Calibri" w:hAnsi="Calibri" w:cs="Calibri"/>
          <w:b/>
          <w:bCs/>
          <w:lang w:val="en-GB"/>
        </w:rPr>
        <w:t xml:space="preserve"> </w:t>
      </w:r>
      <w:r w:rsidRPr="006B0601">
        <w:rPr>
          <w:rFonts w:ascii="Calibri" w:hAnsi="Calibri" w:cs="Calibri"/>
          <w:lang w:val="en-GB"/>
        </w:rPr>
        <w:t>To</w:t>
      </w:r>
      <w:r>
        <w:rPr>
          <w:rFonts w:ascii="Calibri" w:hAnsi="Calibri" w:cs="Calibri"/>
          <w:lang w:val="en-GB"/>
        </w:rPr>
        <w:t xml:space="preserve"> unlock and dismantle these  systems,</w:t>
      </w:r>
      <w:r>
        <w:rPr>
          <w:rFonts w:ascii="Calibri" w:hAnsi="Calibri" w:cs="Calibri"/>
          <w:b/>
          <w:bCs/>
          <w:lang w:val="en-GB"/>
        </w:rPr>
        <w:t xml:space="preserve"> </w:t>
      </w:r>
      <w:r>
        <w:rPr>
          <w:rFonts w:ascii="Calibri" w:hAnsi="Calibri" w:cs="Calibri"/>
          <w:lang w:val="en-GB"/>
        </w:rPr>
        <w:t>a</w:t>
      </w:r>
      <w:r w:rsidRPr="006B0601">
        <w:rPr>
          <w:rFonts w:ascii="Calibri" w:hAnsi="Calibri" w:cs="Calibri"/>
          <w:lang w:val="en-GB"/>
        </w:rPr>
        <w:t xml:space="preserve"> strategy and plan of action to close psychiatric institutions and transform mental health services is needed to ensure respect for people’s right to live in the community </w:t>
      </w:r>
      <w:r w:rsidRPr="006B0601">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&lt;EndNote&gt;&lt;Cite&gt;&lt;Year&gt;2017&lt;/Year&gt;&lt;RecNum&gt;2173&lt;/RecNum&gt;&lt;DisplayText&gt;(120)&lt;/DisplayText&gt;&lt;record&gt;&lt;rec-number&gt;2173&lt;/rec-number&gt;&lt;foreign-keys&gt;&lt;key app="EN" db-id="eetvde9acxtt9gevd0lxvsxy5far9vatzrrr" timestamp="1638117980" guid="d33cc876-3aff-423e-a6f0-07547ccee40f"&gt;2173&lt;/key&gt;&lt;/foreign-keys&gt;&lt;ref-type name="Report"&gt;27&lt;/ref-type&gt;&lt;contributors&gt;&lt;/contributors&gt;&lt;titles&gt;&lt;title&gt;Convention on the Rights of Persons with Disabilities, General Comment n°5 (2017) on living independently and being included in the community, para 58 (CRPD/C/GC/5)&lt;/title&gt;&lt;/titles&gt;&lt;dates&gt;&lt;year&gt;2017&lt;/year&gt;&lt;/dates&gt;&lt;pub-location&gt;Geneva&lt;/pub-location&gt;&lt;publisher&gt;Committee on the Rights of Persons with Disabilities&lt;/publisher&gt;&lt;urls&gt;&lt;related-urls&gt;&lt;url&gt;https://undocs.org/CRPD/C/GC/5&lt;/url&gt;&lt;/related-urls&gt;&lt;/urls&gt;&lt;access-date&gt;26 April 2021&lt;/access-date&gt;&lt;/record&gt;&lt;/Cite&gt;&lt;/EndNote&gt;</w:instrText>
      </w:r>
      <w:r w:rsidRPr="006B0601">
        <w:rPr>
          <w:rFonts w:ascii="Calibri" w:hAnsi="Calibri" w:cs="Calibri"/>
          <w:i/>
          <w:iCs/>
          <w:lang w:val="en-GB"/>
        </w:rPr>
        <w:fldChar w:fldCharType="separate"/>
      </w:r>
      <w:r w:rsidR="00183904">
        <w:rPr>
          <w:rFonts w:ascii="Calibri" w:hAnsi="Calibri" w:cs="Calibri"/>
          <w:i/>
          <w:iCs/>
          <w:noProof/>
          <w:lang w:val="en-GB"/>
        </w:rPr>
        <w:t>(120)</w:t>
      </w:r>
      <w:r w:rsidRPr="006B0601">
        <w:rPr>
          <w:rFonts w:ascii="Calibri" w:hAnsi="Calibri" w:cs="Calibri"/>
          <w:i/>
          <w:iCs/>
          <w:lang w:val="en-GB"/>
        </w:rPr>
        <w:fldChar w:fldCharType="end"/>
      </w:r>
      <w:r w:rsidRPr="006B0601">
        <w:rPr>
          <w:rFonts w:ascii="Calibri" w:hAnsi="Calibri" w:cs="Calibri"/>
          <w:lang w:val="en-GB"/>
        </w:rPr>
        <w:t>.</w:t>
      </w:r>
      <w:r>
        <w:rPr>
          <w:rFonts w:ascii="Calibri" w:hAnsi="Calibri" w:cs="Calibri"/>
          <w:lang w:val="en-GB"/>
        </w:rPr>
        <w:t xml:space="preserve"> </w:t>
      </w:r>
    </w:p>
    <w:p w14:paraId="453BC8F8" w14:textId="77777777" w:rsidR="006404CE" w:rsidRDefault="006404CE" w:rsidP="00956EE1">
      <w:pPr>
        <w:jc w:val="both"/>
        <w:rPr>
          <w:rFonts w:asciiTheme="minorHAnsi" w:hAnsiTheme="minorHAnsi" w:cstheme="minorHAnsi"/>
          <w:lang w:val="en-GB"/>
        </w:rPr>
      </w:pPr>
    </w:p>
    <w:p w14:paraId="54997150" w14:textId="2C7214CE" w:rsidR="00016154" w:rsidRDefault="00EF2B9B" w:rsidP="00EB71B2">
      <w:pPr>
        <w:jc w:val="both"/>
        <w:rPr>
          <w:rFonts w:asciiTheme="minorHAnsi" w:hAnsiTheme="minorHAnsi" w:cstheme="minorHAnsi"/>
          <w:lang w:val="en-GB"/>
        </w:rPr>
      </w:pPr>
      <w:r>
        <w:rPr>
          <w:rFonts w:asciiTheme="minorHAnsi" w:hAnsiTheme="minorHAnsi" w:cstheme="minorHAnsi"/>
          <w:lang w:val="en-GB"/>
        </w:rPr>
        <w:t xml:space="preserve">The transition to community-based </w:t>
      </w:r>
      <w:r w:rsidR="00FF57A0">
        <w:rPr>
          <w:rFonts w:asciiTheme="minorHAnsi" w:hAnsiTheme="minorHAnsi" w:cstheme="minorHAnsi"/>
          <w:lang w:val="en-GB"/>
        </w:rPr>
        <w:t xml:space="preserve">mental health </w:t>
      </w:r>
      <w:r>
        <w:rPr>
          <w:rFonts w:asciiTheme="minorHAnsi" w:hAnsiTheme="minorHAnsi" w:cstheme="minorHAnsi"/>
          <w:lang w:val="en-GB"/>
        </w:rPr>
        <w:t xml:space="preserve">care and support </w:t>
      </w:r>
      <w:r w:rsidR="000A0B6F">
        <w:rPr>
          <w:rFonts w:asciiTheme="minorHAnsi" w:hAnsiTheme="minorHAnsi" w:cstheme="minorHAnsi"/>
          <w:lang w:val="en-GB"/>
        </w:rPr>
        <w:t xml:space="preserve">can be facilitated </w:t>
      </w:r>
      <w:proofErr w:type="gramStart"/>
      <w:r w:rsidR="000A0B6F">
        <w:rPr>
          <w:rFonts w:asciiTheme="minorHAnsi" w:hAnsiTheme="minorHAnsi" w:cstheme="minorHAnsi"/>
          <w:lang w:val="en-GB"/>
        </w:rPr>
        <w:t>by  laws</w:t>
      </w:r>
      <w:proofErr w:type="gramEnd"/>
      <w:r w:rsidR="000A0B6F">
        <w:rPr>
          <w:rFonts w:asciiTheme="minorHAnsi" w:hAnsiTheme="minorHAnsi" w:cstheme="minorHAnsi"/>
          <w:lang w:val="en-GB"/>
        </w:rPr>
        <w:t xml:space="preserve">. Reinforcement by law will </w:t>
      </w:r>
      <w:r w:rsidR="000A0B6F" w:rsidRPr="00F20E3C">
        <w:rPr>
          <w:rFonts w:asciiTheme="minorHAnsi" w:hAnsiTheme="minorHAnsi" w:cstheme="minorHAnsi"/>
          <w:lang w:val="en-GB"/>
        </w:rPr>
        <w:t>also support the</w:t>
      </w:r>
      <w:r w:rsidRPr="00F20E3C">
        <w:rPr>
          <w:rFonts w:asciiTheme="minorHAnsi" w:hAnsiTheme="minorHAnsi" w:cstheme="minorHAnsi"/>
          <w:lang w:val="en-GB"/>
        </w:rPr>
        <w:t xml:space="preserve"> </w:t>
      </w:r>
      <w:r w:rsidR="00687E1A" w:rsidRPr="00F20E3C">
        <w:rPr>
          <w:rFonts w:asciiTheme="minorHAnsi" w:hAnsiTheme="minorHAnsi" w:cstheme="minorHAnsi"/>
          <w:lang w:val="en-GB"/>
        </w:rPr>
        <w:t>require</w:t>
      </w:r>
      <w:r w:rsidR="000A0B6F" w:rsidRPr="00F20E3C">
        <w:rPr>
          <w:rFonts w:asciiTheme="minorHAnsi" w:hAnsiTheme="minorHAnsi" w:cstheme="minorHAnsi"/>
          <w:lang w:val="en-GB"/>
        </w:rPr>
        <w:t>d</w:t>
      </w:r>
      <w:r w:rsidR="00687E1A" w:rsidRPr="00F20E3C">
        <w:rPr>
          <w:rFonts w:asciiTheme="minorHAnsi" w:hAnsiTheme="minorHAnsi" w:cstheme="minorHAnsi"/>
          <w:lang w:val="en-GB"/>
        </w:rPr>
        <w:t xml:space="preserve"> transformation of service provision </w:t>
      </w:r>
      <w:r w:rsidR="002E042B" w:rsidRPr="00F20E3C">
        <w:rPr>
          <w:rFonts w:asciiTheme="minorHAnsi" w:hAnsiTheme="minorHAnsi" w:cstheme="minorHAnsi"/>
          <w:lang w:val="en-GB"/>
        </w:rPr>
        <w:t>to ensure</w:t>
      </w:r>
      <w:r w:rsidR="00687E1A" w:rsidRPr="00F20E3C">
        <w:rPr>
          <w:rFonts w:asciiTheme="minorHAnsi" w:hAnsiTheme="minorHAnsi" w:cstheme="minorHAnsi"/>
          <w:lang w:val="en-GB"/>
        </w:rPr>
        <w:t xml:space="preserve"> </w:t>
      </w:r>
      <w:r w:rsidR="001E478D" w:rsidRPr="00F20E3C">
        <w:rPr>
          <w:rFonts w:asciiTheme="minorHAnsi" w:hAnsiTheme="minorHAnsi" w:cstheme="minorHAnsi"/>
          <w:lang w:val="en-GB"/>
        </w:rPr>
        <w:t>a range of</w:t>
      </w:r>
      <w:r w:rsidRPr="00F20E3C">
        <w:rPr>
          <w:rFonts w:asciiTheme="minorHAnsi" w:hAnsiTheme="minorHAnsi" w:cstheme="minorHAnsi"/>
          <w:lang w:val="en-GB"/>
        </w:rPr>
        <w:t xml:space="preserve"> </w:t>
      </w:r>
      <w:r w:rsidR="00687E1A" w:rsidRPr="00F20E3C">
        <w:rPr>
          <w:rFonts w:asciiTheme="minorHAnsi" w:hAnsiTheme="minorHAnsi" w:cstheme="minorHAnsi"/>
          <w:lang w:val="en-GB"/>
        </w:rPr>
        <w:t xml:space="preserve">community-based, person-centred </w:t>
      </w:r>
      <w:r w:rsidR="00B77C13" w:rsidRPr="00F20E3C">
        <w:rPr>
          <w:rFonts w:asciiTheme="minorHAnsi" w:hAnsiTheme="minorHAnsi" w:cstheme="minorHAnsi"/>
          <w:lang w:val="en-GB"/>
        </w:rPr>
        <w:t>services</w:t>
      </w:r>
      <w:r w:rsidR="00687E1A" w:rsidRPr="00F20E3C">
        <w:rPr>
          <w:rFonts w:asciiTheme="minorHAnsi" w:hAnsiTheme="minorHAnsi" w:cstheme="minorHAnsi"/>
          <w:lang w:val="en-GB"/>
        </w:rPr>
        <w:t xml:space="preserve">. </w:t>
      </w:r>
      <w:r w:rsidR="001E478D" w:rsidRPr="00F20E3C">
        <w:rPr>
          <w:rFonts w:asciiTheme="minorHAnsi" w:hAnsiTheme="minorHAnsi" w:cstheme="minorHAnsi"/>
          <w:lang w:val="en-GB"/>
        </w:rPr>
        <w:t xml:space="preserve">This network of services should include </w:t>
      </w:r>
      <w:r w:rsidR="00B349A8" w:rsidRPr="00F20E3C">
        <w:rPr>
          <w:rFonts w:asciiTheme="minorHAnsi" w:hAnsiTheme="minorHAnsi" w:cstheme="minorHAnsi"/>
          <w:lang w:val="en-GB"/>
        </w:rPr>
        <w:t>multi-</w:t>
      </w:r>
      <w:r w:rsidR="001E478D" w:rsidRPr="00F20E3C">
        <w:rPr>
          <w:rFonts w:asciiTheme="minorHAnsi" w:hAnsiTheme="minorHAnsi" w:cstheme="minorHAnsi"/>
          <w:lang w:val="en-GB"/>
        </w:rPr>
        <w:t>disciplinary and de</w:t>
      </w:r>
      <w:r w:rsidR="000A0B6F" w:rsidRPr="00F20E3C">
        <w:rPr>
          <w:rFonts w:asciiTheme="minorHAnsi" w:hAnsiTheme="minorHAnsi" w:cstheme="minorHAnsi"/>
          <w:lang w:val="en-GB"/>
        </w:rPr>
        <w:t>-</w:t>
      </w:r>
      <w:r w:rsidR="001E478D" w:rsidRPr="00F20E3C">
        <w:rPr>
          <w:rFonts w:asciiTheme="minorHAnsi" w:hAnsiTheme="minorHAnsi" w:cstheme="minorHAnsi"/>
          <w:lang w:val="en-GB"/>
        </w:rPr>
        <w:t xml:space="preserve">medicalized </w:t>
      </w:r>
      <w:proofErr w:type="gramStart"/>
      <w:r w:rsidR="00B77C13" w:rsidRPr="00F20E3C">
        <w:rPr>
          <w:rFonts w:asciiTheme="minorHAnsi" w:hAnsiTheme="minorHAnsi" w:cstheme="minorHAnsi"/>
          <w:lang w:val="en-GB"/>
        </w:rPr>
        <w:t>options</w:t>
      </w:r>
      <w:r w:rsidR="001E478D" w:rsidRPr="00F20E3C">
        <w:rPr>
          <w:rFonts w:asciiTheme="minorHAnsi" w:hAnsiTheme="minorHAnsi" w:cstheme="minorHAnsi"/>
          <w:lang w:val="en-GB"/>
        </w:rPr>
        <w:t xml:space="preserve">, </w:t>
      </w:r>
      <w:r w:rsidR="00EB71B2" w:rsidRPr="00F20E3C">
        <w:rPr>
          <w:rFonts w:asciiTheme="minorHAnsi" w:hAnsiTheme="minorHAnsi" w:cstheme="minorHAnsi"/>
          <w:lang w:val="en-GB"/>
        </w:rPr>
        <w:t>and</w:t>
      </w:r>
      <w:proofErr w:type="gramEnd"/>
      <w:r w:rsidR="000E77A1" w:rsidRPr="00F46151">
        <w:rPr>
          <w:rFonts w:asciiTheme="minorHAnsi" w:hAnsiTheme="minorHAnsi" w:cstheme="minorHAnsi"/>
          <w:lang w:val="en-GB"/>
        </w:rPr>
        <w:t xml:space="preserve"> draw on the expertise of </w:t>
      </w:r>
      <w:r w:rsidR="00EB71B2" w:rsidRPr="00F20E3C">
        <w:rPr>
          <w:rFonts w:asciiTheme="minorHAnsi" w:hAnsiTheme="minorHAnsi" w:cstheme="minorHAnsi"/>
          <w:lang w:val="en-GB"/>
        </w:rPr>
        <w:t>people with lived experience</w:t>
      </w:r>
      <w:r w:rsidR="000E77A1" w:rsidRPr="00F46151">
        <w:rPr>
          <w:rFonts w:asciiTheme="minorHAnsi" w:hAnsiTheme="minorHAnsi" w:cstheme="minorHAnsi"/>
          <w:lang w:val="en-GB"/>
        </w:rPr>
        <w:t>.</w:t>
      </w:r>
      <w:r w:rsidR="00B77C13">
        <w:rPr>
          <w:rFonts w:asciiTheme="minorHAnsi" w:hAnsiTheme="minorHAnsi" w:cstheme="minorHAnsi"/>
          <w:lang w:val="en-GB"/>
        </w:rPr>
        <w:t xml:space="preserve"> </w:t>
      </w:r>
    </w:p>
    <w:p w14:paraId="30578F19" w14:textId="77777777" w:rsidR="00650EC6" w:rsidRPr="00F46151" w:rsidRDefault="00650EC6" w:rsidP="00F46151">
      <w:pPr>
        <w:jc w:val="both"/>
        <w:rPr>
          <w:rFonts w:asciiTheme="minorHAnsi" w:hAnsiTheme="minorHAnsi" w:cstheme="minorHAnsi"/>
          <w:lang w:val="en-GB"/>
        </w:rPr>
      </w:pPr>
    </w:p>
    <w:p w14:paraId="4388D099" w14:textId="41250959" w:rsidR="00016154" w:rsidRDefault="00F20E3C" w:rsidP="00016154">
      <w:pPr>
        <w:pStyle w:val="Heading3"/>
        <w:rPr>
          <w:rFonts w:asciiTheme="minorHAnsi" w:hAnsiTheme="minorHAnsi" w:cstheme="minorHAnsi"/>
          <w:lang w:val="en-GB"/>
        </w:rPr>
      </w:pPr>
      <w:bookmarkStart w:id="77" w:name="_Toc107404256"/>
      <w:r>
        <w:rPr>
          <w:rFonts w:ascii="Calibri" w:hAnsi="Calibri"/>
          <w:lang w:val="en-GB"/>
        </w:rPr>
        <w:t xml:space="preserve">Respecting legal capacity and </w:t>
      </w:r>
      <w:r w:rsidR="00961E9F">
        <w:rPr>
          <w:rFonts w:ascii="Calibri" w:hAnsi="Calibri"/>
          <w:lang w:val="en-GB"/>
        </w:rPr>
        <w:t>informed consent</w:t>
      </w:r>
      <w:r>
        <w:rPr>
          <w:rFonts w:ascii="Calibri" w:hAnsi="Calibri"/>
          <w:lang w:val="en-GB"/>
        </w:rPr>
        <w:t>,</w:t>
      </w:r>
      <w:r w:rsidR="00961E9F">
        <w:rPr>
          <w:rFonts w:ascii="Calibri" w:hAnsi="Calibri"/>
          <w:lang w:val="en-GB"/>
        </w:rPr>
        <w:t xml:space="preserve"> and </w:t>
      </w:r>
      <w:r w:rsidR="00577197">
        <w:rPr>
          <w:rFonts w:asciiTheme="minorHAnsi" w:hAnsiTheme="minorHAnsi" w:cstheme="minorHAnsi"/>
          <w:lang w:val="en-GB"/>
        </w:rPr>
        <w:t>eliminating</w:t>
      </w:r>
      <w:r w:rsidR="00016154">
        <w:rPr>
          <w:rFonts w:asciiTheme="minorHAnsi" w:hAnsiTheme="minorHAnsi" w:cstheme="minorHAnsi"/>
          <w:lang w:val="en-GB"/>
        </w:rPr>
        <w:t xml:space="preserve"> the use of coercion</w:t>
      </w:r>
      <w:bookmarkEnd w:id="77"/>
      <w:r w:rsidR="007B50E1">
        <w:rPr>
          <w:rFonts w:asciiTheme="minorHAnsi" w:hAnsiTheme="minorHAnsi" w:cstheme="minorHAnsi"/>
          <w:lang w:val="en-GB"/>
        </w:rPr>
        <w:t xml:space="preserve"> </w:t>
      </w:r>
    </w:p>
    <w:p w14:paraId="1DD292E6" w14:textId="77777777" w:rsidR="00F12782" w:rsidRPr="00F46151" w:rsidRDefault="00F12782" w:rsidP="00FC7195">
      <w:pPr>
        <w:jc w:val="both"/>
        <w:rPr>
          <w:rFonts w:asciiTheme="minorHAnsi" w:hAnsiTheme="minorHAnsi" w:cstheme="minorHAnsi"/>
          <w:lang w:val="en-GB"/>
        </w:rPr>
      </w:pPr>
    </w:p>
    <w:p w14:paraId="6A2061A0" w14:textId="6445D85C" w:rsidR="000D7E3A" w:rsidRDefault="000D7E3A" w:rsidP="000D7E3A">
      <w:pPr>
        <w:jc w:val="both"/>
        <w:rPr>
          <w:rFonts w:asciiTheme="minorHAnsi" w:hAnsiTheme="minorHAnsi" w:cstheme="minorHAnsi"/>
          <w:lang w:val="en-GB"/>
        </w:rPr>
      </w:pPr>
      <w:r w:rsidRPr="000D7E3A">
        <w:rPr>
          <w:rFonts w:asciiTheme="minorHAnsi" w:hAnsiTheme="minorHAnsi" w:cstheme="minorHAnsi"/>
          <w:lang w:val="en-GB"/>
        </w:rPr>
        <w:t xml:space="preserve">Ending coercion has not been a priority for mental </w:t>
      </w:r>
      <w:r>
        <w:rPr>
          <w:rFonts w:asciiTheme="minorHAnsi" w:hAnsiTheme="minorHAnsi" w:cstheme="minorHAnsi"/>
          <w:lang w:val="en-GB"/>
        </w:rPr>
        <w:t xml:space="preserve">health </w:t>
      </w:r>
      <w:r w:rsidRPr="000D7E3A">
        <w:rPr>
          <w:rFonts w:asciiTheme="minorHAnsi" w:hAnsiTheme="minorHAnsi" w:cstheme="minorHAnsi"/>
          <w:lang w:val="en-GB"/>
        </w:rPr>
        <w:t xml:space="preserve">systems; in fact, coercion has been considered a necessary </w:t>
      </w:r>
      <w:r>
        <w:rPr>
          <w:rFonts w:asciiTheme="minorHAnsi" w:hAnsiTheme="minorHAnsi" w:cstheme="minorHAnsi"/>
          <w:lang w:val="en-GB"/>
        </w:rPr>
        <w:t xml:space="preserve">instrument of service provision. </w:t>
      </w:r>
      <w:r w:rsidRPr="000D7E3A">
        <w:rPr>
          <w:rFonts w:asciiTheme="minorHAnsi" w:hAnsiTheme="minorHAnsi" w:cstheme="minorHAnsi"/>
          <w:lang w:val="en-GB"/>
        </w:rPr>
        <w:t xml:space="preserve">As noted above, the CRPD requires States to rethink their mental health systems to end all forms of coercion </w:t>
      </w:r>
      <w:r>
        <w:rPr>
          <w:rFonts w:asciiTheme="minorHAnsi" w:hAnsiTheme="minorHAnsi" w:cstheme="minorHAnsi"/>
          <w:lang w:val="en-GB"/>
        </w:rPr>
        <w:t xml:space="preserve">and to develop non-coercive responses that </w:t>
      </w:r>
      <w:r w:rsidRPr="000D7E3A">
        <w:rPr>
          <w:rFonts w:asciiTheme="minorHAnsi" w:hAnsiTheme="minorHAnsi" w:cstheme="minorHAnsi"/>
          <w:lang w:val="en-GB"/>
        </w:rPr>
        <w:t xml:space="preserve">respect the rights of </w:t>
      </w:r>
      <w:r>
        <w:rPr>
          <w:rFonts w:asciiTheme="minorHAnsi" w:hAnsiTheme="minorHAnsi" w:cstheme="minorHAnsi"/>
          <w:lang w:val="en-GB"/>
        </w:rPr>
        <w:t xml:space="preserve">service </w:t>
      </w:r>
      <w:r w:rsidRPr="000D7E3A">
        <w:rPr>
          <w:rFonts w:asciiTheme="minorHAnsi" w:hAnsiTheme="minorHAnsi" w:cstheme="minorHAnsi"/>
          <w:lang w:val="en-GB"/>
        </w:rPr>
        <w:t>users</w:t>
      </w:r>
      <w:r>
        <w:rPr>
          <w:rFonts w:asciiTheme="minorHAnsi" w:hAnsiTheme="minorHAnsi" w:cstheme="minorHAnsi"/>
          <w:lang w:val="en-GB"/>
        </w:rPr>
        <w:t xml:space="preserve">. </w:t>
      </w:r>
      <w:r w:rsidRPr="000D7E3A">
        <w:rPr>
          <w:rFonts w:asciiTheme="minorHAnsi" w:hAnsiTheme="minorHAnsi" w:cstheme="minorHAnsi"/>
          <w:lang w:val="en-GB"/>
        </w:rPr>
        <w:t>This implies rethinking the role of legislation - from a focus on restrictions o</w:t>
      </w:r>
      <w:r w:rsidR="00625430">
        <w:rPr>
          <w:rFonts w:asciiTheme="minorHAnsi" w:hAnsiTheme="minorHAnsi" w:cstheme="minorHAnsi"/>
          <w:lang w:val="en-GB"/>
        </w:rPr>
        <w:t>f</w:t>
      </w:r>
      <w:r w:rsidRPr="000D7E3A">
        <w:rPr>
          <w:rFonts w:asciiTheme="minorHAnsi" w:hAnsiTheme="minorHAnsi" w:cstheme="minorHAnsi"/>
          <w:lang w:val="en-GB"/>
        </w:rPr>
        <w:t xml:space="preserve"> rights to the provision of support to guarantee them.</w:t>
      </w:r>
    </w:p>
    <w:p w14:paraId="33596287" w14:textId="0725A4D8" w:rsidR="00A2147B" w:rsidRDefault="00A2147B" w:rsidP="00F46151">
      <w:pPr>
        <w:jc w:val="both"/>
        <w:rPr>
          <w:rFonts w:asciiTheme="minorHAnsi" w:hAnsiTheme="minorHAnsi" w:cstheme="minorHAnsi"/>
          <w:lang w:val="en-GB"/>
        </w:rPr>
      </w:pPr>
    </w:p>
    <w:p w14:paraId="2F11E3B4" w14:textId="3729A8A8" w:rsidR="00040130" w:rsidRDefault="00CC3B19" w:rsidP="000F75F3">
      <w:pPr>
        <w:jc w:val="both"/>
        <w:rPr>
          <w:rFonts w:ascii="Calibri" w:hAnsi="Calibri" w:cs="Calibri"/>
          <w:lang w:val="en-GB"/>
        </w:rPr>
      </w:pPr>
      <w:r w:rsidRPr="00CC3B19">
        <w:rPr>
          <w:rFonts w:asciiTheme="minorHAnsi" w:hAnsiTheme="minorHAnsi" w:cstheme="minorHAnsi"/>
          <w:lang w:val="en-GB"/>
        </w:rPr>
        <w:t xml:space="preserve">An important aspect of this </w:t>
      </w:r>
      <w:r w:rsidR="00B41900" w:rsidRPr="00B41900">
        <w:rPr>
          <w:rFonts w:asciiTheme="minorHAnsi" w:hAnsiTheme="minorHAnsi" w:cstheme="minorHAnsi"/>
          <w:lang w:val="en-GB"/>
        </w:rPr>
        <w:t>endeavour</w:t>
      </w:r>
      <w:r w:rsidR="00274FE7">
        <w:rPr>
          <w:rFonts w:asciiTheme="minorHAnsi" w:hAnsiTheme="minorHAnsi" w:cstheme="minorHAnsi"/>
          <w:lang w:val="en-GB"/>
        </w:rPr>
        <w:t>, in line with the support paradigm of the CRPD,</w:t>
      </w:r>
      <w:r w:rsidRPr="00CC3B19">
        <w:rPr>
          <w:rFonts w:asciiTheme="minorHAnsi" w:hAnsiTheme="minorHAnsi" w:cstheme="minorHAnsi"/>
          <w:lang w:val="en-GB"/>
        </w:rPr>
        <w:t xml:space="preserve"> is to </w:t>
      </w:r>
      <w:r w:rsidR="00274FE7">
        <w:rPr>
          <w:rFonts w:asciiTheme="minorHAnsi" w:hAnsiTheme="minorHAnsi" w:cstheme="minorHAnsi"/>
          <w:lang w:val="en-GB"/>
        </w:rPr>
        <w:t>respect</w:t>
      </w:r>
      <w:r w:rsidRPr="00CC3B19">
        <w:rPr>
          <w:rFonts w:asciiTheme="minorHAnsi" w:hAnsiTheme="minorHAnsi" w:cstheme="minorHAnsi"/>
          <w:lang w:val="en-GB"/>
        </w:rPr>
        <w:t xml:space="preserve"> and promote </w:t>
      </w:r>
      <w:r>
        <w:rPr>
          <w:rFonts w:asciiTheme="minorHAnsi" w:hAnsiTheme="minorHAnsi" w:cstheme="minorHAnsi"/>
          <w:lang w:val="en-GB"/>
        </w:rPr>
        <w:t>people’s</w:t>
      </w:r>
      <w:r w:rsidRPr="00CC3B19">
        <w:rPr>
          <w:rFonts w:asciiTheme="minorHAnsi" w:hAnsiTheme="minorHAnsi" w:cstheme="minorHAnsi"/>
          <w:lang w:val="en-GB"/>
        </w:rPr>
        <w:t xml:space="preserve"> autonomy</w:t>
      </w:r>
      <w:r w:rsidR="00274FE7">
        <w:rPr>
          <w:rFonts w:asciiTheme="minorHAnsi" w:hAnsiTheme="minorHAnsi" w:cstheme="minorHAnsi"/>
          <w:lang w:val="en-GB"/>
        </w:rPr>
        <w:t xml:space="preserve">. </w:t>
      </w:r>
      <w:r w:rsidR="00B41900">
        <w:rPr>
          <w:rFonts w:asciiTheme="minorHAnsi" w:hAnsiTheme="minorHAnsi" w:cstheme="minorHAnsi"/>
          <w:lang w:val="en-GB"/>
        </w:rPr>
        <w:t>Respect for legal capacity and informed consent</w:t>
      </w:r>
      <w:r w:rsidR="00625430">
        <w:rPr>
          <w:rFonts w:asciiTheme="minorHAnsi" w:hAnsiTheme="minorHAnsi" w:cstheme="minorHAnsi"/>
          <w:lang w:val="en-GB"/>
        </w:rPr>
        <w:t>,</w:t>
      </w:r>
      <w:r w:rsidR="00B41900">
        <w:rPr>
          <w:rFonts w:asciiTheme="minorHAnsi" w:hAnsiTheme="minorHAnsi" w:cstheme="minorHAnsi"/>
          <w:lang w:val="en-GB"/>
        </w:rPr>
        <w:t xml:space="preserve"> without discrimination</w:t>
      </w:r>
      <w:r w:rsidR="00625430">
        <w:rPr>
          <w:rFonts w:asciiTheme="minorHAnsi" w:hAnsiTheme="minorHAnsi" w:cstheme="minorHAnsi"/>
          <w:lang w:val="en-GB"/>
        </w:rPr>
        <w:t>,</w:t>
      </w:r>
      <w:r w:rsidR="00B41900">
        <w:rPr>
          <w:rFonts w:asciiTheme="minorHAnsi" w:hAnsiTheme="minorHAnsi" w:cstheme="minorHAnsi"/>
          <w:lang w:val="en-GB"/>
        </w:rPr>
        <w:t xml:space="preserve"> </w:t>
      </w:r>
      <w:r w:rsidR="00B41900" w:rsidRPr="00B41900">
        <w:rPr>
          <w:rFonts w:asciiTheme="minorHAnsi" w:hAnsiTheme="minorHAnsi" w:cstheme="minorHAnsi"/>
          <w:lang w:val="en-GB"/>
        </w:rPr>
        <w:t xml:space="preserve">must be at the </w:t>
      </w:r>
      <w:r w:rsidR="00A816E8" w:rsidRPr="00B41900">
        <w:rPr>
          <w:rFonts w:asciiTheme="minorHAnsi" w:hAnsiTheme="minorHAnsi" w:cstheme="minorHAnsi"/>
          <w:lang w:val="en-GB"/>
        </w:rPr>
        <w:t>centre</w:t>
      </w:r>
      <w:r w:rsidR="00B41900" w:rsidRPr="00B41900">
        <w:rPr>
          <w:rFonts w:asciiTheme="minorHAnsi" w:hAnsiTheme="minorHAnsi" w:cstheme="minorHAnsi"/>
          <w:lang w:val="en-GB"/>
        </w:rPr>
        <w:t xml:space="preserve"> of all reform efforts</w:t>
      </w:r>
      <w:r w:rsidR="00B41900">
        <w:rPr>
          <w:rFonts w:asciiTheme="minorHAnsi" w:hAnsiTheme="minorHAnsi" w:cstheme="minorHAnsi"/>
          <w:lang w:val="en-GB"/>
        </w:rPr>
        <w:t>.</w:t>
      </w:r>
      <w:r w:rsidR="00A816E8" w:rsidRPr="00F46151">
        <w:rPr>
          <w:lang w:val="en-GB"/>
        </w:rPr>
        <w:t xml:space="preserve"> </w:t>
      </w:r>
      <w:r w:rsidR="00A816E8" w:rsidRPr="00A816E8">
        <w:rPr>
          <w:rFonts w:asciiTheme="minorHAnsi" w:hAnsiTheme="minorHAnsi" w:cstheme="minorHAnsi"/>
          <w:lang w:val="en-GB"/>
        </w:rPr>
        <w:t xml:space="preserve">Being </w:t>
      </w:r>
      <w:r w:rsidR="00A816E8">
        <w:rPr>
          <w:rFonts w:asciiTheme="minorHAnsi" w:hAnsiTheme="minorHAnsi" w:cstheme="minorHAnsi"/>
          <w:lang w:val="en-GB"/>
        </w:rPr>
        <w:t>able to</w:t>
      </w:r>
      <w:r w:rsidR="00A816E8" w:rsidRPr="00A816E8">
        <w:rPr>
          <w:rFonts w:asciiTheme="minorHAnsi" w:hAnsiTheme="minorHAnsi" w:cstheme="minorHAnsi"/>
          <w:lang w:val="en-GB"/>
        </w:rPr>
        <w:t xml:space="preserve"> make decisions is instrumental </w:t>
      </w:r>
      <w:r w:rsidR="00000ED6">
        <w:rPr>
          <w:rFonts w:asciiTheme="minorHAnsi" w:hAnsiTheme="minorHAnsi" w:cstheme="minorHAnsi"/>
          <w:lang w:val="en-GB"/>
        </w:rPr>
        <w:t>to</w:t>
      </w:r>
      <w:r w:rsidR="00A816E8" w:rsidRPr="00A816E8">
        <w:rPr>
          <w:rFonts w:asciiTheme="minorHAnsi" w:hAnsiTheme="minorHAnsi" w:cstheme="minorHAnsi"/>
          <w:lang w:val="en-GB"/>
        </w:rPr>
        <w:t xml:space="preserve"> taking control over one’s life and </w:t>
      </w:r>
      <w:r w:rsidR="00A816E8">
        <w:rPr>
          <w:rFonts w:asciiTheme="minorHAnsi" w:hAnsiTheme="minorHAnsi" w:cstheme="minorHAnsi"/>
          <w:lang w:val="en-GB"/>
        </w:rPr>
        <w:t xml:space="preserve">choices, and thus for recovery and inclusion. </w:t>
      </w:r>
      <w:r w:rsidR="000F75F3">
        <w:rPr>
          <w:rFonts w:asciiTheme="minorHAnsi" w:hAnsiTheme="minorHAnsi" w:cstheme="minorHAnsi"/>
          <w:lang w:val="en-GB"/>
        </w:rPr>
        <w:t xml:space="preserve">In line with article 12 of </w:t>
      </w:r>
      <w:r w:rsidR="00617393">
        <w:rPr>
          <w:rFonts w:asciiTheme="minorHAnsi" w:hAnsiTheme="minorHAnsi" w:cstheme="minorHAnsi"/>
          <w:lang w:val="en-GB"/>
        </w:rPr>
        <w:t>t</w:t>
      </w:r>
      <w:r w:rsidR="000F75F3">
        <w:rPr>
          <w:rFonts w:asciiTheme="minorHAnsi" w:hAnsiTheme="minorHAnsi" w:cstheme="minorHAnsi"/>
          <w:lang w:val="en-GB"/>
        </w:rPr>
        <w:t xml:space="preserve">he CRPD, </w:t>
      </w:r>
      <w:r w:rsidR="00040130" w:rsidRPr="00040130">
        <w:rPr>
          <w:rFonts w:asciiTheme="minorHAnsi" w:hAnsiTheme="minorHAnsi" w:cstheme="minorHAnsi"/>
          <w:lang w:val="en-GB"/>
        </w:rPr>
        <w:t xml:space="preserve">States </w:t>
      </w:r>
      <w:r w:rsidR="00040130">
        <w:rPr>
          <w:rFonts w:asciiTheme="minorHAnsi" w:hAnsiTheme="minorHAnsi" w:cstheme="minorHAnsi"/>
          <w:lang w:val="en-GB"/>
        </w:rPr>
        <w:t>have an obligation</w:t>
      </w:r>
      <w:r w:rsidR="00000ED6">
        <w:rPr>
          <w:rFonts w:asciiTheme="minorHAnsi" w:hAnsiTheme="minorHAnsi" w:cstheme="minorHAnsi"/>
          <w:lang w:val="en-GB"/>
        </w:rPr>
        <w:t xml:space="preserve"> to </w:t>
      </w:r>
      <w:r w:rsidR="00040130" w:rsidRPr="00040130">
        <w:rPr>
          <w:rFonts w:asciiTheme="minorHAnsi" w:hAnsiTheme="minorHAnsi" w:cstheme="minorHAnsi"/>
          <w:lang w:val="en-GB"/>
        </w:rPr>
        <w:t xml:space="preserve">repeal legal </w:t>
      </w:r>
      <w:r w:rsidR="00040130" w:rsidRPr="00DB30DF">
        <w:rPr>
          <w:rFonts w:ascii="Calibri" w:hAnsi="Calibri" w:cs="Calibri"/>
          <w:lang w:val="en-GB"/>
        </w:rPr>
        <w:t xml:space="preserve">provisions </w:t>
      </w:r>
      <w:r w:rsidR="00000ED6">
        <w:rPr>
          <w:rFonts w:ascii="Calibri" w:hAnsi="Calibri" w:cs="Calibri"/>
          <w:lang w:val="en-GB"/>
        </w:rPr>
        <w:t>that</w:t>
      </w:r>
      <w:r w:rsidR="00040130" w:rsidRPr="00DB30DF">
        <w:rPr>
          <w:rFonts w:ascii="Calibri" w:hAnsi="Calibri" w:cs="Calibri"/>
          <w:lang w:val="en-GB"/>
        </w:rPr>
        <w:t xml:space="preserve"> authorize substitute decision-making</w:t>
      </w:r>
      <w:r w:rsidR="000F75F3">
        <w:rPr>
          <w:rFonts w:ascii="Calibri" w:hAnsi="Calibri" w:cs="Calibri"/>
          <w:lang w:val="en-GB"/>
        </w:rPr>
        <w:t xml:space="preserve"> and </w:t>
      </w:r>
      <w:r w:rsidR="000F75F3" w:rsidRPr="000F75F3">
        <w:rPr>
          <w:rFonts w:ascii="Calibri" w:hAnsi="Calibri" w:cs="Calibri"/>
          <w:lang w:val="en-GB"/>
        </w:rPr>
        <w:t xml:space="preserve">make supported decision-making available for persons with mental health conditions </w:t>
      </w:r>
      <w:r w:rsidR="000F75F3">
        <w:rPr>
          <w:rFonts w:ascii="Calibri" w:hAnsi="Calibri" w:cs="Calibri"/>
          <w:lang w:val="en-GB"/>
        </w:rPr>
        <w:t>and</w:t>
      </w:r>
      <w:r w:rsidR="000F75F3" w:rsidRPr="000F75F3">
        <w:rPr>
          <w:rFonts w:ascii="Calibri" w:hAnsi="Calibri" w:cs="Calibri"/>
          <w:lang w:val="en-GB"/>
        </w:rPr>
        <w:t xml:space="preserve"> psychosocial disabilities or, in general, for any adult who may </w:t>
      </w:r>
      <w:r w:rsidR="00000ED6">
        <w:rPr>
          <w:rFonts w:ascii="Calibri" w:hAnsi="Calibri" w:cs="Calibri"/>
          <w:lang w:val="en-GB"/>
        </w:rPr>
        <w:t>wish</w:t>
      </w:r>
      <w:r w:rsidR="000F75F3" w:rsidRPr="000F75F3">
        <w:rPr>
          <w:rFonts w:ascii="Calibri" w:hAnsi="Calibri" w:cs="Calibri"/>
          <w:lang w:val="en-GB"/>
        </w:rPr>
        <w:t xml:space="preserve"> access to support for exercising their legal capacity.</w:t>
      </w:r>
    </w:p>
    <w:p w14:paraId="3952019A" w14:textId="1A143056" w:rsidR="000F75F3" w:rsidRDefault="000F75F3" w:rsidP="000F75F3">
      <w:pPr>
        <w:jc w:val="both"/>
        <w:rPr>
          <w:rFonts w:ascii="Calibri" w:hAnsi="Calibri" w:cs="Calibri"/>
          <w:lang w:val="en-GB"/>
        </w:rPr>
      </w:pPr>
    </w:p>
    <w:p w14:paraId="138F2059" w14:textId="47F1D7E4" w:rsidR="000F75F3" w:rsidRDefault="00906DB2" w:rsidP="00F46151">
      <w:pPr>
        <w:jc w:val="both"/>
        <w:rPr>
          <w:rFonts w:asciiTheme="minorHAnsi" w:hAnsiTheme="minorHAnsi" w:cstheme="minorHAnsi"/>
          <w:lang w:val="en-GB"/>
        </w:rPr>
      </w:pPr>
      <w:r>
        <w:rPr>
          <w:rFonts w:asciiTheme="minorHAnsi" w:hAnsiTheme="minorHAnsi" w:cstheme="minorHAnsi"/>
          <w:lang w:val="en-GB"/>
        </w:rPr>
        <w:t>T</w:t>
      </w:r>
      <w:r w:rsidR="00617393" w:rsidRPr="00617393">
        <w:rPr>
          <w:rFonts w:asciiTheme="minorHAnsi" w:hAnsiTheme="minorHAnsi" w:cstheme="minorHAnsi"/>
          <w:lang w:val="en-GB"/>
        </w:rPr>
        <w:t xml:space="preserve">he </w:t>
      </w:r>
      <w:r w:rsidR="00B345A7" w:rsidRPr="00D7644C">
        <w:rPr>
          <w:rFonts w:asciiTheme="minorHAnsi" w:hAnsiTheme="minorHAnsi" w:cstheme="minorHAnsi"/>
          <w:lang w:val="en-GB"/>
        </w:rPr>
        <w:t xml:space="preserve">legal </w:t>
      </w:r>
      <w:r w:rsidR="00617393" w:rsidRPr="00D7644C">
        <w:rPr>
          <w:rFonts w:asciiTheme="minorHAnsi" w:hAnsiTheme="minorHAnsi" w:cstheme="minorHAnsi"/>
          <w:lang w:val="en-GB"/>
        </w:rPr>
        <w:t>reforms necessary to recognize the full legal capacity of people with mental health conditions and psychosocial disabilities are beyond the scope of this Guidance</w:t>
      </w:r>
      <w:r w:rsidRPr="00D7644C">
        <w:rPr>
          <w:rFonts w:asciiTheme="minorHAnsi" w:hAnsiTheme="minorHAnsi" w:cstheme="minorHAnsi"/>
          <w:lang w:val="en-GB"/>
        </w:rPr>
        <w:t xml:space="preserve">. </w:t>
      </w:r>
      <w:r w:rsidRPr="00F46151">
        <w:rPr>
          <w:rFonts w:asciiTheme="minorHAnsi" w:hAnsiTheme="minorHAnsi" w:cstheme="minorHAnsi"/>
          <w:lang w:val="en-GB"/>
        </w:rPr>
        <w:t>S</w:t>
      </w:r>
      <w:r w:rsidR="008B4C69" w:rsidRPr="00D7644C">
        <w:rPr>
          <w:rFonts w:asciiTheme="minorHAnsi" w:hAnsiTheme="minorHAnsi" w:cstheme="minorHAnsi"/>
          <w:lang w:val="en-GB"/>
        </w:rPr>
        <w:t>ection 2.2</w:t>
      </w:r>
      <w:r w:rsidR="00B345A7" w:rsidRPr="00D7644C">
        <w:rPr>
          <w:rFonts w:asciiTheme="minorHAnsi" w:hAnsiTheme="minorHAnsi" w:cstheme="minorHAnsi"/>
          <w:lang w:val="en-GB"/>
        </w:rPr>
        <w:t xml:space="preserve"> provides</w:t>
      </w:r>
      <w:r w:rsidR="00B345A7" w:rsidRPr="00B345A7">
        <w:rPr>
          <w:rFonts w:asciiTheme="minorHAnsi" w:hAnsiTheme="minorHAnsi" w:cstheme="minorHAnsi"/>
          <w:lang w:val="en-GB"/>
        </w:rPr>
        <w:t xml:space="preserve"> guidance on how </w:t>
      </w:r>
      <w:r w:rsidR="00B345A7">
        <w:rPr>
          <w:rFonts w:asciiTheme="minorHAnsi" w:hAnsiTheme="minorHAnsi" w:cstheme="minorHAnsi"/>
          <w:lang w:val="en-GB"/>
        </w:rPr>
        <w:t>the law can</w:t>
      </w:r>
      <w:r w:rsidR="00B345A7" w:rsidRPr="00B345A7">
        <w:rPr>
          <w:rFonts w:asciiTheme="minorHAnsi" w:hAnsiTheme="minorHAnsi" w:cstheme="minorHAnsi"/>
          <w:lang w:val="en-GB"/>
        </w:rPr>
        <w:t xml:space="preserve"> ensure respect for legal capacity in mental health systems and facilitate access to support measures for its exercise</w:t>
      </w:r>
      <w:r w:rsidR="00B345A7">
        <w:rPr>
          <w:rFonts w:asciiTheme="minorHAnsi" w:hAnsiTheme="minorHAnsi" w:cstheme="minorHAnsi"/>
          <w:lang w:val="en-GB"/>
        </w:rPr>
        <w:t xml:space="preserve">. </w:t>
      </w:r>
    </w:p>
    <w:p w14:paraId="04CD1452" w14:textId="0AA3BFAF" w:rsidR="00F12782" w:rsidRPr="00F46151" w:rsidRDefault="00F12782" w:rsidP="00FC7195">
      <w:pPr>
        <w:rPr>
          <w:rFonts w:asciiTheme="minorHAnsi" w:hAnsiTheme="minorHAnsi" w:cstheme="minorHAnsi"/>
          <w:b/>
          <w:bCs/>
          <w:lang w:val="en-GB"/>
        </w:rPr>
      </w:pPr>
    </w:p>
    <w:p w14:paraId="579AD816" w14:textId="68669A9E" w:rsidR="00234E7B" w:rsidRPr="00F46151" w:rsidRDefault="00A213CD" w:rsidP="00234E7B">
      <w:pPr>
        <w:pStyle w:val="Heading3"/>
        <w:rPr>
          <w:rFonts w:asciiTheme="minorHAnsi" w:hAnsiTheme="minorHAnsi" w:cstheme="minorHAnsi"/>
          <w:lang w:val="en-GB"/>
        </w:rPr>
      </w:pPr>
      <w:bookmarkStart w:id="78" w:name="_Toc107404257"/>
      <w:r w:rsidRPr="00F46151">
        <w:rPr>
          <w:rFonts w:asciiTheme="minorHAnsi" w:hAnsiTheme="minorHAnsi" w:cstheme="minorHAnsi"/>
          <w:lang w:val="en-GB"/>
        </w:rPr>
        <w:lastRenderedPageBreak/>
        <w:t>Community inclusion</w:t>
      </w:r>
      <w:bookmarkEnd w:id="78"/>
    </w:p>
    <w:p w14:paraId="3EF51CBB" w14:textId="77777777" w:rsidR="00F12782" w:rsidRPr="00F46151" w:rsidRDefault="00F12782" w:rsidP="00FC7195">
      <w:pPr>
        <w:rPr>
          <w:rFonts w:asciiTheme="minorHAnsi" w:hAnsiTheme="minorHAnsi" w:cstheme="minorHAnsi"/>
          <w:b/>
          <w:bCs/>
          <w:lang w:val="en-GB"/>
        </w:rPr>
      </w:pPr>
    </w:p>
    <w:p w14:paraId="01806773" w14:textId="3E6FF1C8" w:rsidR="00D21699" w:rsidRPr="00F46151" w:rsidRDefault="00F12782" w:rsidP="00D21699">
      <w:pPr>
        <w:jc w:val="both"/>
        <w:rPr>
          <w:rFonts w:ascii="Calibri" w:hAnsi="Calibri" w:cs="Calibri"/>
          <w:lang w:val="en-NZ"/>
        </w:rPr>
      </w:pPr>
      <w:r w:rsidRPr="00DB30DF">
        <w:rPr>
          <w:rFonts w:ascii="Calibri" w:hAnsi="Calibri" w:cs="Calibri"/>
          <w:lang w:val="en-GB"/>
        </w:rPr>
        <w:t>Full and effective inclusion and participation in society is a general principle of the CRPD</w:t>
      </w:r>
      <w:r w:rsidR="006A0DC2">
        <w:rPr>
          <w:rFonts w:ascii="Calibri" w:hAnsi="Calibri" w:cs="Calibri"/>
          <w:lang w:val="en-GB"/>
        </w:rPr>
        <w:t xml:space="preserve"> </w:t>
      </w:r>
      <w:r w:rsidR="006A0DC2" w:rsidRPr="006A0DC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&lt;EndNote&gt;&lt;Cite&gt;&lt;Year&gt;2006&lt;/Year&gt;&lt;RecNum&gt;31&lt;/RecNum&gt;&lt;IDText&gt;Convention on the Rights of Persons with Disabilities (A/RES/61/106), Article 3(c) - General principles&lt;/IDText&gt;&lt;DisplayText&gt;(121)&lt;/DisplayText&gt;&lt;record&gt;&lt;rec-number&gt;31&lt;/rec-number&gt;&lt;foreign-keys&gt;&lt;key app="EN" db-id="eetvde9acxtt9gevd0lxvsxy5far9vatzrrr" timestamp="1619459624" guid="c8654291-c453-4159-9872-c37d55f45b80"&gt;31&lt;/key&gt;&lt;/foreign-keys&gt;&lt;ref-type name="Report"&gt;27&lt;/ref-type&gt;&lt;contributors&gt;&lt;/contributors&gt;&lt;titles&gt;&lt;title&gt;Convention on the Rights of Persons with Disabilities (A/RES/61/106), Article 3(c) - General principles&lt;/title&gt;&lt;/titles&gt;&lt;dates&gt;&lt;year&gt;2006&lt;/year&gt;&lt;/dates&gt;&lt;pub-location&gt;New York&lt;/pub-location&gt;&lt;publisher&gt;United Nations, General Assembly&lt;/publisher&gt;&lt;urls&gt;&lt;related-urls&gt;&lt;url&gt;https://www.un.org/development/desa/disabilities/convention-on-the-rights-of-persons-with-disabilities/article-3-general-principles.html&lt;/url&gt;&lt;/related-urls&gt;&lt;/urls&gt;&lt;access-date&gt;26 April 2021&lt;/access-date&gt;&lt;/record&gt;&lt;/Cite&gt;&lt;/EndNote&gt;</w:instrText>
      </w:r>
      <w:r w:rsidR="006A0DC2" w:rsidRPr="006A0DC2">
        <w:rPr>
          <w:rFonts w:ascii="Calibri" w:hAnsi="Calibri" w:cs="Calibri"/>
          <w:i/>
          <w:iCs/>
          <w:lang w:val="en-GB"/>
        </w:rPr>
        <w:fldChar w:fldCharType="separate"/>
      </w:r>
      <w:r w:rsidR="00183904">
        <w:rPr>
          <w:rFonts w:ascii="Calibri" w:hAnsi="Calibri" w:cs="Calibri"/>
          <w:i/>
          <w:iCs/>
          <w:noProof/>
          <w:lang w:val="en-GB"/>
        </w:rPr>
        <w:t>(121)</w:t>
      </w:r>
      <w:r w:rsidR="006A0DC2" w:rsidRPr="006A0DC2">
        <w:rPr>
          <w:rFonts w:ascii="Calibri" w:hAnsi="Calibri" w:cs="Calibri"/>
          <w:i/>
          <w:iCs/>
          <w:lang w:val="en-GB"/>
        </w:rPr>
        <w:fldChar w:fldCharType="end"/>
      </w:r>
      <w:r w:rsidRPr="00DB30DF">
        <w:rPr>
          <w:rFonts w:ascii="Calibri" w:hAnsi="Calibri" w:cs="Calibri"/>
          <w:lang w:val="en-GB"/>
        </w:rPr>
        <w:t>. Being included in the community means having access to services and support to enable participation in all areas of life</w:t>
      </w:r>
      <w:r w:rsidR="006A0DC2">
        <w:rPr>
          <w:rFonts w:ascii="Calibri" w:hAnsi="Calibri" w:cs="Calibri"/>
          <w:lang w:val="en-GB"/>
        </w:rPr>
        <w:t xml:space="preserve"> </w:t>
      </w:r>
      <w:r w:rsidR="006A0DC2" w:rsidRPr="006A0DC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&lt;EndNote&gt;&lt;Cite&gt;&lt;Year&gt;2017&lt;/Year&gt;&lt;RecNum&gt;0&lt;/RecNum&gt;&lt;IDText&gt;Convention on the Rights of Persons with Disabilities, General Comment n°5 (2017) on living independently and being included in the community (CRPD/C/GC/5)&lt;/IDText&gt;&lt;DisplayText&gt;(122)&lt;/DisplayText&gt;&lt;record&gt;&lt;urls&gt;&lt;related-urls&gt;&lt;url&gt;https://undocs.org/CRPD/C/GC/5&lt;/url&gt;&lt;/related-urls&gt;&lt;/urls&gt;&lt;titles&gt;&lt;title&gt;Convention on the Rights of Persons with Disabilities, General Comment n°5 (2017) on living independently and being included in the community (CRPD/C/GC/5)&lt;/title&gt;&lt;/titles&gt;&lt;access-date&gt;26 April 2021&lt;/access-date&gt;&lt;added-date format="utc"&gt;1620721233&lt;/added-date&gt;&lt;pub-location&gt;Geneva&lt;/pub-location&gt;&lt;ref-type name="Report"&gt;27&lt;/ref-type&gt;&lt;dates&gt;&lt;year&gt;2017&lt;/year&gt;&lt;/dates&gt;&lt;rec-number&gt;986&lt;/rec-number&gt;&lt;publisher&gt;Committee on the Rights of Persons with Disabilities&lt;/publisher&gt;&lt;last-updated-date format="utc"&gt;1620721233&lt;/last-updated-date&gt;&lt;/record&gt;&lt;/Cite&gt;&lt;/EndNote&gt;</w:instrText>
      </w:r>
      <w:r w:rsidR="006A0DC2" w:rsidRPr="006A0DC2">
        <w:rPr>
          <w:rFonts w:ascii="Calibri" w:hAnsi="Calibri" w:cs="Calibri"/>
          <w:i/>
          <w:iCs/>
          <w:lang w:val="en-GB"/>
        </w:rPr>
        <w:fldChar w:fldCharType="separate"/>
      </w:r>
      <w:r w:rsidR="00183904">
        <w:rPr>
          <w:rFonts w:ascii="Calibri" w:hAnsi="Calibri" w:cs="Calibri"/>
          <w:i/>
          <w:iCs/>
          <w:noProof/>
          <w:lang w:val="en-GB"/>
        </w:rPr>
        <w:t>(122)</w:t>
      </w:r>
      <w:r w:rsidR="006A0DC2" w:rsidRPr="006A0DC2">
        <w:rPr>
          <w:rFonts w:ascii="Calibri" w:hAnsi="Calibri" w:cs="Calibri"/>
          <w:i/>
          <w:iCs/>
          <w:lang w:val="en-GB"/>
        </w:rPr>
        <w:fldChar w:fldCharType="end"/>
      </w:r>
      <w:r w:rsidRPr="00DB30DF">
        <w:rPr>
          <w:rFonts w:ascii="Calibri" w:hAnsi="Calibri" w:cs="Calibri"/>
          <w:lang w:val="en-GB"/>
        </w:rPr>
        <w:t xml:space="preserve">. </w:t>
      </w:r>
      <w:r w:rsidR="00EB71B2" w:rsidRPr="00F46151">
        <w:rPr>
          <w:rFonts w:ascii="Calibri" w:hAnsi="Calibri" w:cs="Calibri"/>
          <w:lang w:val="en-GB"/>
        </w:rPr>
        <w:t>T</w:t>
      </w:r>
      <w:r w:rsidR="00D21699" w:rsidRPr="00B16A4E">
        <w:rPr>
          <w:rFonts w:ascii="Calibri" w:hAnsi="Calibri" w:cs="Calibri"/>
          <w:lang w:val="en-GB"/>
        </w:rPr>
        <w:t xml:space="preserve">he implementation of a human rights-based approach </w:t>
      </w:r>
      <w:r w:rsidR="00B77C13">
        <w:rPr>
          <w:rFonts w:ascii="Calibri" w:hAnsi="Calibri" w:cs="Calibri"/>
          <w:lang w:val="en-GB"/>
        </w:rPr>
        <w:t xml:space="preserve">to mental health </w:t>
      </w:r>
      <w:r w:rsidR="00D21699" w:rsidRPr="00B16A4E">
        <w:rPr>
          <w:rFonts w:ascii="Calibri" w:hAnsi="Calibri" w:cs="Calibri"/>
          <w:lang w:val="en-GB"/>
        </w:rPr>
        <w:t xml:space="preserve">requires </w:t>
      </w:r>
      <w:r w:rsidR="00B77C13" w:rsidRPr="00B16A4E">
        <w:rPr>
          <w:rFonts w:ascii="Calibri" w:hAnsi="Calibri" w:cs="Calibri"/>
          <w:lang w:val="en-GB"/>
        </w:rPr>
        <w:t>responding both to people’s immediate and longer-term needs</w:t>
      </w:r>
      <w:r w:rsidR="00B77C13">
        <w:rPr>
          <w:rFonts w:ascii="Calibri" w:hAnsi="Calibri" w:cs="Calibri"/>
          <w:lang w:val="en-GB"/>
        </w:rPr>
        <w:t xml:space="preserve"> </w:t>
      </w:r>
      <w:r w:rsidR="005051F5">
        <w:rPr>
          <w:rFonts w:ascii="Calibri" w:hAnsi="Calibri" w:cs="Calibri"/>
          <w:lang w:val="en-GB"/>
        </w:rPr>
        <w:t>which are shaped by</w:t>
      </w:r>
      <w:r w:rsidR="00B16A4E" w:rsidRPr="00B16A4E">
        <w:rPr>
          <w:rFonts w:ascii="Calibri" w:hAnsi="Calibri" w:cs="Calibri"/>
          <w:lang w:val="en-GB"/>
        </w:rPr>
        <w:t xml:space="preserve"> </w:t>
      </w:r>
      <w:r w:rsidR="00B77C13">
        <w:rPr>
          <w:rFonts w:ascii="Calibri" w:hAnsi="Calibri" w:cs="Calibri"/>
          <w:lang w:val="en-GB"/>
        </w:rPr>
        <w:t>social determinants</w:t>
      </w:r>
      <w:r w:rsidR="005051F5">
        <w:rPr>
          <w:rFonts w:ascii="Calibri" w:hAnsi="Calibri" w:cs="Calibri"/>
          <w:lang w:val="en-GB"/>
        </w:rPr>
        <w:t xml:space="preserve"> and intersecting forms of oppression</w:t>
      </w:r>
      <w:r w:rsidR="00D21699" w:rsidRPr="00B16A4E">
        <w:rPr>
          <w:rFonts w:ascii="Calibri" w:hAnsi="Calibri" w:cs="Calibri"/>
          <w:lang w:val="en-GB"/>
        </w:rPr>
        <w:t xml:space="preserve">. </w:t>
      </w:r>
    </w:p>
    <w:p w14:paraId="17EF10DA" w14:textId="77777777" w:rsidR="00AD284E" w:rsidRDefault="00AD284E" w:rsidP="00FC7195">
      <w:pPr>
        <w:jc w:val="both"/>
        <w:rPr>
          <w:rFonts w:ascii="Calibri" w:hAnsi="Calibri" w:cs="Calibri"/>
          <w:lang w:val="en-GB"/>
        </w:rPr>
      </w:pPr>
    </w:p>
    <w:p w14:paraId="2C1F6A32" w14:textId="7854236D" w:rsidR="001C35E9" w:rsidRDefault="00F12782" w:rsidP="00FC7195">
      <w:pPr>
        <w:jc w:val="both"/>
        <w:rPr>
          <w:rFonts w:ascii="Calibri" w:hAnsi="Calibri" w:cs="Calibri"/>
          <w:lang w:val="en-GB"/>
        </w:rPr>
      </w:pPr>
      <w:r w:rsidRPr="00DB30DF">
        <w:rPr>
          <w:rFonts w:ascii="Calibri" w:hAnsi="Calibri" w:cs="Calibri"/>
          <w:lang w:val="en-GB"/>
        </w:rPr>
        <w:t xml:space="preserve">A critical role for mental health services is thus to support people to access relevant services and support that can </w:t>
      </w:r>
      <w:r w:rsidR="00E02F36">
        <w:rPr>
          <w:rFonts w:ascii="Calibri" w:hAnsi="Calibri" w:cs="Calibri"/>
          <w:lang w:val="en-GB"/>
        </w:rPr>
        <w:t>enable</w:t>
      </w:r>
      <w:r w:rsidR="00E02F36" w:rsidRPr="00DB30DF">
        <w:rPr>
          <w:rFonts w:ascii="Calibri" w:hAnsi="Calibri" w:cs="Calibri"/>
          <w:lang w:val="en-GB"/>
        </w:rPr>
        <w:t xml:space="preserve"> </w:t>
      </w:r>
      <w:r w:rsidRPr="00DB30DF">
        <w:rPr>
          <w:rFonts w:ascii="Calibri" w:hAnsi="Calibri" w:cs="Calibri"/>
          <w:lang w:val="en-GB"/>
        </w:rPr>
        <w:t xml:space="preserve">them to live and be included in the community. </w:t>
      </w:r>
      <w:r w:rsidR="00950634">
        <w:rPr>
          <w:rFonts w:ascii="Calibri" w:hAnsi="Calibri" w:cs="Calibri"/>
          <w:lang w:val="en-GB"/>
        </w:rPr>
        <w:t>I</w:t>
      </w:r>
      <w:r w:rsidR="00B76893" w:rsidRPr="00B76893">
        <w:rPr>
          <w:rFonts w:ascii="Calibri" w:hAnsi="Calibri" w:cs="Calibri"/>
          <w:lang w:val="en-GB"/>
        </w:rPr>
        <w:t>t</w:t>
      </w:r>
      <w:r w:rsidR="00B76893">
        <w:rPr>
          <w:rFonts w:ascii="Calibri" w:hAnsi="Calibri" w:cs="Calibri"/>
          <w:lang w:val="en-GB"/>
        </w:rPr>
        <w:t xml:space="preserve"> i</w:t>
      </w:r>
      <w:r w:rsidR="00B76893" w:rsidRPr="00B76893">
        <w:rPr>
          <w:rFonts w:ascii="Calibri" w:hAnsi="Calibri" w:cs="Calibri"/>
          <w:lang w:val="en-GB"/>
        </w:rPr>
        <w:t xml:space="preserve">s not the </w:t>
      </w:r>
      <w:r w:rsidR="00EC00FC">
        <w:rPr>
          <w:rFonts w:ascii="Calibri" w:hAnsi="Calibri" w:cs="Calibri"/>
          <w:lang w:val="en-GB"/>
        </w:rPr>
        <w:t xml:space="preserve">sole </w:t>
      </w:r>
      <w:r w:rsidR="00B76893" w:rsidRPr="00B76893">
        <w:rPr>
          <w:rFonts w:ascii="Calibri" w:hAnsi="Calibri" w:cs="Calibri"/>
          <w:lang w:val="en-GB"/>
        </w:rPr>
        <w:t xml:space="preserve">responsibility of the health sector to </w:t>
      </w:r>
      <w:r w:rsidR="00B76893">
        <w:rPr>
          <w:rFonts w:ascii="Calibri" w:hAnsi="Calibri" w:cs="Calibri"/>
          <w:lang w:val="en-GB"/>
        </w:rPr>
        <w:t xml:space="preserve">provide for all the range of support services </w:t>
      </w:r>
      <w:r w:rsidR="00B76893" w:rsidRPr="00DB30DF">
        <w:rPr>
          <w:rFonts w:ascii="Calibri" w:hAnsi="Calibri" w:cs="Calibri"/>
          <w:lang w:val="en-GB"/>
        </w:rPr>
        <w:t xml:space="preserve">that the people </w:t>
      </w:r>
      <w:r w:rsidR="00950634">
        <w:rPr>
          <w:rFonts w:ascii="Calibri" w:hAnsi="Calibri" w:cs="Calibri"/>
          <w:lang w:val="en-GB"/>
        </w:rPr>
        <w:t>it</w:t>
      </w:r>
      <w:r w:rsidR="00B76893" w:rsidRPr="00DB30DF">
        <w:rPr>
          <w:rFonts w:ascii="Calibri" w:hAnsi="Calibri" w:cs="Calibri"/>
          <w:lang w:val="en-GB"/>
        </w:rPr>
        <w:t xml:space="preserve"> support</w:t>
      </w:r>
      <w:r w:rsidR="00950634">
        <w:rPr>
          <w:rFonts w:ascii="Calibri" w:hAnsi="Calibri" w:cs="Calibri"/>
          <w:lang w:val="en-GB"/>
        </w:rPr>
        <w:t>s</w:t>
      </w:r>
      <w:r w:rsidR="00B76893" w:rsidRPr="00DB30DF">
        <w:rPr>
          <w:rFonts w:ascii="Calibri" w:hAnsi="Calibri" w:cs="Calibri"/>
          <w:lang w:val="en-GB"/>
        </w:rPr>
        <w:t xml:space="preserve"> </w:t>
      </w:r>
      <w:r w:rsidR="00B76893">
        <w:rPr>
          <w:rFonts w:ascii="Calibri" w:hAnsi="Calibri" w:cs="Calibri"/>
          <w:lang w:val="en-GB"/>
        </w:rPr>
        <w:t>may need to</w:t>
      </w:r>
      <w:r w:rsidR="00B76893" w:rsidRPr="00DB30DF">
        <w:rPr>
          <w:rFonts w:ascii="Calibri" w:hAnsi="Calibri" w:cs="Calibri"/>
          <w:lang w:val="en-GB"/>
        </w:rPr>
        <w:t xml:space="preserve"> effectively participate and be included in the community</w:t>
      </w:r>
      <w:r w:rsidR="00950634">
        <w:rPr>
          <w:rFonts w:ascii="Calibri" w:hAnsi="Calibri" w:cs="Calibri"/>
          <w:lang w:val="en-GB"/>
        </w:rPr>
        <w:t>. M</w:t>
      </w:r>
      <w:r w:rsidRPr="00DB30DF">
        <w:rPr>
          <w:rFonts w:ascii="Calibri" w:hAnsi="Calibri" w:cs="Calibri"/>
          <w:lang w:val="en-GB"/>
        </w:rPr>
        <w:t>ental health services</w:t>
      </w:r>
      <w:r w:rsidR="00950634">
        <w:rPr>
          <w:rFonts w:ascii="Calibri" w:hAnsi="Calibri" w:cs="Calibri"/>
          <w:lang w:val="en-GB"/>
        </w:rPr>
        <w:t>, however,</w:t>
      </w:r>
      <w:r w:rsidRPr="00DB30DF">
        <w:rPr>
          <w:rFonts w:ascii="Calibri" w:hAnsi="Calibri" w:cs="Calibri"/>
          <w:lang w:val="en-GB"/>
        </w:rPr>
        <w:t xml:space="preserve"> </w:t>
      </w:r>
      <w:r w:rsidR="00B76893">
        <w:rPr>
          <w:rFonts w:ascii="Calibri" w:hAnsi="Calibri" w:cs="Calibri"/>
          <w:lang w:val="en-GB"/>
        </w:rPr>
        <w:t>can</w:t>
      </w:r>
      <w:r w:rsidR="00B76893" w:rsidRPr="00DB30DF">
        <w:rPr>
          <w:rFonts w:ascii="Calibri" w:hAnsi="Calibri" w:cs="Calibri"/>
          <w:lang w:val="en-GB"/>
        </w:rPr>
        <w:t xml:space="preserve"> </w:t>
      </w:r>
      <w:r w:rsidRPr="00DB30DF">
        <w:rPr>
          <w:rFonts w:ascii="Calibri" w:hAnsi="Calibri" w:cs="Calibri"/>
          <w:lang w:val="en-GB"/>
        </w:rPr>
        <w:t>serve as an interface with other sectors including social protection, housing, employment and education</w:t>
      </w:r>
      <w:r w:rsidR="008D7F2C">
        <w:rPr>
          <w:rFonts w:ascii="Calibri" w:hAnsi="Calibri" w:cs="Calibri"/>
          <w:lang w:val="en-GB"/>
        </w:rPr>
        <w:t>, and vice-versa,</w:t>
      </w:r>
      <w:r w:rsidR="00950634">
        <w:rPr>
          <w:rFonts w:ascii="Calibri" w:hAnsi="Calibri" w:cs="Calibri"/>
          <w:lang w:val="en-GB"/>
        </w:rPr>
        <w:t xml:space="preserve"> to overcome barriers and obstacles in a holistic manner</w:t>
      </w:r>
      <w:r w:rsidRPr="00DB30DF">
        <w:rPr>
          <w:rFonts w:ascii="Calibri" w:hAnsi="Calibri" w:cs="Calibri"/>
          <w:lang w:val="en-GB"/>
        </w:rPr>
        <w:t xml:space="preserve"> </w:t>
      </w:r>
      <w:r w:rsidR="006A0DC2" w:rsidRPr="006A0DC2">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6A0DC2" w:rsidRPr="006A0DC2">
        <w:rPr>
          <w:rFonts w:ascii="Calibri" w:hAnsi="Calibri" w:cs="Calibri"/>
          <w:i/>
          <w:iCs/>
          <w:lang w:val="en-GB"/>
        </w:rPr>
        <w:fldChar w:fldCharType="separate"/>
      </w:r>
      <w:r w:rsidR="00917B8D">
        <w:rPr>
          <w:rFonts w:ascii="Calibri" w:hAnsi="Calibri" w:cs="Calibri"/>
          <w:i/>
          <w:iCs/>
          <w:noProof/>
          <w:lang w:val="en-GB"/>
        </w:rPr>
        <w:t>(21)</w:t>
      </w:r>
      <w:r w:rsidR="006A0DC2" w:rsidRPr="006A0DC2">
        <w:rPr>
          <w:rFonts w:ascii="Calibri" w:hAnsi="Calibri" w:cs="Calibri"/>
          <w:i/>
          <w:iCs/>
          <w:lang w:val="en-GB"/>
        </w:rPr>
        <w:fldChar w:fldCharType="end"/>
      </w:r>
      <w:r w:rsidRPr="00DB30DF">
        <w:rPr>
          <w:rFonts w:ascii="Calibri" w:hAnsi="Calibri" w:cs="Calibri"/>
          <w:lang w:val="en-GB"/>
        </w:rPr>
        <w:t xml:space="preserve">. </w:t>
      </w:r>
    </w:p>
    <w:p w14:paraId="61D7B0C2" w14:textId="77777777" w:rsidR="001C35E9" w:rsidRDefault="001C35E9" w:rsidP="00FC7195">
      <w:pPr>
        <w:jc w:val="both"/>
        <w:rPr>
          <w:rFonts w:ascii="Calibri" w:hAnsi="Calibri" w:cs="Calibri"/>
          <w:lang w:val="en-GB"/>
        </w:rPr>
      </w:pPr>
    </w:p>
    <w:p w14:paraId="3C0DFA74" w14:textId="01E56C24" w:rsidR="00F12782" w:rsidRPr="00DB30DF" w:rsidRDefault="008D7F2C" w:rsidP="00FC7195">
      <w:pPr>
        <w:jc w:val="both"/>
        <w:rPr>
          <w:rFonts w:ascii="Calibri" w:hAnsi="Calibri" w:cs="Calibri"/>
          <w:lang w:val="en-GB"/>
        </w:rPr>
      </w:pPr>
      <w:r>
        <w:rPr>
          <w:rFonts w:ascii="Calibri" w:hAnsi="Calibri" w:cs="Calibri"/>
          <w:lang w:val="en-GB"/>
        </w:rPr>
        <w:t>Additionally</w:t>
      </w:r>
      <w:r w:rsidR="00A52BA0">
        <w:rPr>
          <w:rFonts w:ascii="Calibri" w:hAnsi="Calibri" w:cs="Calibri"/>
          <w:lang w:val="en-GB"/>
        </w:rPr>
        <w:t>, there is a need for governments to</w:t>
      </w:r>
      <w:r w:rsidR="00A52BA0" w:rsidRPr="00C2676E">
        <w:rPr>
          <w:rFonts w:ascii="Calibri" w:hAnsi="Calibri" w:cs="Calibri"/>
          <w:lang w:val="en-GB"/>
        </w:rPr>
        <w:t xml:space="preserve"> </w:t>
      </w:r>
      <w:r w:rsidR="00A52BA0">
        <w:rPr>
          <w:rFonts w:ascii="Calibri" w:hAnsi="Calibri" w:cs="Calibri"/>
          <w:lang w:val="en-GB"/>
        </w:rPr>
        <w:t>transform</w:t>
      </w:r>
      <w:r w:rsidR="00A52BA0" w:rsidRPr="00C2676E">
        <w:rPr>
          <w:rFonts w:ascii="Calibri" w:hAnsi="Calibri" w:cs="Calibri"/>
          <w:lang w:val="en-GB"/>
        </w:rPr>
        <w:t xml:space="preserve"> </w:t>
      </w:r>
      <w:r w:rsidR="00A52BA0">
        <w:rPr>
          <w:rFonts w:ascii="Calibri" w:hAnsi="Calibri" w:cs="Calibri"/>
          <w:lang w:val="en-GB"/>
        </w:rPr>
        <w:t xml:space="preserve">and </w:t>
      </w:r>
      <w:r w:rsidR="00A35FAC">
        <w:rPr>
          <w:rFonts w:ascii="Calibri" w:hAnsi="Calibri" w:cs="Calibri"/>
          <w:lang w:val="en-GB"/>
        </w:rPr>
        <w:t xml:space="preserve">empower </w:t>
      </w:r>
      <w:r w:rsidR="00A52BA0" w:rsidRPr="00C2676E">
        <w:rPr>
          <w:rFonts w:ascii="Calibri" w:hAnsi="Calibri" w:cs="Calibri"/>
          <w:lang w:val="en-GB"/>
        </w:rPr>
        <w:t>communit</w:t>
      </w:r>
      <w:r w:rsidR="00A52BA0">
        <w:rPr>
          <w:rFonts w:ascii="Calibri" w:hAnsi="Calibri" w:cs="Calibri"/>
          <w:lang w:val="en-GB"/>
        </w:rPr>
        <w:t>ies</w:t>
      </w:r>
      <w:r w:rsidR="00A52BA0" w:rsidRPr="00C2676E">
        <w:rPr>
          <w:rFonts w:ascii="Calibri" w:hAnsi="Calibri" w:cs="Calibri"/>
          <w:lang w:val="en-GB"/>
        </w:rPr>
        <w:t xml:space="preserve">, </w:t>
      </w:r>
      <w:r w:rsidR="00A52BA0">
        <w:rPr>
          <w:rFonts w:ascii="Calibri" w:hAnsi="Calibri" w:cs="Calibri"/>
          <w:lang w:val="en-GB"/>
        </w:rPr>
        <w:t>so they can</w:t>
      </w:r>
      <w:r w:rsidR="00A52BA0" w:rsidRPr="00C2676E">
        <w:rPr>
          <w:rFonts w:ascii="Calibri" w:hAnsi="Calibri" w:cs="Calibri"/>
          <w:lang w:val="en-GB"/>
        </w:rPr>
        <w:t xml:space="preserve"> better respond to distress and </w:t>
      </w:r>
      <w:r w:rsidR="00A35FAC">
        <w:rPr>
          <w:rFonts w:ascii="Calibri" w:hAnsi="Calibri" w:cs="Calibri"/>
          <w:lang w:val="en-GB"/>
        </w:rPr>
        <w:t>provide support</w:t>
      </w:r>
      <w:r w:rsidR="00A35FAC" w:rsidRPr="00C2676E">
        <w:rPr>
          <w:rFonts w:ascii="Calibri" w:hAnsi="Calibri" w:cs="Calibri"/>
          <w:lang w:val="en-GB"/>
        </w:rPr>
        <w:t xml:space="preserve"> </w:t>
      </w:r>
      <w:r w:rsidR="00A35FAC">
        <w:rPr>
          <w:rFonts w:ascii="Calibri" w:hAnsi="Calibri" w:cs="Calibri"/>
          <w:lang w:val="en-GB"/>
        </w:rPr>
        <w:t>to</w:t>
      </w:r>
      <w:r w:rsidR="00A35FAC" w:rsidRPr="00C2676E">
        <w:rPr>
          <w:rFonts w:ascii="Calibri" w:hAnsi="Calibri" w:cs="Calibri"/>
          <w:lang w:val="en-GB"/>
        </w:rPr>
        <w:t xml:space="preserve"> </w:t>
      </w:r>
      <w:r w:rsidR="00A35FAC">
        <w:rPr>
          <w:rFonts w:ascii="Calibri" w:hAnsi="Calibri" w:cs="Calibri"/>
          <w:lang w:val="en-GB"/>
        </w:rPr>
        <w:t>their</w:t>
      </w:r>
      <w:r w:rsidR="00A35FAC" w:rsidRPr="00C2676E">
        <w:rPr>
          <w:rFonts w:ascii="Calibri" w:hAnsi="Calibri" w:cs="Calibri"/>
          <w:lang w:val="en-GB"/>
        </w:rPr>
        <w:t xml:space="preserve"> </w:t>
      </w:r>
      <w:r w:rsidR="00A52BA0" w:rsidRPr="00C2676E">
        <w:rPr>
          <w:rFonts w:ascii="Calibri" w:hAnsi="Calibri" w:cs="Calibri"/>
          <w:lang w:val="en-GB"/>
        </w:rPr>
        <w:t>members</w:t>
      </w:r>
      <w:r w:rsidR="00A52BA0">
        <w:rPr>
          <w:rFonts w:ascii="Calibri" w:hAnsi="Calibri" w:cs="Calibri"/>
          <w:lang w:val="en-GB"/>
        </w:rPr>
        <w:t>.</w:t>
      </w:r>
    </w:p>
    <w:p w14:paraId="7F4DFD31" w14:textId="77777777" w:rsidR="00F12782" w:rsidRPr="00DB30DF" w:rsidRDefault="00F12782" w:rsidP="00FC7195">
      <w:pPr>
        <w:rPr>
          <w:rFonts w:ascii="Calibri" w:hAnsi="Calibri" w:cs="Calibri"/>
          <w:b/>
          <w:bCs/>
          <w:lang w:val="en-GB"/>
        </w:rPr>
      </w:pPr>
    </w:p>
    <w:p w14:paraId="6DF744D2" w14:textId="3A51EBEE" w:rsidR="00F12782" w:rsidRPr="00DB30DF" w:rsidRDefault="00F12782">
      <w:pPr>
        <w:pStyle w:val="Heading3"/>
        <w:numPr>
          <w:ilvl w:val="2"/>
          <w:numId w:val="89"/>
        </w:numPr>
        <w:rPr>
          <w:rFonts w:ascii="Calibri" w:hAnsi="Calibri"/>
          <w:lang w:val="en-GB"/>
        </w:rPr>
      </w:pPr>
      <w:bookmarkStart w:id="79" w:name="_Toc107404258"/>
      <w:r w:rsidRPr="00DB30DF">
        <w:rPr>
          <w:rFonts w:ascii="Calibri" w:hAnsi="Calibri"/>
          <w:lang w:val="en-GB"/>
        </w:rPr>
        <w:t>Participation</w:t>
      </w:r>
      <w:bookmarkEnd w:id="79"/>
    </w:p>
    <w:p w14:paraId="42182E97" w14:textId="1AD702CB" w:rsidR="00F12782" w:rsidRDefault="00F12782" w:rsidP="00FC7195">
      <w:pPr>
        <w:rPr>
          <w:rFonts w:ascii="Calibri" w:hAnsi="Calibri" w:cs="Calibri"/>
          <w:b/>
          <w:bCs/>
          <w:lang w:val="en-GB"/>
        </w:rPr>
      </w:pPr>
    </w:p>
    <w:p w14:paraId="5FBBC6C8" w14:textId="520E7156" w:rsidR="00FA51D2" w:rsidRDefault="00C5623B" w:rsidP="00241AB1">
      <w:pPr>
        <w:jc w:val="both"/>
        <w:rPr>
          <w:rFonts w:ascii="Calibri" w:hAnsi="Calibri" w:cs="Calibri"/>
          <w:lang w:val="en-GB"/>
        </w:rPr>
      </w:pPr>
      <w:r w:rsidRPr="00DB30DF">
        <w:rPr>
          <w:rFonts w:ascii="Calibri" w:hAnsi="Calibri" w:cs="Calibri"/>
          <w:lang w:val="en-GB"/>
        </w:rPr>
        <w:t xml:space="preserve">The meaningful </w:t>
      </w:r>
      <w:r w:rsidRPr="00255EF3">
        <w:rPr>
          <w:rFonts w:ascii="Calibri" w:hAnsi="Calibri" w:cs="Calibri"/>
          <w:lang w:val="en-GB"/>
        </w:rPr>
        <w:t>participation of all stakeholders</w:t>
      </w:r>
      <w:r w:rsidR="008D7F2C" w:rsidRPr="00255EF3">
        <w:rPr>
          <w:rFonts w:ascii="Calibri" w:hAnsi="Calibri" w:cs="Calibri"/>
          <w:lang w:val="en-GB"/>
        </w:rPr>
        <w:t>,</w:t>
      </w:r>
      <w:r w:rsidRPr="00255EF3">
        <w:rPr>
          <w:rFonts w:ascii="Calibri" w:hAnsi="Calibri" w:cs="Calibri"/>
          <w:lang w:val="en-GB"/>
        </w:rPr>
        <w:t xml:space="preserve"> </w:t>
      </w:r>
      <w:r w:rsidR="008D7F2C" w:rsidRPr="00255EF3">
        <w:rPr>
          <w:rFonts w:ascii="Calibri" w:hAnsi="Calibri" w:cs="Calibri"/>
          <w:lang w:val="en-GB"/>
        </w:rPr>
        <w:t xml:space="preserve">particularly of those concerned, </w:t>
      </w:r>
      <w:r w:rsidRPr="00255EF3">
        <w:rPr>
          <w:rFonts w:ascii="Calibri" w:hAnsi="Calibri" w:cs="Calibri"/>
          <w:lang w:val="en-GB"/>
        </w:rPr>
        <w:t xml:space="preserve">in </w:t>
      </w:r>
      <w:r w:rsidR="00D117A5" w:rsidRPr="00255EF3">
        <w:rPr>
          <w:rFonts w:ascii="Calibri" w:hAnsi="Calibri" w:cs="Calibri"/>
          <w:lang w:val="en-GB"/>
        </w:rPr>
        <w:t xml:space="preserve">public </w:t>
      </w:r>
      <w:r w:rsidRPr="00255EF3">
        <w:rPr>
          <w:rFonts w:ascii="Calibri" w:hAnsi="Calibri" w:cs="Calibri"/>
          <w:lang w:val="en-GB"/>
        </w:rPr>
        <w:t xml:space="preserve">decisions and policies on mental health, should be ensured through transparent processes. </w:t>
      </w:r>
      <w:r w:rsidR="0005164B" w:rsidRPr="00255EF3">
        <w:rPr>
          <w:rFonts w:ascii="Calibri" w:hAnsi="Calibri" w:cs="Calibri"/>
          <w:lang w:val="en-GB"/>
        </w:rPr>
        <w:t>For too long, service users have been seen only</w:t>
      </w:r>
      <w:r w:rsidR="00E02F36" w:rsidRPr="00255EF3">
        <w:rPr>
          <w:rFonts w:ascii="Calibri" w:hAnsi="Calibri" w:cs="Calibri"/>
          <w:lang w:val="en-GB"/>
        </w:rPr>
        <w:t xml:space="preserve"> passively</w:t>
      </w:r>
      <w:r w:rsidR="0005164B" w:rsidRPr="00255EF3">
        <w:rPr>
          <w:rFonts w:ascii="Calibri" w:hAnsi="Calibri" w:cs="Calibri"/>
          <w:lang w:val="en-GB"/>
        </w:rPr>
        <w:t xml:space="preserve"> as ‘patients’, and not recognized as key contributors and partners</w:t>
      </w:r>
      <w:r w:rsidR="00FA51D2" w:rsidRPr="00255EF3">
        <w:rPr>
          <w:rFonts w:ascii="Calibri" w:hAnsi="Calibri" w:cs="Calibri"/>
          <w:lang w:val="en-GB"/>
        </w:rPr>
        <w:t xml:space="preserve"> in the development of mental health responses</w:t>
      </w:r>
      <w:r w:rsidR="0005164B" w:rsidRPr="00255EF3">
        <w:rPr>
          <w:rFonts w:ascii="Calibri" w:hAnsi="Calibri" w:cs="Calibri"/>
          <w:lang w:val="en-GB"/>
        </w:rPr>
        <w:t>, while mental health professionals, service providers and family members have substituted their voices in decision-making</w:t>
      </w:r>
      <w:r w:rsidR="0005164B" w:rsidRPr="00DB30DF">
        <w:rPr>
          <w:rFonts w:ascii="Calibri" w:hAnsi="Calibri" w:cs="Calibri"/>
          <w:lang w:val="en-GB"/>
        </w:rPr>
        <w:t xml:space="preserve"> processes.</w:t>
      </w:r>
      <w:r w:rsidR="0005164B">
        <w:rPr>
          <w:rFonts w:ascii="Calibri" w:hAnsi="Calibri" w:cs="Calibri"/>
          <w:lang w:val="en-GB"/>
        </w:rPr>
        <w:t xml:space="preserve"> </w:t>
      </w:r>
    </w:p>
    <w:p w14:paraId="5B45907F" w14:textId="77777777" w:rsidR="00FA51D2" w:rsidRDefault="00FA51D2" w:rsidP="00241AB1">
      <w:pPr>
        <w:jc w:val="both"/>
        <w:rPr>
          <w:rFonts w:ascii="Calibri" w:hAnsi="Calibri" w:cs="Calibri"/>
          <w:lang w:val="en-GB"/>
        </w:rPr>
      </w:pPr>
    </w:p>
    <w:p w14:paraId="61E1B9A1" w14:textId="782A35CE" w:rsidR="00F12782" w:rsidRPr="00DB30DF" w:rsidRDefault="00F12782" w:rsidP="00241AB1">
      <w:pPr>
        <w:jc w:val="both"/>
        <w:rPr>
          <w:rFonts w:ascii="Calibri" w:hAnsi="Calibri" w:cs="Calibri"/>
          <w:lang w:val="en-GB"/>
        </w:rPr>
      </w:pPr>
      <w:r w:rsidRPr="00DB30DF">
        <w:rPr>
          <w:rFonts w:ascii="Calibri" w:hAnsi="Calibri" w:cs="Calibri"/>
          <w:lang w:val="en-GB"/>
        </w:rPr>
        <w:t xml:space="preserve">Echoing the motto of the disability </w:t>
      </w:r>
      <w:r w:rsidRPr="000A15DA">
        <w:rPr>
          <w:rFonts w:ascii="Calibri" w:hAnsi="Calibri" w:cs="Calibri"/>
          <w:lang w:val="en-GB"/>
        </w:rPr>
        <w:t xml:space="preserve">movement ‘nothing about us without us’, Article 4(3) </w:t>
      </w:r>
      <w:r w:rsidR="00A52BA0" w:rsidRPr="000A15DA">
        <w:rPr>
          <w:rFonts w:ascii="Calibri" w:hAnsi="Calibri" w:cs="Calibri"/>
          <w:lang w:val="en-GB"/>
        </w:rPr>
        <w:t xml:space="preserve">of the CRPD </w:t>
      </w:r>
      <w:r w:rsidRPr="000A15DA">
        <w:rPr>
          <w:rFonts w:ascii="Calibri" w:hAnsi="Calibri" w:cs="Calibri"/>
          <w:lang w:val="en-GB"/>
        </w:rPr>
        <w:t xml:space="preserve">obliges States to ensure the participation of persons with mental health conditions </w:t>
      </w:r>
      <w:r w:rsidR="00520FED" w:rsidRPr="000A15DA">
        <w:rPr>
          <w:rFonts w:ascii="Calibri" w:hAnsi="Calibri" w:cs="Calibri"/>
          <w:lang w:val="en-GB"/>
        </w:rPr>
        <w:t xml:space="preserve">and </w:t>
      </w:r>
      <w:r w:rsidRPr="000A15DA">
        <w:rPr>
          <w:rFonts w:ascii="Calibri" w:hAnsi="Calibri" w:cs="Calibri"/>
          <w:lang w:val="en-GB"/>
        </w:rPr>
        <w:t>psychosocial disabilities, including children and adolescents, in all public decisions affecting them. The</w:t>
      </w:r>
      <w:r w:rsidR="00520FED" w:rsidRPr="000A15DA">
        <w:rPr>
          <w:rFonts w:ascii="Calibri" w:hAnsi="Calibri" w:cs="Calibri"/>
          <w:lang w:val="en-GB"/>
        </w:rPr>
        <w:t>ir</w:t>
      </w:r>
      <w:r w:rsidRPr="000A15DA">
        <w:rPr>
          <w:rFonts w:ascii="Calibri" w:hAnsi="Calibri" w:cs="Calibri"/>
          <w:lang w:val="en-GB"/>
        </w:rPr>
        <w:t xml:space="preserve"> </w:t>
      </w:r>
      <w:r w:rsidR="00D117A5" w:rsidRPr="000A15DA">
        <w:rPr>
          <w:rFonts w:ascii="Calibri" w:hAnsi="Calibri" w:cs="Calibri"/>
          <w:lang w:val="en-GB"/>
        </w:rPr>
        <w:t xml:space="preserve">meaningful </w:t>
      </w:r>
      <w:r w:rsidRPr="000A15DA">
        <w:rPr>
          <w:rFonts w:ascii="Calibri" w:hAnsi="Calibri" w:cs="Calibri"/>
          <w:lang w:val="en-GB"/>
        </w:rPr>
        <w:t>participation</w:t>
      </w:r>
      <w:r w:rsidRPr="00DB30DF">
        <w:rPr>
          <w:rFonts w:ascii="Calibri" w:hAnsi="Calibri" w:cs="Calibri"/>
          <w:lang w:val="en-GB"/>
        </w:rPr>
        <w:t xml:space="preserve"> at all stages of policymaking –from design and implementation to monitoring and evaluation— is key to upholding a rights-based approach to mental health. This ensures that</w:t>
      </w:r>
      <w:r w:rsidRPr="00DB30DF">
        <w:rPr>
          <w:rStyle w:val="PageNumber"/>
          <w:rFonts w:ascii="Calibri" w:hAnsi="Calibri" w:cs="Calibri"/>
          <w:lang w:val="en-GB"/>
        </w:rPr>
        <w:t xml:space="preserve"> </w:t>
      </w:r>
      <w:r w:rsidRPr="00DB30DF">
        <w:rPr>
          <w:rFonts w:ascii="Calibri" w:hAnsi="Calibri" w:cs="Calibri"/>
          <w:lang w:val="en-GB"/>
        </w:rPr>
        <w:t xml:space="preserve">their valuable expertise and experiences </w:t>
      </w:r>
      <w:r w:rsidR="00FA51D2" w:rsidRPr="00DB30DF">
        <w:rPr>
          <w:rFonts w:ascii="Calibri" w:hAnsi="Calibri" w:cs="Calibri"/>
          <w:lang w:val="en-GB"/>
        </w:rPr>
        <w:t>inform the development</w:t>
      </w:r>
      <w:r w:rsidR="00FA51D2">
        <w:rPr>
          <w:rFonts w:ascii="Calibri" w:hAnsi="Calibri" w:cs="Calibri"/>
          <w:lang w:val="en-GB"/>
        </w:rPr>
        <w:t xml:space="preserve"> of</w:t>
      </w:r>
      <w:r w:rsidR="00FA51D2" w:rsidRPr="00DB30DF">
        <w:rPr>
          <w:rFonts w:ascii="Calibri" w:hAnsi="Calibri" w:cs="Calibri"/>
          <w:lang w:val="en-GB"/>
        </w:rPr>
        <w:t xml:space="preserve"> policy responses that are relevant</w:t>
      </w:r>
      <w:r w:rsidR="00AB28B3">
        <w:rPr>
          <w:rFonts w:ascii="Calibri" w:hAnsi="Calibri" w:cs="Calibri"/>
          <w:lang w:val="en-GB"/>
        </w:rPr>
        <w:t xml:space="preserve"> and</w:t>
      </w:r>
      <w:r w:rsidR="00FA51D2" w:rsidRPr="00DB30DF">
        <w:rPr>
          <w:rFonts w:ascii="Calibri" w:hAnsi="Calibri" w:cs="Calibri"/>
          <w:lang w:val="en-GB"/>
        </w:rPr>
        <w:t xml:space="preserve"> effective and prevent harmful practices</w:t>
      </w:r>
      <w:r w:rsidR="00AB28B3">
        <w:rPr>
          <w:rFonts w:ascii="Calibri" w:hAnsi="Calibri" w:cs="Calibri"/>
          <w:lang w:val="en-GB"/>
        </w:rPr>
        <w:t xml:space="preserve"> </w:t>
      </w:r>
      <w:r w:rsidR="006A0DC2" w:rsidRPr="006A0DC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&lt;EndNote&gt;&lt;Cite&gt;&lt;Year&gt;2020&lt;/Year&gt;&lt;RecNum&gt;141&lt;/RecNum&gt;&lt;IDText&gt;Policy guidelines for inclusive Sustainable Development Goals: Foundations&lt;/IDText&gt;&lt;DisplayText&gt;(123)&lt;/DisplayText&gt;&lt;record&gt;&lt;rec-number&gt;141&lt;/rec-number&gt;&lt;foreign-keys&gt;&lt;key app="EN" db-id="eetvde9acxtt9gevd0lxvsxy5far9vatzrrr" timestamp="1619677430" guid="41a5e0a4-bda9-4c87-85fb-34725fae7a6c"&gt;141&lt;/key&gt;&lt;/foreign-keys&gt;&lt;ref-type name="Report"&gt;27&lt;/ref-type&gt;&lt;contributors&gt;&lt;/contributors&gt;&lt;titles&gt;&lt;title&gt;Policy guidelines for inclusive Sustainable Development Goals: Foundations&lt;/title&gt;&lt;/titles&gt;&lt;dates&gt;&lt;year&gt;2020&lt;/year&gt;&lt;/dates&gt;&lt;pub-location&gt;Geneva&lt;/pub-location&gt;&lt;publisher&gt;United Nations High Commissioner for Human Rights&lt;/publisher&gt;&lt;urls&gt;&lt;related-urls&gt;&lt;url&gt;https://www.ohchr.org/Documents/Issues/Disability/SDG-CRPD-Resource/policy-guideline-foundations.pdf&lt;/url&gt;&lt;/related-urls&gt;&lt;/urls&gt;&lt;access-date&gt;29 April 2021&lt;/access-date&gt;&lt;/record&gt;&lt;/Cite&gt;&lt;/EndNote&gt;</w:instrText>
      </w:r>
      <w:r w:rsidR="006A0DC2" w:rsidRPr="006A0DC2">
        <w:rPr>
          <w:rFonts w:ascii="Calibri" w:hAnsi="Calibri" w:cs="Calibri"/>
          <w:i/>
          <w:iCs/>
          <w:lang w:val="en-GB"/>
        </w:rPr>
        <w:fldChar w:fldCharType="separate"/>
      </w:r>
      <w:r w:rsidR="00183904">
        <w:rPr>
          <w:rFonts w:ascii="Calibri" w:hAnsi="Calibri" w:cs="Calibri"/>
          <w:i/>
          <w:iCs/>
          <w:noProof/>
          <w:lang w:val="en-GB"/>
        </w:rPr>
        <w:t>(123)</w:t>
      </w:r>
      <w:r w:rsidR="006A0DC2" w:rsidRPr="006A0DC2">
        <w:rPr>
          <w:rFonts w:ascii="Calibri" w:hAnsi="Calibri" w:cs="Calibri"/>
          <w:i/>
          <w:iCs/>
          <w:lang w:val="en-GB"/>
        </w:rPr>
        <w:fldChar w:fldCharType="end"/>
      </w:r>
      <w:r w:rsidRPr="00DB30DF">
        <w:rPr>
          <w:rFonts w:ascii="Calibri" w:hAnsi="Calibri" w:cs="Calibri"/>
          <w:lang w:val="en-GB"/>
        </w:rPr>
        <w:t xml:space="preserve">. The Committee on the Rights of Persons with Disabilities has issued </w:t>
      </w:r>
      <w:r w:rsidR="00BF588E">
        <w:rPr>
          <w:rFonts w:ascii="Calibri" w:hAnsi="Calibri" w:cs="Calibri"/>
          <w:lang w:val="en-GB"/>
        </w:rPr>
        <w:t xml:space="preserve">authoritative </w:t>
      </w:r>
      <w:r w:rsidRPr="00DB30DF">
        <w:rPr>
          <w:rFonts w:ascii="Calibri" w:hAnsi="Calibri" w:cs="Calibri"/>
          <w:lang w:val="en-GB"/>
        </w:rPr>
        <w:t xml:space="preserve">guidance on these obligations in its General Comment No. 7 (2018) </w:t>
      </w:r>
      <w:r w:rsidR="006A0DC2" w:rsidRPr="006A0DC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&lt;EndNote&gt;&lt;Cite&gt;&lt;Year&gt;2018&lt;/Year&gt;&lt;RecNum&gt;22&lt;/RecNum&gt;&lt;IDText&gt;Convention on the Rights of Persons with Disabilities, General Comment n°7 (2018) on the participation of persons with disabilities, including children with disabilities, through their representative organizations, in the implementation and monitoring of the Convention (CRPD/C/GC/7), 27 August–21 September 2018&lt;/IDText&gt;&lt;DisplayText&gt;(124)&lt;/DisplayText&gt;&lt;record&gt;&lt;rec-number&gt;22&lt;/rec-number&gt;&lt;foreign-keys&gt;&lt;key app="EN" db-id="eetvde9acxtt9gevd0lxvsxy5far9vatzrrr" timestamp="1619457127" guid="aee8893e-3b5e-4752-b46b-4d67799210d6"&gt;22&lt;/key&gt;&lt;/foreign-keys&gt;&lt;ref-type name="Report"&gt;27&lt;/ref-type&gt;&lt;contributors&gt;&lt;/contributors&gt;&lt;titles&gt;&lt;title&gt;Convention on the Rights of Persons with Disabilities, General Comment n°7 (2018) on the participation of persons with disabilities, including children with disabilities, through their representative organizations, in the implementation and monitoring of the Convention (CRPD/C/GC/7), 27 August–21 September 2018&lt;/title&gt;&lt;/titles&gt;&lt;dates&gt;&lt;year&gt;2018&lt;/year&gt;&lt;/dates&gt;&lt;pub-location&gt;Geneva&lt;/pub-location&gt;&lt;publisher&gt;Committee on the Rights of Persons with Disabilities&lt;/publisher&gt;&lt;urls&gt;&lt;related-urls&gt;&lt;url&gt;https://undocs.org/CRPD/C/GC/7&lt;/url&gt;&lt;/related-urls&gt;&lt;/urls&gt;&lt;access-date&gt;26 April 2021&lt;/access-date&gt;&lt;/record&gt;&lt;/Cite&gt;&lt;/EndNote&gt;</w:instrText>
      </w:r>
      <w:r w:rsidR="006A0DC2" w:rsidRPr="006A0DC2">
        <w:rPr>
          <w:rFonts w:ascii="Calibri" w:hAnsi="Calibri" w:cs="Calibri"/>
          <w:i/>
          <w:iCs/>
          <w:lang w:val="en-GB"/>
        </w:rPr>
        <w:fldChar w:fldCharType="separate"/>
      </w:r>
      <w:r w:rsidR="00183904">
        <w:rPr>
          <w:rFonts w:ascii="Calibri" w:hAnsi="Calibri" w:cs="Calibri"/>
          <w:i/>
          <w:iCs/>
          <w:noProof/>
          <w:lang w:val="en-GB"/>
        </w:rPr>
        <w:t>(124)</w:t>
      </w:r>
      <w:r w:rsidR="006A0DC2" w:rsidRPr="006A0DC2">
        <w:rPr>
          <w:rFonts w:ascii="Calibri" w:hAnsi="Calibri" w:cs="Calibri"/>
          <w:i/>
          <w:iCs/>
          <w:lang w:val="en-GB"/>
        </w:rPr>
        <w:fldChar w:fldCharType="end"/>
      </w:r>
      <w:r w:rsidRPr="00DB30DF">
        <w:rPr>
          <w:rFonts w:ascii="Calibri" w:hAnsi="Calibri" w:cs="Calibri"/>
          <w:lang w:val="en-GB"/>
        </w:rPr>
        <w:t>.</w:t>
      </w:r>
    </w:p>
    <w:p w14:paraId="2B9B321A" w14:textId="77777777" w:rsidR="00F12782" w:rsidRPr="00DB30DF" w:rsidRDefault="00F12782" w:rsidP="00FC7195">
      <w:pPr>
        <w:jc w:val="both"/>
        <w:rPr>
          <w:rFonts w:ascii="Calibri" w:hAnsi="Calibri" w:cs="Calibri"/>
          <w:lang w:val="en-GB"/>
        </w:rPr>
      </w:pPr>
    </w:p>
    <w:p w14:paraId="7BDDD666" w14:textId="7AD5D6B6" w:rsidR="00F12782" w:rsidRPr="00DB30DF" w:rsidRDefault="00F12782" w:rsidP="00FC7195">
      <w:pPr>
        <w:jc w:val="both"/>
        <w:rPr>
          <w:rFonts w:ascii="Calibri" w:hAnsi="Calibri" w:cs="Calibri"/>
          <w:lang w:val="en-GB"/>
        </w:rPr>
      </w:pPr>
      <w:r w:rsidRPr="00DB30DF">
        <w:rPr>
          <w:rFonts w:ascii="Calibri" w:hAnsi="Calibri" w:cs="Calibri"/>
          <w:lang w:val="en-GB"/>
        </w:rPr>
        <w:t>Partnership and collaboration can further improve person-</w:t>
      </w:r>
      <w:proofErr w:type="spellStart"/>
      <w:r w:rsidRPr="00DB30DF">
        <w:rPr>
          <w:rFonts w:ascii="Calibri" w:hAnsi="Calibri" w:cs="Calibri"/>
          <w:lang w:val="en-GB"/>
        </w:rPr>
        <w:t>centered</w:t>
      </w:r>
      <w:proofErr w:type="spellEnd"/>
      <w:r w:rsidR="007B50E1">
        <w:rPr>
          <w:rFonts w:ascii="Calibri" w:hAnsi="Calibri" w:cs="Calibri"/>
          <w:lang w:val="en-GB"/>
        </w:rPr>
        <w:t xml:space="preserve"> and rights-based</w:t>
      </w:r>
      <w:r w:rsidRPr="00DB30DF">
        <w:rPr>
          <w:rFonts w:ascii="Calibri" w:hAnsi="Calibri" w:cs="Calibri"/>
          <w:lang w:val="en-GB"/>
        </w:rPr>
        <w:t xml:space="preserve"> responses and accountability, contributing to </w:t>
      </w:r>
      <w:r w:rsidRPr="00A23E80">
        <w:rPr>
          <w:rFonts w:ascii="Calibri" w:hAnsi="Calibri" w:cs="Calibri"/>
          <w:lang w:val="en-GB"/>
        </w:rPr>
        <w:t>sustainable system transformation. With this objective, countries should support organi</w:t>
      </w:r>
      <w:r w:rsidR="001D7B2C" w:rsidRPr="00A23E80">
        <w:rPr>
          <w:rFonts w:ascii="Calibri" w:hAnsi="Calibri" w:cs="Calibri"/>
          <w:lang w:val="en-GB"/>
        </w:rPr>
        <w:t>s</w:t>
      </w:r>
      <w:r w:rsidRPr="00A23E80">
        <w:rPr>
          <w:rFonts w:ascii="Calibri" w:hAnsi="Calibri" w:cs="Calibri"/>
          <w:lang w:val="en-GB"/>
        </w:rPr>
        <w:t xml:space="preserve">ations of persons with </w:t>
      </w:r>
      <w:r w:rsidR="00A23E80" w:rsidRPr="000A15DA">
        <w:rPr>
          <w:rFonts w:ascii="Calibri" w:hAnsi="Calibri" w:cs="Calibri"/>
          <w:lang w:val="en-GB"/>
        </w:rPr>
        <w:t>persons with mental health conditions and psychosocial disabilities</w:t>
      </w:r>
      <w:r w:rsidR="00FA51D2" w:rsidRPr="00A23E80">
        <w:rPr>
          <w:rFonts w:ascii="Calibri" w:hAnsi="Calibri" w:cs="Calibri"/>
          <w:lang w:val="en-GB"/>
        </w:rPr>
        <w:t xml:space="preserve"> </w:t>
      </w:r>
      <w:r w:rsidRPr="00A23E80">
        <w:rPr>
          <w:rFonts w:ascii="Calibri" w:hAnsi="Calibri" w:cs="Calibri"/>
          <w:lang w:val="en-GB"/>
        </w:rPr>
        <w:t>to build their capacities to participate in decision-making</w:t>
      </w:r>
      <w:r w:rsidRPr="00DB30DF">
        <w:rPr>
          <w:rFonts w:ascii="Calibri" w:hAnsi="Calibri" w:cs="Calibri"/>
          <w:lang w:val="en-GB"/>
        </w:rPr>
        <w:t xml:space="preserve"> and to claim their rights</w:t>
      </w:r>
      <w:r w:rsidR="006A0DC2">
        <w:rPr>
          <w:rFonts w:ascii="Calibri" w:hAnsi="Calibri" w:cs="Calibri"/>
          <w:lang w:val="en-GB"/>
        </w:rPr>
        <w:t xml:space="preserve"> </w:t>
      </w:r>
      <w:r w:rsidR="006A0DC2"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&lt;EndNote&gt;&lt;Cite&gt;&lt;Year&gt;2017&lt;/Year&gt;&lt;RecNum&gt;76&lt;/RecNum&gt;&lt;IDText&gt;Mental health and human rights. Report of the United Nations High Commissioner for Human Rights, para 44 (A/HRC/34/32)&lt;/IDText&gt;&lt;DisplayText&gt;(125)&lt;/DisplayText&gt;&lt;record&gt;&lt;rec-number&gt;76&lt;/rec-number&gt;&lt;foreign-keys&gt;&lt;key app="EN" db-id="eetvde9acxtt9gevd0lxvsxy5far9vatzrrr" timestamp="1619533367" guid="7fd8857d-0bad-4b0d-8299-5657a3816876"&gt;76&lt;/key&gt;&lt;/foreign-keys&gt;&lt;ref-type name="Report"&gt;27&lt;/ref-type&gt;&lt;contributors&gt;&lt;/contributors&gt;&lt;titles&gt;&lt;title&gt;Mental health and human rights. Report of the United Nations High Commissioner for Human Rights, para 44 (A/HRC/34/32)&lt;/title&gt;&lt;/titles&gt;&lt;dates&gt;&lt;year&gt;2017&lt;/year&gt;&lt;/dates&gt;&lt;pub-location&gt;Geneva&lt;/pub-location&gt;&lt;publisher&gt;United Nations, Human Rights Council&lt;/publisher&gt;&lt;urls&gt;&lt;related-urls&gt;&lt;url&gt;https://undocs.org/A/HRC/34/32&lt;/url&gt;&lt;/related-urls&gt;&lt;/urls&gt;&lt;access-date&gt;27 April 2021&lt;/access-date&gt;&lt;/record&gt;&lt;/Cite&gt;&lt;/EndNote&gt;</w:instrText>
      </w:r>
      <w:r w:rsidR="006A0DC2" w:rsidRPr="00172987">
        <w:rPr>
          <w:rFonts w:ascii="Calibri" w:hAnsi="Calibri" w:cs="Calibri"/>
          <w:i/>
          <w:iCs/>
          <w:lang w:val="en-GB"/>
        </w:rPr>
        <w:fldChar w:fldCharType="separate"/>
      </w:r>
      <w:r w:rsidR="00183904">
        <w:rPr>
          <w:rFonts w:ascii="Calibri" w:hAnsi="Calibri" w:cs="Calibri"/>
          <w:i/>
          <w:iCs/>
          <w:noProof/>
          <w:lang w:val="en-GB"/>
        </w:rPr>
        <w:t>(125)</w:t>
      </w:r>
      <w:r w:rsidR="006A0DC2" w:rsidRPr="00172987">
        <w:rPr>
          <w:rFonts w:ascii="Calibri" w:hAnsi="Calibri" w:cs="Calibri"/>
          <w:i/>
          <w:iCs/>
          <w:lang w:val="en-GB"/>
        </w:rPr>
        <w:fldChar w:fldCharType="end"/>
      </w:r>
      <w:r w:rsidRPr="00DB30DF">
        <w:rPr>
          <w:rFonts w:ascii="Calibri" w:hAnsi="Calibri" w:cs="Calibri"/>
          <w:lang w:val="en-GB"/>
        </w:rPr>
        <w:t xml:space="preserve">. </w:t>
      </w:r>
    </w:p>
    <w:p w14:paraId="087707C9" w14:textId="77777777" w:rsidR="00F12782" w:rsidRPr="00DB30DF" w:rsidRDefault="00F12782" w:rsidP="00FC7195">
      <w:pPr>
        <w:ind w:left="1080"/>
        <w:rPr>
          <w:rFonts w:ascii="Calibri" w:hAnsi="Calibri" w:cs="Calibri"/>
          <w:b/>
          <w:bCs/>
          <w:lang w:val="en-GB"/>
        </w:rPr>
      </w:pPr>
    </w:p>
    <w:p w14:paraId="2E48BB32" w14:textId="26E7674D" w:rsidR="00234E7B" w:rsidRPr="00F46151" w:rsidRDefault="0045012B" w:rsidP="00234E7B">
      <w:pPr>
        <w:pStyle w:val="Heading3"/>
        <w:rPr>
          <w:rFonts w:ascii="Calibri" w:hAnsi="Calibri" w:cs="Calibri"/>
          <w:lang w:val="en-GB"/>
        </w:rPr>
      </w:pPr>
      <w:bookmarkStart w:id="80" w:name="_Toc107404259"/>
      <w:r w:rsidRPr="00F46151">
        <w:rPr>
          <w:rFonts w:ascii="Calibri" w:hAnsi="Calibri" w:cs="Calibri"/>
          <w:lang w:val="en-GB"/>
        </w:rPr>
        <w:lastRenderedPageBreak/>
        <w:t>Accountability</w:t>
      </w:r>
      <w:bookmarkEnd w:id="80"/>
    </w:p>
    <w:p w14:paraId="13D59EAC" w14:textId="77777777" w:rsidR="00F12782" w:rsidRPr="00DB30DF" w:rsidRDefault="00F12782" w:rsidP="00FC7195">
      <w:pPr>
        <w:rPr>
          <w:rFonts w:ascii="Calibri" w:hAnsi="Calibri" w:cs="Calibri"/>
          <w:b/>
          <w:bCs/>
          <w:lang w:val="en-GB"/>
        </w:rPr>
      </w:pPr>
    </w:p>
    <w:p w14:paraId="0534F518" w14:textId="348FF339" w:rsidR="00F12782" w:rsidRPr="00DB30DF" w:rsidRDefault="00F12782" w:rsidP="00FC7195">
      <w:pPr>
        <w:jc w:val="both"/>
        <w:rPr>
          <w:rFonts w:ascii="Calibri" w:hAnsi="Calibri" w:cs="Calibri"/>
          <w:lang w:val="en-GB"/>
        </w:rPr>
      </w:pPr>
      <w:r w:rsidRPr="00DB30DF">
        <w:rPr>
          <w:rFonts w:ascii="Calibri" w:hAnsi="Calibri" w:cs="Calibri"/>
          <w:lang w:val="en-GB"/>
        </w:rPr>
        <w:t xml:space="preserve">Accountability is an important component of the human rights framework. Without accountability, human rights lack enforcement and are rendered meaningless. Governments and other actors are accountable to rights holders, and mechanisms need to be established to define clear responsibilities, to measure and monitor progress, and to engage with rights-holders to improve </w:t>
      </w:r>
      <w:proofErr w:type="gramStart"/>
      <w:r w:rsidRPr="00DB30DF">
        <w:rPr>
          <w:rFonts w:ascii="Calibri" w:hAnsi="Calibri" w:cs="Calibri"/>
          <w:lang w:val="en-GB"/>
        </w:rPr>
        <w:t>policy-making</w:t>
      </w:r>
      <w:proofErr w:type="gramEnd"/>
      <w:r w:rsidRPr="00DB30DF">
        <w:rPr>
          <w:rFonts w:ascii="Calibri" w:hAnsi="Calibri" w:cs="Calibri"/>
          <w:lang w:val="en-GB"/>
        </w:rPr>
        <w:t xml:space="preserve">. </w:t>
      </w:r>
    </w:p>
    <w:p w14:paraId="5BAB4D91" w14:textId="77777777" w:rsidR="00F12782" w:rsidRPr="00DB30DF" w:rsidRDefault="00F12782" w:rsidP="00FC7195">
      <w:pPr>
        <w:jc w:val="both"/>
        <w:rPr>
          <w:rFonts w:ascii="Calibri" w:hAnsi="Calibri" w:cs="Calibri"/>
          <w:lang w:val="en-GB"/>
        </w:rPr>
      </w:pPr>
    </w:p>
    <w:p w14:paraId="55CBA830" w14:textId="1778D3B1" w:rsidR="00F12782" w:rsidRPr="00DB30DF" w:rsidRDefault="00F12782" w:rsidP="00FC7195">
      <w:pPr>
        <w:jc w:val="both"/>
        <w:rPr>
          <w:rFonts w:ascii="Calibri" w:hAnsi="Calibri" w:cs="Calibri"/>
          <w:lang w:val="en-GB"/>
        </w:rPr>
      </w:pPr>
      <w:r w:rsidRPr="00DB30DF">
        <w:rPr>
          <w:rFonts w:ascii="Calibri" w:hAnsi="Calibri" w:cs="Calibri"/>
          <w:lang w:val="en-GB"/>
        </w:rPr>
        <w:t xml:space="preserve">Countries should integrate accountability mechanisms in all aspects of mental health policy through </w:t>
      </w:r>
      <w:r w:rsidR="007B50E1">
        <w:rPr>
          <w:rFonts w:ascii="Calibri" w:hAnsi="Calibri" w:cs="Calibri"/>
          <w:lang w:val="en-GB"/>
        </w:rPr>
        <w:t xml:space="preserve">to </w:t>
      </w:r>
      <w:r w:rsidRPr="00DB30DF">
        <w:rPr>
          <w:rFonts w:ascii="Calibri" w:hAnsi="Calibri" w:cs="Calibri"/>
          <w:lang w:val="en-GB"/>
        </w:rPr>
        <w:t>legislation. Such mechanisms play a central role in monitoring and improving mental health services. For example, complaint mechanisms can help to identify gaps</w:t>
      </w:r>
      <w:r w:rsidR="000C41DA">
        <w:rPr>
          <w:rFonts w:ascii="Calibri" w:hAnsi="Calibri" w:cs="Calibri"/>
          <w:lang w:val="en-GB"/>
        </w:rPr>
        <w:t xml:space="preserve"> and trends</w:t>
      </w:r>
      <w:r w:rsidRPr="00DB30DF">
        <w:rPr>
          <w:rFonts w:ascii="Calibri" w:hAnsi="Calibri" w:cs="Calibri"/>
          <w:lang w:val="en-GB"/>
        </w:rPr>
        <w:t xml:space="preserve"> in the exercise of rights, and serve to facilitate service improvement</w:t>
      </w:r>
      <w:r w:rsidR="00172987">
        <w:rPr>
          <w:rFonts w:ascii="Calibri" w:hAnsi="Calibri" w:cs="Calibri"/>
          <w:lang w:val="en-GB"/>
        </w:rPr>
        <w:t xml:space="preserve"> </w:t>
      </w:r>
      <w:r w:rsidR="00172987"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&lt;EndNote&gt;&lt;Cite&gt;&lt;Year&gt;2020&lt;/Year&gt;&lt;RecNum&gt;142&lt;/RecNum&gt;&lt;IDText&gt;Policy guidelines for inclusive Sustainable Development Goals: Foundations, p 45&lt;/IDText&gt;&lt;DisplayText&gt;(126)&lt;/DisplayText&gt;&lt;record&gt;&lt;rec-number&gt;142&lt;/rec-number&gt;&lt;foreign-keys&gt;&lt;key app="EN" db-id="eetvde9acxtt9gevd0lxvsxy5far9vatzrrr" timestamp="1619677588" guid="ec895571-5e83-4d73-842f-5619b1f8e640"&gt;142&lt;/key&gt;&lt;/foreign-keys&gt;&lt;ref-type name="Report"&gt;27&lt;/ref-type&gt;&lt;contributors&gt;&lt;/contributors&gt;&lt;titles&gt;&lt;title&gt;Policy guidelines for inclusive Sustainable Development Goals: Foundations, p 45&lt;/title&gt;&lt;/titles&gt;&lt;dates&gt;&lt;year&gt;2020&lt;/year&gt;&lt;/dates&gt;&lt;pub-location&gt;Geneva&lt;/pub-location&gt;&lt;publisher&gt;United Nations High Commissioner for Human Rights&lt;/publisher&gt;&lt;urls&gt;&lt;related-urls&gt;&lt;url&gt;https://www.ohchr.org/Documents/Issues/Disability/SDG-CRPD-Resource/policy-guideline-foundations.pdf&lt;/url&gt;&lt;/related-urls&gt;&lt;/urls&gt;&lt;access-date&gt;29 April 2021&lt;/access-date&gt;&lt;/record&gt;&lt;/Cite&gt;&lt;/EndNote&gt;</w:instrText>
      </w:r>
      <w:r w:rsidR="00172987" w:rsidRPr="00172987">
        <w:rPr>
          <w:rFonts w:ascii="Calibri" w:hAnsi="Calibri" w:cs="Calibri"/>
          <w:i/>
          <w:iCs/>
          <w:lang w:val="en-GB"/>
        </w:rPr>
        <w:fldChar w:fldCharType="separate"/>
      </w:r>
      <w:r w:rsidR="00183904">
        <w:rPr>
          <w:rFonts w:ascii="Calibri" w:hAnsi="Calibri" w:cs="Calibri"/>
          <w:i/>
          <w:iCs/>
          <w:noProof/>
          <w:lang w:val="en-GB"/>
        </w:rPr>
        <w:t>(126)</w:t>
      </w:r>
      <w:r w:rsidR="00172987" w:rsidRPr="00172987">
        <w:rPr>
          <w:rFonts w:ascii="Calibri" w:hAnsi="Calibri" w:cs="Calibri"/>
          <w:i/>
          <w:iCs/>
          <w:lang w:val="en-GB"/>
        </w:rPr>
        <w:fldChar w:fldCharType="end"/>
      </w:r>
      <w:r w:rsidRPr="00DB30DF">
        <w:rPr>
          <w:rFonts w:ascii="Calibri" w:hAnsi="Calibri" w:cs="Calibri"/>
          <w:lang w:val="en-GB"/>
        </w:rPr>
        <w:t>. Similarly, the work of monitoring and accountability bodies, such as national human rights institutions or courts, contribute to rais</w:t>
      </w:r>
      <w:r w:rsidR="007B50E1">
        <w:rPr>
          <w:rFonts w:ascii="Calibri" w:hAnsi="Calibri" w:cs="Calibri"/>
          <w:lang w:val="en-GB"/>
        </w:rPr>
        <w:t>ing</w:t>
      </w:r>
      <w:r w:rsidRPr="00DB30DF">
        <w:rPr>
          <w:rFonts w:ascii="Calibri" w:hAnsi="Calibri" w:cs="Calibri"/>
          <w:lang w:val="en-GB"/>
        </w:rPr>
        <w:t xml:space="preserve"> the visibility of human rights challenges and foster the respect and protection of </w:t>
      </w:r>
      <w:r w:rsidR="00520FED">
        <w:rPr>
          <w:rFonts w:ascii="Calibri" w:hAnsi="Calibri" w:cs="Calibri"/>
          <w:lang w:val="en-GB"/>
        </w:rPr>
        <w:t>human rights</w:t>
      </w:r>
      <w:r w:rsidRPr="00DB30DF">
        <w:rPr>
          <w:rFonts w:ascii="Calibri" w:hAnsi="Calibri" w:cs="Calibri"/>
          <w:lang w:val="en-GB"/>
        </w:rPr>
        <w:t>. Data collection and public access to information are also necessary to ensure the transparency of mental health services and to enable monitoring, by both civil society and the general public</w:t>
      </w:r>
      <w:r w:rsidR="00172987">
        <w:rPr>
          <w:rFonts w:ascii="Calibri" w:hAnsi="Calibri" w:cs="Calibri"/>
          <w:lang w:val="en-GB"/>
        </w:rPr>
        <w:t xml:space="preserve"> </w:t>
      </w:r>
      <w:r w:rsidR="00172987"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&lt;EndNote&gt;&lt;Cite&gt;&lt;Year&gt;2020&lt;/Year&gt;&lt;RecNum&gt;143&lt;/RecNum&gt;&lt;IDText&gt;Policy guidelines for inclusive Sustainable Development Goals: Foundations, p 44&lt;/IDText&gt;&lt;DisplayText&gt;(127)&lt;/DisplayText&gt;&lt;record&gt;&lt;rec-number&gt;143&lt;/rec-number&gt;&lt;foreign-keys&gt;&lt;key app="EN" db-id="eetvde9acxtt9gevd0lxvsxy5far9vatzrrr" timestamp="1619677632" guid="d7638a35-53aa-42c4-b2a0-dbb383f1685d"&gt;143&lt;/key&gt;&lt;/foreign-keys&gt;&lt;ref-type name="Report"&gt;27&lt;/ref-type&gt;&lt;contributors&gt;&lt;/contributors&gt;&lt;titles&gt;&lt;title&gt;Policy guidelines for inclusive Sustainable Development Goals: Foundations, p 44&lt;/title&gt;&lt;/titles&gt;&lt;dates&gt;&lt;year&gt;2020&lt;/year&gt;&lt;/dates&gt;&lt;pub-location&gt;Geneva&lt;/pub-location&gt;&lt;publisher&gt;United Nations High Commissioner for Human Rights&lt;/publisher&gt;&lt;urls&gt;&lt;related-urls&gt;&lt;url&gt;https://www.ohchr.org/Documents/Issues/Disability/SDG-CRPD-Resource/policy-guideline-foundations.pdf&lt;/url&gt;&lt;/related-urls&gt;&lt;/urls&gt;&lt;access-date&gt;29 April 2021&lt;/access-date&gt;&lt;/record&gt;&lt;/Cite&gt;&lt;/EndNote&gt;</w:instrText>
      </w:r>
      <w:r w:rsidR="00172987" w:rsidRPr="00172987">
        <w:rPr>
          <w:rFonts w:ascii="Calibri" w:hAnsi="Calibri" w:cs="Calibri"/>
          <w:i/>
          <w:iCs/>
          <w:lang w:val="en-GB"/>
        </w:rPr>
        <w:fldChar w:fldCharType="separate"/>
      </w:r>
      <w:r w:rsidR="00183904">
        <w:rPr>
          <w:rFonts w:ascii="Calibri" w:hAnsi="Calibri" w:cs="Calibri"/>
          <w:i/>
          <w:iCs/>
          <w:noProof/>
          <w:lang w:val="en-GB"/>
        </w:rPr>
        <w:t>(127)</w:t>
      </w:r>
      <w:r w:rsidR="00172987" w:rsidRPr="00172987">
        <w:rPr>
          <w:rFonts w:ascii="Calibri" w:hAnsi="Calibri" w:cs="Calibri"/>
          <w:i/>
          <w:iCs/>
          <w:lang w:val="en-GB"/>
        </w:rPr>
        <w:fldChar w:fldCharType="end"/>
      </w:r>
      <w:r w:rsidRPr="00DB30DF">
        <w:rPr>
          <w:rFonts w:ascii="Calibri" w:hAnsi="Calibri" w:cs="Calibri"/>
          <w:lang w:val="en-GB"/>
        </w:rPr>
        <w:t xml:space="preserve">. </w:t>
      </w:r>
    </w:p>
    <w:p w14:paraId="01002497" w14:textId="77777777" w:rsidR="00F12782" w:rsidRPr="00DB30DF" w:rsidRDefault="00F12782" w:rsidP="00FC7195">
      <w:pPr>
        <w:jc w:val="both"/>
        <w:rPr>
          <w:rFonts w:ascii="Calibri" w:hAnsi="Calibri" w:cs="Calibri"/>
          <w:lang w:val="en-GB"/>
        </w:rPr>
      </w:pPr>
    </w:p>
    <w:p w14:paraId="7D885E96" w14:textId="4A0E1A74" w:rsidR="00F12782" w:rsidRPr="00BF5EBE" w:rsidRDefault="00F12782" w:rsidP="00FC7195">
      <w:pPr>
        <w:jc w:val="both"/>
        <w:rPr>
          <w:rFonts w:ascii="Calibri" w:hAnsi="Calibri" w:cs="Calibri"/>
          <w:lang w:val="en-GB"/>
        </w:rPr>
      </w:pPr>
      <w:r w:rsidRPr="00DB30DF">
        <w:rPr>
          <w:rFonts w:ascii="Calibri" w:hAnsi="Calibri" w:cs="Calibri"/>
          <w:lang w:val="en-GB"/>
        </w:rPr>
        <w:t xml:space="preserve">Access to justice is also key to accountability. It allows persons </w:t>
      </w:r>
      <w:r w:rsidR="0020552B">
        <w:rPr>
          <w:rFonts w:ascii="Calibri" w:hAnsi="Calibri" w:cs="Calibri"/>
          <w:lang w:val="en-GB"/>
        </w:rPr>
        <w:t>interacting with</w:t>
      </w:r>
      <w:r w:rsidR="0020552B" w:rsidRPr="00DB30DF">
        <w:rPr>
          <w:rFonts w:ascii="Calibri" w:hAnsi="Calibri" w:cs="Calibri"/>
          <w:lang w:val="en-GB"/>
        </w:rPr>
        <w:t xml:space="preserve"> </w:t>
      </w:r>
      <w:r w:rsidRPr="00DB30DF">
        <w:rPr>
          <w:rFonts w:ascii="Calibri" w:hAnsi="Calibri" w:cs="Calibri"/>
          <w:lang w:val="en-GB"/>
        </w:rPr>
        <w:t xml:space="preserve">mental </w:t>
      </w:r>
      <w:r w:rsidR="0020552B">
        <w:rPr>
          <w:rFonts w:ascii="Calibri" w:hAnsi="Calibri" w:cs="Calibri"/>
          <w:lang w:val="en-GB"/>
        </w:rPr>
        <w:t>health services</w:t>
      </w:r>
      <w:r w:rsidRPr="00DB30DF">
        <w:rPr>
          <w:rFonts w:ascii="Calibri" w:hAnsi="Calibri" w:cs="Calibri"/>
          <w:lang w:val="en-GB"/>
        </w:rPr>
        <w:t xml:space="preserve"> to challenge human rights violations and to enforce rights. Training staff, including the police, </w:t>
      </w:r>
      <w:proofErr w:type="gramStart"/>
      <w:r w:rsidRPr="00DB30DF">
        <w:rPr>
          <w:rFonts w:ascii="Calibri" w:hAnsi="Calibri" w:cs="Calibri"/>
          <w:lang w:val="en-GB"/>
        </w:rPr>
        <w:t>judges</w:t>
      </w:r>
      <w:proofErr w:type="gramEnd"/>
      <w:r w:rsidRPr="00DB30DF">
        <w:rPr>
          <w:rFonts w:ascii="Calibri" w:hAnsi="Calibri" w:cs="Calibri"/>
          <w:lang w:val="en-GB"/>
        </w:rPr>
        <w:t xml:space="preserve"> and </w:t>
      </w:r>
      <w:r w:rsidRPr="000A15DA">
        <w:rPr>
          <w:rFonts w:ascii="Calibri" w:hAnsi="Calibri" w:cs="Calibri"/>
          <w:lang w:val="en-GB"/>
        </w:rPr>
        <w:t xml:space="preserve">lawyers, on the rights of </w:t>
      </w:r>
      <w:r w:rsidR="0020552B" w:rsidRPr="000A15DA">
        <w:rPr>
          <w:rFonts w:ascii="Calibri" w:hAnsi="Calibri" w:cs="Calibri"/>
          <w:lang w:val="en-GB"/>
        </w:rPr>
        <w:t xml:space="preserve">service users and </w:t>
      </w:r>
      <w:r w:rsidRPr="000A15DA">
        <w:rPr>
          <w:rFonts w:ascii="Calibri" w:hAnsi="Calibri" w:cs="Calibri"/>
          <w:lang w:val="en-GB"/>
        </w:rPr>
        <w:t xml:space="preserve">persons with mental health conditions </w:t>
      </w:r>
      <w:r w:rsidR="00520FED" w:rsidRPr="000A15DA">
        <w:rPr>
          <w:rFonts w:ascii="Calibri" w:hAnsi="Calibri" w:cs="Calibri"/>
          <w:lang w:val="en-GB"/>
        </w:rPr>
        <w:t xml:space="preserve">and </w:t>
      </w:r>
      <w:r w:rsidRPr="000A15DA">
        <w:rPr>
          <w:rFonts w:ascii="Calibri" w:hAnsi="Calibri" w:cs="Calibri"/>
          <w:lang w:val="en-GB"/>
        </w:rPr>
        <w:t xml:space="preserve">psychosocial disabilities is fundamental to understand and recognise the rights violations they encounter and to ensure </w:t>
      </w:r>
      <w:r w:rsidR="007B50E1" w:rsidRPr="000A15DA">
        <w:rPr>
          <w:rFonts w:ascii="Calibri" w:hAnsi="Calibri" w:cs="Calibri"/>
          <w:lang w:val="en-GB"/>
        </w:rPr>
        <w:t xml:space="preserve">peoples’ </w:t>
      </w:r>
      <w:r w:rsidRPr="000A15DA">
        <w:rPr>
          <w:rFonts w:ascii="Calibri" w:hAnsi="Calibri" w:cs="Calibri"/>
          <w:lang w:val="en-GB"/>
        </w:rPr>
        <w:t>access to effective remedies.</w:t>
      </w:r>
      <w:r w:rsidR="00BF5EBE" w:rsidRPr="000A15DA">
        <w:rPr>
          <w:rFonts w:ascii="Calibri" w:hAnsi="Calibri" w:cs="Calibri"/>
          <w:lang w:val="en-GB"/>
        </w:rPr>
        <w:t xml:space="preserve"> </w:t>
      </w:r>
      <w:r w:rsidR="00BF5EBE" w:rsidRPr="00F46151">
        <w:rPr>
          <w:rFonts w:ascii="Calibri" w:hAnsi="Calibri" w:cs="Calibri"/>
          <w:lang w:val="en-GB"/>
        </w:rPr>
        <w:t xml:space="preserve">Providing necessary support to persons with mental health conditions and psychosocial </w:t>
      </w:r>
      <w:proofErr w:type="spellStart"/>
      <w:r w:rsidR="00BF5EBE" w:rsidRPr="00F46151">
        <w:rPr>
          <w:rFonts w:ascii="Calibri" w:hAnsi="Calibri" w:cs="Calibri"/>
          <w:lang w:val="en-GB"/>
        </w:rPr>
        <w:t>disabilit</w:t>
      </w:r>
      <w:r w:rsidR="00BF5EBE" w:rsidRPr="00F46151">
        <w:rPr>
          <w:rFonts w:ascii="Calibri" w:hAnsi="Calibri" w:cs="Calibri"/>
          <w:lang w:val="en-US"/>
        </w:rPr>
        <w:t>ies</w:t>
      </w:r>
      <w:proofErr w:type="spellEnd"/>
      <w:r w:rsidR="00BF5EBE" w:rsidRPr="00F46151">
        <w:rPr>
          <w:rFonts w:ascii="Calibri" w:hAnsi="Calibri" w:cs="Calibri"/>
          <w:lang w:val="en-GB"/>
        </w:rPr>
        <w:t xml:space="preserve"> to facilitate their access to justice is another fundamental component required to achieve equality in this area.</w:t>
      </w:r>
    </w:p>
    <w:p w14:paraId="73A1A75D" w14:textId="77777777" w:rsidR="00F12782" w:rsidRPr="00DB30DF" w:rsidRDefault="00F12782" w:rsidP="00FC7195">
      <w:pPr>
        <w:rPr>
          <w:rFonts w:ascii="Calibri" w:hAnsi="Calibri" w:cs="Calibri"/>
          <w:lang w:val="en-GB"/>
        </w:rPr>
      </w:pPr>
    </w:p>
    <w:p w14:paraId="3AAC58D5" w14:textId="77777777" w:rsidR="00F12782" w:rsidRPr="00DB30DF" w:rsidRDefault="00F12782">
      <w:pPr>
        <w:rPr>
          <w:rFonts w:ascii="Calibri" w:hAnsi="Calibri" w:cs="Calibri"/>
          <w:b/>
          <w:sz w:val="28"/>
          <w:szCs w:val="28"/>
          <w:lang w:val="en-GB"/>
        </w:rPr>
      </w:pPr>
      <w:r w:rsidRPr="00DB30DF">
        <w:rPr>
          <w:rFonts w:ascii="Calibri" w:hAnsi="Calibri" w:cs="Calibri"/>
          <w:b/>
          <w:sz w:val="28"/>
          <w:szCs w:val="28"/>
          <w:lang w:val="en-GB"/>
        </w:rPr>
        <w:br w:type="page"/>
      </w:r>
    </w:p>
    <w:p w14:paraId="071A6692" w14:textId="1A19B001" w:rsidR="00F12782" w:rsidRPr="00DB30DF" w:rsidRDefault="00F12782" w:rsidP="00F46151">
      <w:pPr>
        <w:pStyle w:val="Heading1"/>
        <w:numPr>
          <w:ilvl w:val="0"/>
          <w:numId w:val="0"/>
        </w:numPr>
        <w:ind w:left="432" w:hanging="432"/>
        <w:rPr>
          <w:rFonts w:ascii="Calibri" w:hAnsi="Calibri"/>
          <w:lang w:val="en-GB"/>
        </w:rPr>
      </w:pPr>
      <w:bookmarkStart w:id="81" w:name="_Toc107404260"/>
      <w:r w:rsidRPr="00DB30DF">
        <w:rPr>
          <w:rFonts w:ascii="Calibri" w:hAnsi="Calibri"/>
          <w:lang w:val="en-GB"/>
        </w:rPr>
        <w:lastRenderedPageBreak/>
        <w:t xml:space="preserve">CHAPTER </w:t>
      </w:r>
      <w:r w:rsidR="000A2502">
        <w:rPr>
          <w:rFonts w:ascii="Calibri" w:hAnsi="Calibri"/>
          <w:lang w:val="en-GB"/>
        </w:rPr>
        <w:t>2</w:t>
      </w:r>
      <w:bookmarkEnd w:id="81"/>
    </w:p>
    <w:p w14:paraId="1ADDA42A" w14:textId="0DD47604" w:rsidR="00F12782" w:rsidRPr="00DB30DF" w:rsidRDefault="00F12782" w:rsidP="00F46151">
      <w:pPr>
        <w:pStyle w:val="Heading1"/>
        <w:numPr>
          <w:ilvl w:val="0"/>
          <w:numId w:val="0"/>
        </w:numPr>
        <w:spacing w:before="0"/>
        <w:rPr>
          <w:rFonts w:ascii="Calibri" w:hAnsi="Calibri"/>
          <w:lang w:val="en-GB"/>
        </w:rPr>
      </w:pPr>
      <w:bookmarkStart w:id="82" w:name="_Toc107404261"/>
      <w:r w:rsidRPr="00DB30DF">
        <w:rPr>
          <w:rFonts w:ascii="Calibri" w:hAnsi="Calibri"/>
          <w:lang w:val="en-GB"/>
        </w:rPr>
        <w:t xml:space="preserve">Legislative provisions for </w:t>
      </w:r>
      <w:r w:rsidR="007B50E1">
        <w:rPr>
          <w:rFonts w:ascii="Calibri" w:hAnsi="Calibri"/>
          <w:lang w:val="en-GB"/>
        </w:rPr>
        <w:t>person-</w:t>
      </w:r>
      <w:proofErr w:type="spellStart"/>
      <w:r w:rsidR="007B50E1">
        <w:rPr>
          <w:rFonts w:ascii="Calibri" w:hAnsi="Calibri"/>
          <w:lang w:val="en-GB"/>
        </w:rPr>
        <w:t>centered</w:t>
      </w:r>
      <w:proofErr w:type="spellEnd"/>
      <w:r w:rsidR="006A119E">
        <w:rPr>
          <w:rFonts w:ascii="Calibri" w:hAnsi="Calibri"/>
          <w:lang w:val="en-GB"/>
        </w:rPr>
        <w:t>, recovery-oriented</w:t>
      </w:r>
      <w:r w:rsidR="007B50E1">
        <w:rPr>
          <w:rFonts w:ascii="Calibri" w:hAnsi="Calibri"/>
          <w:lang w:val="en-GB"/>
        </w:rPr>
        <w:t xml:space="preserve"> and </w:t>
      </w:r>
      <w:r w:rsidRPr="00DB30DF">
        <w:rPr>
          <w:rFonts w:ascii="Calibri" w:hAnsi="Calibri"/>
          <w:lang w:val="en-GB"/>
        </w:rPr>
        <w:t>rights-based mental health</w:t>
      </w:r>
      <w:bookmarkEnd w:id="82"/>
      <w:r w:rsidRPr="00DB30DF">
        <w:rPr>
          <w:rFonts w:ascii="Calibri" w:hAnsi="Calibri"/>
          <w:lang w:val="en-GB"/>
        </w:rPr>
        <w:t xml:space="preserve"> </w:t>
      </w:r>
    </w:p>
    <w:p w14:paraId="43EFB0C8" w14:textId="77777777" w:rsidR="00F12782" w:rsidRPr="00DB30DF" w:rsidRDefault="00F12782" w:rsidP="00A72300">
      <w:pPr>
        <w:rPr>
          <w:rFonts w:ascii="Calibri" w:hAnsi="Calibri" w:cs="Calibri"/>
          <w:b/>
          <w:lang w:val="en-GB"/>
        </w:rPr>
      </w:pPr>
    </w:p>
    <w:p w14:paraId="6ED36CA3" w14:textId="77777777" w:rsidR="00F12782" w:rsidRPr="00F46151" w:rsidRDefault="00F12782" w:rsidP="007A3978">
      <w:pPr>
        <w:pStyle w:val="Heading2"/>
        <w:numPr>
          <w:ilvl w:val="0"/>
          <w:numId w:val="0"/>
        </w:numPr>
        <w:rPr>
          <w:rFonts w:ascii="Calibri" w:hAnsi="Calibri"/>
          <w:sz w:val="28"/>
          <w:szCs w:val="28"/>
          <w:lang w:val="en-GB"/>
        </w:rPr>
      </w:pPr>
      <w:bookmarkStart w:id="83" w:name="_Toc107404262"/>
      <w:r w:rsidRPr="00F46151">
        <w:rPr>
          <w:rFonts w:ascii="Calibri" w:hAnsi="Calibri"/>
          <w:sz w:val="28"/>
          <w:szCs w:val="28"/>
          <w:lang w:val="en-GB"/>
        </w:rPr>
        <w:t>Introduction</w:t>
      </w:r>
      <w:bookmarkEnd w:id="83"/>
    </w:p>
    <w:p w14:paraId="3FFB9A95" w14:textId="77777777" w:rsidR="00F12782" w:rsidRPr="00DB30DF" w:rsidRDefault="00F12782" w:rsidP="00A72300">
      <w:pPr>
        <w:rPr>
          <w:rFonts w:ascii="Calibri" w:hAnsi="Calibri" w:cs="Calibri"/>
          <w:b/>
          <w:lang w:val="en-GB"/>
        </w:rPr>
      </w:pPr>
    </w:p>
    <w:p w14:paraId="3266193A" w14:textId="6CB72A11" w:rsidR="00F12782" w:rsidRPr="000A7613" w:rsidRDefault="00F12782" w:rsidP="00A72300">
      <w:pPr>
        <w:jc w:val="both"/>
        <w:rPr>
          <w:rFonts w:ascii="Calibri" w:hAnsi="Calibri" w:cs="Calibri"/>
          <w:bCs/>
          <w:lang w:val="en-GB"/>
        </w:rPr>
      </w:pPr>
      <w:r w:rsidRPr="000A7613">
        <w:rPr>
          <w:rFonts w:ascii="Calibri" w:hAnsi="Calibri" w:cs="Calibri"/>
          <w:bCs/>
          <w:lang w:val="en-GB"/>
        </w:rPr>
        <w:t xml:space="preserve">This chapter aims to provide practical guidance on </w:t>
      </w:r>
      <w:r w:rsidR="002D5DFF">
        <w:rPr>
          <w:rFonts w:ascii="Calibri" w:hAnsi="Calibri" w:cs="Calibri"/>
          <w:bCs/>
          <w:lang w:val="en-GB"/>
        </w:rPr>
        <w:t>the</w:t>
      </w:r>
      <w:r w:rsidR="002D5DFF" w:rsidRPr="000A7613">
        <w:rPr>
          <w:rFonts w:ascii="Calibri" w:hAnsi="Calibri" w:cs="Calibri"/>
          <w:bCs/>
          <w:lang w:val="en-GB"/>
        </w:rPr>
        <w:t xml:space="preserve"> </w:t>
      </w:r>
      <w:r w:rsidRPr="000A7613">
        <w:rPr>
          <w:rFonts w:ascii="Calibri" w:hAnsi="Calibri" w:cs="Calibri"/>
          <w:bCs/>
          <w:lang w:val="en-GB"/>
        </w:rPr>
        <w:t xml:space="preserve">legislative provisions </w:t>
      </w:r>
      <w:r w:rsidR="002D5DFF">
        <w:rPr>
          <w:rFonts w:ascii="Calibri" w:hAnsi="Calibri" w:cs="Calibri"/>
          <w:bCs/>
          <w:lang w:val="en-GB"/>
        </w:rPr>
        <w:t xml:space="preserve">that countries </w:t>
      </w:r>
      <w:r w:rsidRPr="000A7613">
        <w:rPr>
          <w:rFonts w:ascii="Calibri" w:hAnsi="Calibri" w:cs="Calibri"/>
          <w:bCs/>
          <w:lang w:val="en-GB"/>
        </w:rPr>
        <w:t xml:space="preserve">should adopt to </w:t>
      </w:r>
      <w:r w:rsidR="002D5DFF">
        <w:rPr>
          <w:rFonts w:ascii="Calibri" w:hAnsi="Calibri" w:cs="Calibri"/>
          <w:bCs/>
          <w:lang w:val="en-GB"/>
        </w:rPr>
        <w:t>support</w:t>
      </w:r>
      <w:r w:rsidR="002D5DFF" w:rsidRPr="000A7613">
        <w:rPr>
          <w:rFonts w:ascii="Calibri" w:hAnsi="Calibri" w:cs="Calibri"/>
          <w:bCs/>
          <w:lang w:val="en-GB"/>
        </w:rPr>
        <w:t xml:space="preserve"> </w:t>
      </w:r>
      <w:r w:rsidRPr="000A7613">
        <w:rPr>
          <w:rFonts w:ascii="Calibri" w:hAnsi="Calibri" w:cs="Calibri"/>
          <w:bCs/>
          <w:lang w:val="en-GB"/>
        </w:rPr>
        <w:t xml:space="preserve">a human rights-based approach </w:t>
      </w:r>
      <w:r w:rsidR="00202AB1">
        <w:rPr>
          <w:rFonts w:ascii="Calibri" w:hAnsi="Calibri" w:cs="Calibri"/>
          <w:bCs/>
          <w:lang w:val="en-GB"/>
        </w:rPr>
        <w:t>to</w:t>
      </w:r>
      <w:r w:rsidR="00202AB1" w:rsidRPr="000A7613">
        <w:rPr>
          <w:rFonts w:ascii="Calibri" w:hAnsi="Calibri" w:cs="Calibri"/>
          <w:bCs/>
          <w:lang w:val="en-GB"/>
        </w:rPr>
        <w:t xml:space="preserve"> </w:t>
      </w:r>
      <w:r w:rsidRPr="000A7613">
        <w:rPr>
          <w:rFonts w:ascii="Calibri" w:hAnsi="Calibri" w:cs="Calibri"/>
          <w:bCs/>
          <w:lang w:val="en-GB"/>
        </w:rPr>
        <w:t xml:space="preserve">mental health. It covers the key areas </w:t>
      </w:r>
      <w:r w:rsidR="002D5DFF">
        <w:rPr>
          <w:rFonts w:ascii="Calibri" w:hAnsi="Calibri" w:cs="Calibri"/>
          <w:bCs/>
          <w:lang w:val="en-GB"/>
        </w:rPr>
        <w:t>where</w:t>
      </w:r>
      <w:r w:rsidRPr="000A7613">
        <w:rPr>
          <w:rFonts w:ascii="Calibri" w:hAnsi="Calibri" w:cs="Calibri"/>
          <w:bCs/>
          <w:lang w:val="en-GB"/>
        </w:rPr>
        <w:t xml:space="preserve"> legislation</w:t>
      </w:r>
      <w:r w:rsidR="002D5DFF">
        <w:rPr>
          <w:rFonts w:ascii="Calibri" w:hAnsi="Calibri" w:cs="Calibri"/>
          <w:bCs/>
          <w:lang w:val="en-GB"/>
        </w:rPr>
        <w:t xml:space="preserve"> can protect, </w:t>
      </w:r>
      <w:proofErr w:type="gramStart"/>
      <w:r w:rsidR="002D5DFF">
        <w:rPr>
          <w:rFonts w:ascii="Calibri" w:hAnsi="Calibri" w:cs="Calibri"/>
          <w:bCs/>
          <w:lang w:val="en-GB"/>
        </w:rPr>
        <w:t>promote</w:t>
      </w:r>
      <w:proofErr w:type="gramEnd"/>
      <w:r w:rsidR="002D5DFF">
        <w:rPr>
          <w:rFonts w:ascii="Calibri" w:hAnsi="Calibri" w:cs="Calibri"/>
          <w:bCs/>
          <w:lang w:val="en-GB"/>
        </w:rPr>
        <w:t xml:space="preserve"> and support the implementation of provisions in international human rights treaties as they pertain</w:t>
      </w:r>
      <w:r w:rsidRPr="000A7613">
        <w:rPr>
          <w:rFonts w:ascii="Calibri" w:hAnsi="Calibri" w:cs="Calibri"/>
          <w:bCs/>
          <w:lang w:val="en-GB"/>
        </w:rPr>
        <w:t xml:space="preserve"> to mental health. </w:t>
      </w:r>
      <w:r w:rsidR="003D1762">
        <w:rPr>
          <w:rFonts w:ascii="Calibri" w:hAnsi="Calibri" w:cs="Calibri"/>
          <w:bCs/>
          <w:lang w:val="en-GB"/>
        </w:rPr>
        <w:t>T</w:t>
      </w:r>
      <w:r w:rsidR="003D1762" w:rsidRPr="000A7613">
        <w:rPr>
          <w:rFonts w:ascii="Calibri" w:hAnsi="Calibri" w:cs="Calibri"/>
          <w:bCs/>
          <w:lang w:val="en-GB"/>
        </w:rPr>
        <w:t xml:space="preserve">here is no hierarchical order </w:t>
      </w:r>
      <w:r w:rsidR="003D1762" w:rsidRPr="002F5237">
        <w:rPr>
          <w:rFonts w:ascii="Calibri" w:hAnsi="Calibri" w:cs="Calibri"/>
          <w:bCs/>
          <w:lang w:val="en-GB"/>
        </w:rPr>
        <w:t>among</w:t>
      </w:r>
      <w:r w:rsidR="003D1762" w:rsidRPr="000A7613">
        <w:rPr>
          <w:rFonts w:ascii="Calibri" w:hAnsi="Calibri" w:cs="Calibri"/>
          <w:bCs/>
          <w:lang w:val="en-GB"/>
        </w:rPr>
        <w:t xml:space="preserve"> the areas covered. In some cases, further guidance will be needed to ensure full legal harmonization with international human rights standards.</w:t>
      </w:r>
    </w:p>
    <w:p w14:paraId="11E28A68" w14:textId="77777777" w:rsidR="00F12782" w:rsidRPr="000A7613" w:rsidRDefault="00F12782" w:rsidP="00A72300">
      <w:pPr>
        <w:jc w:val="both"/>
        <w:rPr>
          <w:rFonts w:ascii="Calibri" w:hAnsi="Calibri" w:cs="Calibri"/>
          <w:bCs/>
          <w:lang w:val="en-GB"/>
        </w:rPr>
      </w:pPr>
    </w:p>
    <w:p w14:paraId="6C388BFF" w14:textId="304385A0" w:rsidR="00CA21EE" w:rsidRPr="000A7613" w:rsidRDefault="00E81EAF">
      <w:pPr>
        <w:jc w:val="both"/>
        <w:rPr>
          <w:rFonts w:ascii="Calibri" w:hAnsi="Calibri" w:cs="Calibri"/>
          <w:bCs/>
          <w:lang w:val="en-GB"/>
        </w:rPr>
      </w:pPr>
      <w:r w:rsidRPr="000A7613">
        <w:rPr>
          <w:rFonts w:ascii="Calibri" w:hAnsi="Calibri" w:cs="Calibri"/>
          <w:bCs/>
          <w:lang w:val="en-GB"/>
        </w:rPr>
        <w:t xml:space="preserve">Some of the areas covered in this chapter are beyond the </w:t>
      </w:r>
      <w:r w:rsidR="00E01EAE">
        <w:rPr>
          <w:rFonts w:ascii="Calibri" w:hAnsi="Calibri" w:cs="Calibri"/>
          <w:bCs/>
          <w:lang w:val="en-GB"/>
        </w:rPr>
        <w:t xml:space="preserve">strict </w:t>
      </w:r>
      <w:r w:rsidRPr="000A7613">
        <w:rPr>
          <w:rFonts w:ascii="Calibri" w:hAnsi="Calibri" w:cs="Calibri"/>
          <w:bCs/>
          <w:lang w:val="en-GB"/>
        </w:rPr>
        <w:t>realm of mental health</w:t>
      </w:r>
      <w:r w:rsidR="00DB747E">
        <w:rPr>
          <w:rFonts w:ascii="Calibri" w:hAnsi="Calibri" w:cs="Calibri"/>
          <w:bCs/>
          <w:lang w:val="en-GB"/>
        </w:rPr>
        <w:t xml:space="preserve"> </w:t>
      </w:r>
      <w:r w:rsidR="00754E5B">
        <w:rPr>
          <w:rFonts w:ascii="Calibri" w:hAnsi="Calibri" w:cs="Calibri"/>
          <w:bCs/>
          <w:lang w:val="en-GB"/>
        </w:rPr>
        <w:t xml:space="preserve">systems </w:t>
      </w:r>
      <w:r w:rsidR="00DB747E">
        <w:rPr>
          <w:rFonts w:ascii="Calibri" w:hAnsi="Calibri" w:cs="Calibri"/>
          <w:bCs/>
          <w:lang w:val="en-GB"/>
        </w:rPr>
        <w:t xml:space="preserve">but have a critical bearing on ensuring </w:t>
      </w:r>
      <w:r w:rsidR="00E01EAE">
        <w:rPr>
          <w:rFonts w:ascii="Calibri" w:hAnsi="Calibri" w:cs="Calibri"/>
          <w:bCs/>
          <w:lang w:val="en-GB"/>
        </w:rPr>
        <w:t>a holistic approach to service provision and enjoyment of the</w:t>
      </w:r>
      <w:r w:rsidR="00DB747E">
        <w:rPr>
          <w:rFonts w:ascii="Calibri" w:hAnsi="Calibri" w:cs="Calibri"/>
          <w:bCs/>
          <w:lang w:val="en-GB"/>
        </w:rPr>
        <w:t xml:space="preserve"> full scope of human rights</w:t>
      </w:r>
      <w:r w:rsidR="00CA21EE" w:rsidRPr="000A7613">
        <w:rPr>
          <w:rFonts w:ascii="Calibri" w:hAnsi="Calibri" w:cs="Calibri"/>
          <w:bCs/>
          <w:lang w:val="en-GB"/>
        </w:rPr>
        <w:t>.</w:t>
      </w:r>
      <w:r w:rsidR="00DB747E">
        <w:rPr>
          <w:rFonts w:ascii="Calibri" w:hAnsi="Calibri" w:cs="Calibri"/>
          <w:bCs/>
          <w:lang w:val="en-GB"/>
        </w:rPr>
        <w:t xml:space="preserve"> Regrouped </w:t>
      </w:r>
      <w:r w:rsidR="00335C58">
        <w:rPr>
          <w:rFonts w:ascii="Calibri" w:hAnsi="Calibri" w:cs="Calibri"/>
          <w:bCs/>
          <w:lang w:val="en-GB"/>
        </w:rPr>
        <w:t>as elements of</w:t>
      </w:r>
      <w:r w:rsidR="00DB747E">
        <w:rPr>
          <w:rFonts w:ascii="Calibri" w:hAnsi="Calibri" w:cs="Calibri"/>
          <w:bCs/>
          <w:lang w:val="en-GB"/>
        </w:rPr>
        <w:t xml:space="preserve"> </w:t>
      </w:r>
      <w:r w:rsidR="00335C58">
        <w:rPr>
          <w:rFonts w:ascii="Calibri" w:hAnsi="Calibri" w:cs="Calibri"/>
          <w:bCs/>
          <w:lang w:val="en-GB"/>
        </w:rPr>
        <w:t>k</w:t>
      </w:r>
      <w:r w:rsidR="00DB747E">
        <w:rPr>
          <w:rFonts w:ascii="Calibri" w:hAnsi="Calibri" w:cs="Calibri"/>
          <w:bCs/>
          <w:lang w:val="en-GB"/>
        </w:rPr>
        <w:t>ey cross sectoral reform</w:t>
      </w:r>
      <w:r w:rsidR="00634F66">
        <w:rPr>
          <w:rFonts w:ascii="Calibri" w:hAnsi="Calibri" w:cs="Calibri"/>
          <w:bCs/>
          <w:lang w:val="en-GB"/>
        </w:rPr>
        <w:t>s</w:t>
      </w:r>
      <w:r w:rsidR="00DB747E">
        <w:rPr>
          <w:rFonts w:ascii="Calibri" w:hAnsi="Calibri" w:cs="Calibri"/>
          <w:bCs/>
          <w:lang w:val="en-GB"/>
        </w:rPr>
        <w:t>, i</w:t>
      </w:r>
      <w:r w:rsidR="002942F5" w:rsidRPr="000A7613">
        <w:rPr>
          <w:rFonts w:ascii="Calibri" w:hAnsi="Calibri" w:cs="Calibri"/>
          <w:bCs/>
          <w:lang w:val="en-GB"/>
        </w:rPr>
        <w:t xml:space="preserve">mplementing these provisions is </w:t>
      </w:r>
      <w:r w:rsidR="00A871B5">
        <w:rPr>
          <w:rFonts w:ascii="Calibri" w:hAnsi="Calibri" w:cs="Calibri"/>
          <w:bCs/>
          <w:lang w:val="en-GB"/>
        </w:rPr>
        <w:t>the responsibility of different sectors, not just health</w:t>
      </w:r>
      <w:r w:rsidR="002942F5" w:rsidRPr="000A7613">
        <w:rPr>
          <w:rFonts w:ascii="Calibri" w:hAnsi="Calibri" w:cs="Calibri"/>
          <w:bCs/>
          <w:lang w:val="en-GB"/>
        </w:rPr>
        <w:t xml:space="preserve">. </w:t>
      </w:r>
    </w:p>
    <w:p w14:paraId="6BB96931" w14:textId="77777777" w:rsidR="00F12782" w:rsidRPr="000A7613" w:rsidRDefault="00F12782" w:rsidP="00A72300">
      <w:pPr>
        <w:jc w:val="both"/>
        <w:rPr>
          <w:rFonts w:ascii="Calibri" w:hAnsi="Calibri" w:cs="Calibri"/>
          <w:bCs/>
          <w:lang w:val="en-GB"/>
        </w:rPr>
      </w:pPr>
    </w:p>
    <w:p w14:paraId="2B8A2196" w14:textId="15EE9751" w:rsidR="00E876B5" w:rsidRDefault="00F12782" w:rsidP="00A72300">
      <w:pPr>
        <w:jc w:val="both"/>
        <w:rPr>
          <w:rFonts w:ascii="Calibri" w:hAnsi="Calibri" w:cs="Calibri"/>
          <w:bCs/>
          <w:lang w:val="en-GB"/>
        </w:rPr>
      </w:pPr>
      <w:r w:rsidRPr="000A7613">
        <w:rPr>
          <w:rFonts w:ascii="Calibri" w:hAnsi="Calibri" w:cs="Calibri"/>
          <w:bCs/>
          <w:lang w:val="en-GB"/>
        </w:rPr>
        <w:t xml:space="preserve">A practical format is provided for the content of mental health-related </w:t>
      </w:r>
      <w:r w:rsidR="003852E2">
        <w:rPr>
          <w:rFonts w:ascii="Calibri" w:hAnsi="Calibri" w:cs="Calibri"/>
          <w:bCs/>
          <w:lang w:val="en-GB"/>
        </w:rPr>
        <w:t xml:space="preserve">provisions in </w:t>
      </w:r>
      <w:r w:rsidRPr="000A7613">
        <w:rPr>
          <w:rFonts w:ascii="Calibri" w:hAnsi="Calibri" w:cs="Calibri"/>
          <w:bCs/>
          <w:lang w:val="en-GB"/>
        </w:rPr>
        <w:t xml:space="preserve">legislation. </w:t>
      </w:r>
      <w:r w:rsidR="003852E2">
        <w:rPr>
          <w:rFonts w:ascii="Calibri" w:hAnsi="Calibri" w:cs="Calibri"/>
          <w:bCs/>
          <w:lang w:val="en-GB"/>
        </w:rPr>
        <w:t>Using</w:t>
      </w:r>
      <w:r w:rsidRPr="000A7613">
        <w:rPr>
          <w:rFonts w:ascii="Calibri" w:hAnsi="Calibri" w:cs="Calibri"/>
          <w:bCs/>
          <w:lang w:val="en-GB"/>
        </w:rPr>
        <w:t xml:space="preserve"> real examples of different texts and provisions that have been adopted by different countries, some of which have been edited </w:t>
      </w:r>
      <w:r w:rsidR="00754E5B">
        <w:rPr>
          <w:rFonts w:ascii="Calibri" w:hAnsi="Calibri" w:cs="Calibri"/>
          <w:bCs/>
          <w:lang w:val="en-GB"/>
        </w:rPr>
        <w:t>to better reflect current human rights language</w:t>
      </w:r>
      <w:r w:rsidRPr="000A7613">
        <w:rPr>
          <w:rFonts w:ascii="Calibri" w:hAnsi="Calibri" w:cs="Calibri"/>
          <w:bCs/>
          <w:lang w:val="en-GB"/>
        </w:rPr>
        <w:t xml:space="preserve">, the chapter offers detailed guidance for drafting rights-based provisions. These examples are not intended to be prescriptive as each country should consider and adapt them to their </w:t>
      </w:r>
      <w:proofErr w:type="gramStart"/>
      <w:r w:rsidRPr="000A7613">
        <w:rPr>
          <w:rFonts w:ascii="Calibri" w:hAnsi="Calibri" w:cs="Calibri"/>
          <w:bCs/>
          <w:lang w:val="en-GB"/>
        </w:rPr>
        <w:t>particular</w:t>
      </w:r>
      <w:r w:rsidR="003852E2" w:rsidRPr="000A7613">
        <w:rPr>
          <w:rFonts w:ascii="Calibri" w:hAnsi="Calibri" w:cs="Calibri"/>
          <w:bCs/>
          <w:lang w:val="en-GB"/>
        </w:rPr>
        <w:t xml:space="preserve"> </w:t>
      </w:r>
      <w:r w:rsidRPr="000A7613">
        <w:rPr>
          <w:rFonts w:ascii="Calibri" w:hAnsi="Calibri" w:cs="Calibri"/>
          <w:bCs/>
          <w:lang w:val="en-GB"/>
        </w:rPr>
        <w:t>context</w:t>
      </w:r>
      <w:proofErr w:type="gramEnd"/>
      <w:r w:rsidRPr="000A7613">
        <w:rPr>
          <w:rFonts w:ascii="Calibri" w:hAnsi="Calibri" w:cs="Calibri"/>
          <w:bCs/>
          <w:lang w:val="en-GB"/>
        </w:rPr>
        <w:t xml:space="preserve"> and legislative framework</w:t>
      </w:r>
      <w:r w:rsidR="00634F66">
        <w:rPr>
          <w:rFonts w:ascii="Calibri" w:hAnsi="Calibri" w:cs="Calibri"/>
          <w:bCs/>
          <w:lang w:val="en-GB"/>
        </w:rPr>
        <w:t>, maintaining the adherence to human rights standards</w:t>
      </w:r>
      <w:r w:rsidRPr="000A7613">
        <w:rPr>
          <w:rFonts w:ascii="Calibri" w:hAnsi="Calibri" w:cs="Calibri"/>
          <w:bCs/>
          <w:lang w:val="en-GB"/>
        </w:rPr>
        <w:t>.</w:t>
      </w:r>
      <w:r w:rsidR="00E876B5">
        <w:rPr>
          <w:rFonts w:ascii="Calibri" w:hAnsi="Calibri" w:cs="Calibri"/>
          <w:bCs/>
          <w:lang w:val="en-GB"/>
        </w:rPr>
        <w:t xml:space="preserve"> Also, references to specific provisions from national legislation do not mean an endorsement of all aspects of such laws.  </w:t>
      </w:r>
    </w:p>
    <w:p w14:paraId="7BAB78E8" w14:textId="77777777" w:rsidR="00E876B5" w:rsidRDefault="00E876B5" w:rsidP="00A72300">
      <w:pPr>
        <w:jc w:val="both"/>
        <w:rPr>
          <w:rFonts w:ascii="Calibri" w:hAnsi="Calibri" w:cs="Calibri"/>
          <w:bCs/>
          <w:lang w:val="en-GB"/>
        </w:rPr>
      </w:pPr>
    </w:p>
    <w:p w14:paraId="4B979906" w14:textId="7D2FCC93" w:rsidR="00DC6DAF" w:rsidRPr="00E876B5" w:rsidRDefault="00CA21EE" w:rsidP="00A72300">
      <w:pPr>
        <w:jc w:val="both"/>
        <w:rPr>
          <w:rFonts w:ascii="Calibri" w:hAnsi="Calibri" w:cs="Calibri"/>
          <w:bCs/>
          <w:lang w:val="en-GB"/>
        </w:rPr>
      </w:pPr>
      <w:r w:rsidRPr="000A7613">
        <w:rPr>
          <w:rFonts w:ascii="Calibri" w:hAnsi="Calibri" w:cs="Calibri"/>
          <w:bCs/>
          <w:lang w:val="en-GB"/>
        </w:rPr>
        <w:t xml:space="preserve">It is important that countries </w:t>
      </w:r>
      <w:proofErr w:type="gramStart"/>
      <w:r w:rsidRPr="000A7613">
        <w:rPr>
          <w:rFonts w:ascii="Calibri" w:hAnsi="Calibri" w:cs="Calibri"/>
          <w:bCs/>
          <w:lang w:val="en-GB"/>
        </w:rPr>
        <w:t>take into account</w:t>
      </w:r>
      <w:proofErr w:type="gramEnd"/>
      <w:r w:rsidRPr="000A7613">
        <w:rPr>
          <w:rFonts w:ascii="Calibri" w:hAnsi="Calibri" w:cs="Calibri"/>
          <w:bCs/>
          <w:lang w:val="en-GB"/>
        </w:rPr>
        <w:t xml:space="preserve"> the process of implementing laws when drafting these legislative provisions.</w:t>
      </w:r>
      <w:r w:rsidR="00E876B5">
        <w:rPr>
          <w:rFonts w:ascii="Calibri" w:hAnsi="Calibri" w:cs="Calibri"/>
          <w:bCs/>
          <w:lang w:val="en-GB"/>
        </w:rPr>
        <w:t xml:space="preserve"> </w:t>
      </w:r>
      <w:r w:rsidR="00DC6DAF">
        <w:rPr>
          <w:rFonts w:ascii="Calibri" w:hAnsi="Calibri"/>
          <w:lang w:val="en-GB"/>
        </w:rPr>
        <w:t>R</w:t>
      </w:r>
      <w:r w:rsidR="00DC6DAF" w:rsidRPr="00BB1D4C">
        <w:rPr>
          <w:rFonts w:ascii="Calibri" w:hAnsi="Calibri"/>
          <w:lang w:val="en-GB"/>
        </w:rPr>
        <w:t xml:space="preserve">eviewing and amending existing mental health laws to move them closer to CRPD standards, </w:t>
      </w:r>
      <w:r w:rsidR="00DC6DAF">
        <w:rPr>
          <w:rFonts w:ascii="Calibri" w:hAnsi="Calibri"/>
          <w:lang w:val="en-GB"/>
        </w:rPr>
        <w:t>but not embracing its paradigm shift</w:t>
      </w:r>
      <w:r w:rsidR="00DC6DAF" w:rsidRPr="00BB1D4C">
        <w:rPr>
          <w:rFonts w:ascii="Calibri" w:hAnsi="Calibri"/>
          <w:lang w:val="en-GB"/>
        </w:rPr>
        <w:t xml:space="preserve">, will not achieve the transformation required by </w:t>
      </w:r>
      <w:r w:rsidR="00E876B5">
        <w:rPr>
          <w:rFonts w:ascii="Calibri" w:hAnsi="Calibri"/>
          <w:lang w:val="en-GB"/>
        </w:rPr>
        <w:t>international human rights law</w:t>
      </w:r>
      <w:r w:rsidR="00DC6DAF">
        <w:rPr>
          <w:rFonts w:ascii="Calibri" w:hAnsi="Calibri"/>
          <w:lang w:val="en-GB"/>
        </w:rPr>
        <w:t>.</w:t>
      </w:r>
      <w:r w:rsidR="00E876B5">
        <w:rPr>
          <w:rFonts w:ascii="Calibri" w:hAnsi="Calibri"/>
          <w:lang w:val="en-GB"/>
        </w:rPr>
        <w:t xml:space="preserve"> </w:t>
      </w:r>
    </w:p>
    <w:p w14:paraId="079AE74F" w14:textId="77777777" w:rsidR="00256EEE" w:rsidRPr="00DB30DF" w:rsidRDefault="00256EEE" w:rsidP="00256EEE">
      <w:pPr>
        <w:jc w:val="both"/>
        <w:rPr>
          <w:rFonts w:ascii="Calibri" w:hAnsi="Calibri" w:cs="Calibri"/>
          <w:bCs/>
          <w:lang w:val="en-GB"/>
        </w:rPr>
      </w:pPr>
    </w:p>
    <w:p w14:paraId="5CA874B9" w14:textId="39FFC3AF" w:rsidR="00256EEE" w:rsidRPr="00DB30DF" w:rsidRDefault="006B3C49">
      <w:pPr>
        <w:pStyle w:val="Heading2"/>
        <w:numPr>
          <w:ilvl w:val="1"/>
          <w:numId w:val="118"/>
        </w:numPr>
        <w:ind w:left="709" w:hanging="709"/>
        <w:rPr>
          <w:rFonts w:ascii="Calibri" w:hAnsi="Calibri"/>
          <w:sz w:val="28"/>
          <w:szCs w:val="28"/>
          <w:lang w:val="en-GB"/>
        </w:rPr>
      </w:pPr>
      <w:bookmarkStart w:id="84" w:name="_Toc107404263"/>
      <w:r>
        <w:rPr>
          <w:rFonts w:ascii="Calibri" w:hAnsi="Calibri"/>
          <w:sz w:val="28"/>
          <w:szCs w:val="28"/>
          <w:lang w:val="en-GB"/>
        </w:rPr>
        <w:t>Ensuring equality and</w:t>
      </w:r>
      <w:r w:rsidR="00256EEE" w:rsidRPr="00DB30DF">
        <w:rPr>
          <w:rFonts w:ascii="Calibri" w:hAnsi="Calibri"/>
          <w:sz w:val="28"/>
          <w:szCs w:val="28"/>
          <w:lang w:val="en-GB"/>
        </w:rPr>
        <w:t xml:space="preserve"> </w:t>
      </w:r>
      <w:r>
        <w:rPr>
          <w:rFonts w:ascii="Calibri" w:hAnsi="Calibri"/>
          <w:sz w:val="28"/>
          <w:szCs w:val="28"/>
          <w:lang w:val="en-GB"/>
        </w:rPr>
        <w:t>non-</w:t>
      </w:r>
      <w:r w:rsidR="00256EEE" w:rsidRPr="00DB30DF">
        <w:rPr>
          <w:rFonts w:ascii="Calibri" w:hAnsi="Calibri"/>
          <w:sz w:val="28"/>
          <w:szCs w:val="28"/>
          <w:lang w:val="en-GB"/>
        </w:rPr>
        <w:t>discrimination</w:t>
      </w:r>
      <w:bookmarkEnd w:id="84"/>
      <w:r w:rsidR="00256EEE" w:rsidRPr="00DB30DF">
        <w:rPr>
          <w:rFonts w:ascii="Calibri" w:hAnsi="Calibri"/>
          <w:sz w:val="28"/>
          <w:szCs w:val="28"/>
          <w:lang w:val="en-GB"/>
        </w:rPr>
        <w:t xml:space="preserve"> </w:t>
      </w:r>
    </w:p>
    <w:p w14:paraId="4592D1CC" w14:textId="77777777" w:rsidR="00256EEE" w:rsidRPr="00DB30DF" w:rsidRDefault="00256EEE" w:rsidP="00256EEE">
      <w:pPr>
        <w:rPr>
          <w:rFonts w:ascii="Calibri" w:hAnsi="Calibri" w:cs="Calibri"/>
          <w:b/>
          <w:bCs/>
          <w:lang w:val="en-GB"/>
        </w:rPr>
      </w:pPr>
    </w:p>
    <w:p w14:paraId="2C874ADD" w14:textId="0FFEB6B4" w:rsidR="00256EEE" w:rsidRPr="00DB30DF" w:rsidRDefault="00256EEE" w:rsidP="00256EEE">
      <w:pPr>
        <w:jc w:val="both"/>
        <w:rPr>
          <w:rFonts w:ascii="Calibri" w:hAnsi="Calibri" w:cs="Calibri"/>
          <w:lang w:val="en-GB"/>
        </w:rPr>
      </w:pPr>
      <w:r w:rsidRPr="00DB30DF">
        <w:rPr>
          <w:rFonts w:ascii="Calibri" w:hAnsi="Calibri" w:cs="Calibri"/>
          <w:lang w:val="en-GB"/>
        </w:rPr>
        <w:t xml:space="preserve">Non-discrimination is a key human rights principle which is central to the enjoyment of all human rights, including the right to health. Mental health </w:t>
      </w:r>
      <w:r w:rsidR="006B3C49">
        <w:rPr>
          <w:rFonts w:ascii="Calibri" w:hAnsi="Calibri" w:cs="Calibri"/>
          <w:lang w:val="en-GB"/>
        </w:rPr>
        <w:t>care and support</w:t>
      </w:r>
      <w:r w:rsidRPr="00DB30DF">
        <w:rPr>
          <w:rFonts w:ascii="Calibri" w:hAnsi="Calibri" w:cs="Calibri"/>
          <w:lang w:val="en-GB"/>
        </w:rPr>
        <w:t xml:space="preserve"> must be provided to all persons without any </w:t>
      </w:r>
      <w:proofErr w:type="gramStart"/>
      <w:r w:rsidRPr="00DB30DF">
        <w:rPr>
          <w:rFonts w:ascii="Calibri" w:hAnsi="Calibri" w:cs="Calibri"/>
          <w:lang w:val="en-GB"/>
        </w:rPr>
        <w:t>discrimination</w:t>
      </w:r>
      <w:proofErr w:type="gramEnd"/>
      <w:r w:rsidRPr="00DB30DF">
        <w:rPr>
          <w:rFonts w:ascii="Calibri" w:hAnsi="Calibri" w:cs="Calibri"/>
          <w:lang w:val="en-GB"/>
        </w:rPr>
        <w:t xml:space="preserve"> and </w:t>
      </w:r>
      <w:r>
        <w:rPr>
          <w:rFonts w:ascii="Calibri" w:hAnsi="Calibri" w:cs="Calibri"/>
          <w:lang w:val="en-GB"/>
        </w:rPr>
        <w:t xml:space="preserve">no one </w:t>
      </w:r>
      <w:r w:rsidRPr="00DB30DF">
        <w:rPr>
          <w:rFonts w:ascii="Calibri" w:hAnsi="Calibri" w:cs="Calibri"/>
          <w:lang w:val="en-GB"/>
        </w:rPr>
        <w:t xml:space="preserve">should be discriminated in any way when it comes to accessing or using mental health and support services. </w:t>
      </w:r>
    </w:p>
    <w:p w14:paraId="5D4FCC43" w14:textId="77777777" w:rsidR="00256EEE" w:rsidRPr="00DB30DF" w:rsidRDefault="00256EEE" w:rsidP="00256EEE">
      <w:pPr>
        <w:jc w:val="both"/>
        <w:rPr>
          <w:rFonts w:ascii="Calibri" w:hAnsi="Calibri" w:cs="Calibri"/>
          <w:lang w:val="en-GB"/>
        </w:rPr>
      </w:pPr>
    </w:p>
    <w:p w14:paraId="790C9F8E" w14:textId="3D66D7A4" w:rsidR="00256EEE" w:rsidRPr="00DB30DF" w:rsidRDefault="00256EEE" w:rsidP="00BC31CA">
      <w:pPr>
        <w:jc w:val="both"/>
        <w:rPr>
          <w:rFonts w:ascii="Calibri" w:hAnsi="Calibri" w:cs="Calibri"/>
          <w:lang w:val="en-GB"/>
        </w:rPr>
      </w:pPr>
      <w:r w:rsidRPr="00DB30DF">
        <w:rPr>
          <w:rFonts w:ascii="Calibri" w:hAnsi="Calibri" w:cs="Calibri"/>
          <w:lang w:val="en-GB"/>
        </w:rPr>
        <w:t xml:space="preserve">This section proposes key legislative provisions to uphold the principle of non-discrimination in </w:t>
      </w:r>
      <w:r w:rsidR="00634F66">
        <w:rPr>
          <w:rFonts w:ascii="Calibri" w:hAnsi="Calibri" w:cs="Calibri"/>
          <w:lang w:val="en-GB"/>
        </w:rPr>
        <w:t xml:space="preserve">the </w:t>
      </w:r>
      <w:r w:rsidRPr="00DB30DF">
        <w:rPr>
          <w:rFonts w:ascii="Calibri" w:hAnsi="Calibri" w:cs="Calibri"/>
          <w:lang w:val="en-GB"/>
        </w:rPr>
        <w:t xml:space="preserve">mental health </w:t>
      </w:r>
      <w:r w:rsidR="00634F66">
        <w:rPr>
          <w:rFonts w:ascii="Calibri" w:hAnsi="Calibri" w:cs="Calibri"/>
          <w:lang w:val="en-GB"/>
        </w:rPr>
        <w:t>system</w:t>
      </w:r>
      <w:r w:rsidR="00BC31CA">
        <w:rPr>
          <w:rFonts w:ascii="Calibri" w:hAnsi="Calibri" w:cs="Calibri"/>
          <w:lang w:val="en-GB"/>
        </w:rPr>
        <w:t xml:space="preserve"> and ensure the equal enjoyment of rights for all people in the provision of mental health services</w:t>
      </w:r>
      <w:r w:rsidRPr="00DB30DF">
        <w:rPr>
          <w:rFonts w:ascii="Calibri" w:hAnsi="Calibri" w:cs="Calibri"/>
          <w:lang w:val="en-GB"/>
        </w:rPr>
        <w:t xml:space="preserve">. Most of these provisions could be integrated into human rights laws, equality laws, </w:t>
      </w:r>
      <w:r>
        <w:rPr>
          <w:rFonts w:ascii="Calibri" w:hAnsi="Calibri" w:cs="Calibri"/>
          <w:lang w:val="en-GB"/>
        </w:rPr>
        <w:t>anti</w:t>
      </w:r>
      <w:r w:rsidRPr="00DB30DF">
        <w:rPr>
          <w:rFonts w:ascii="Calibri" w:hAnsi="Calibri" w:cs="Calibri"/>
          <w:lang w:val="en-GB"/>
        </w:rPr>
        <w:t xml:space="preserve">-discrimination legislation or </w:t>
      </w:r>
      <w:r w:rsidRPr="00DB30DF">
        <w:rPr>
          <w:rFonts w:ascii="Calibri" w:hAnsi="Calibri" w:cs="Calibri"/>
          <w:lang w:val="en-GB"/>
        </w:rPr>
        <w:lastRenderedPageBreak/>
        <w:t>disability legislation, as well as in their health acts or existing mental health laws.</w:t>
      </w:r>
      <w:r w:rsidR="008245B1">
        <w:rPr>
          <w:rFonts w:ascii="Calibri" w:hAnsi="Calibri" w:cs="Calibri"/>
          <w:lang w:val="en-GB"/>
        </w:rPr>
        <w:t xml:space="preserve"> </w:t>
      </w:r>
      <w:r w:rsidR="00BC31CA">
        <w:rPr>
          <w:rFonts w:ascii="Calibri" w:hAnsi="Calibri" w:cs="Calibri"/>
          <w:lang w:val="en-GB"/>
        </w:rPr>
        <w:t xml:space="preserve">All </w:t>
      </w:r>
      <w:r w:rsidRPr="001C59A9">
        <w:rPr>
          <w:rFonts w:ascii="Calibri" w:hAnsi="Calibri" w:cs="Calibri"/>
          <w:lang w:val="en-GB"/>
        </w:rPr>
        <w:t xml:space="preserve">the different sections of this </w:t>
      </w:r>
      <w:r>
        <w:rPr>
          <w:rFonts w:ascii="Calibri" w:hAnsi="Calibri" w:cs="Calibri"/>
          <w:lang w:val="en-GB"/>
        </w:rPr>
        <w:t>chapter</w:t>
      </w:r>
      <w:r w:rsidRPr="001C59A9">
        <w:rPr>
          <w:rFonts w:ascii="Calibri" w:hAnsi="Calibri" w:cs="Calibri"/>
          <w:lang w:val="en-GB"/>
        </w:rPr>
        <w:t xml:space="preserve"> are relevant to ensuring the principle of non-</w:t>
      </w:r>
      <w:r w:rsidRPr="008245B1">
        <w:rPr>
          <w:rFonts w:ascii="Calibri" w:hAnsi="Calibri" w:cs="Calibri"/>
          <w:lang w:val="en-GB"/>
        </w:rPr>
        <w:t xml:space="preserve">discrimination in mental health care, including sections on </w:t>
      </w:r>
      <w:r w:rsidR="0030767D" w:rsidRPr="008245B1">
        <w:rPr>
          <w:rFonts w:ascii="Calibri" w:hAnsi="Calibri" w:cs="Calibri"/>
          <w:lang w:val="en-GB"/>
        </w:rPr>
        <w:t xml:space="preserve">respecting </w:t>
      </w:r>
      <w:r w:rsidRPr="008245B1">
        <w:rPr>
          <w:rFonts w:ascii="Calibri" w:hAnsi="Calibri" w:cs="Calibri"/>
          <w:lang w:val="en-GB"/>
        </w:rPr>
        <w:t>legal capacity (</w:t>
      </w:r>
      <w:r w:rsidR="008B4C69" w:rsidRPr="00F46151">
        <w:rPr>
          <w:rFonts w:ascii="Calibri" w:hAnsi="Calibri" w:cs="Calibri"/>
          <w:lang w:val="en-GB"/>
        </w:rPr>
        <w:t>section</w:t>
      </w:r>
      <w:r w:rsidR="0030767D" w:rsidRPr="008245B1">
        <w:rPr>
          <w:rFonts w:ascii="Calibri" w:hAnsi="Calibri" w:cs="Calibri"/>
          <w:lang w:val="en-GB"/>
        </w:rPr>
        <w:t xml:space="preserve"> </w:t>
      </w:r>
      <w:r w:rsidR="00943F25" w:rsidRPr="00F46151">
        <w:rPr>
          <w:rFonts w:ascii="Calibri" w:hAnsi="Calibri" w:cs="Calibri"/>
          <w:lang w:val="en-GB"/>
        </w:rPr>
        <w:t>2</w:t>
      </w:r>
      <w:r w:rsidRPr="008245B1">
        <w:rPr>
          <w:rFonts w:ascii="Calibri" w:hAnsi="Calibri" w:cs="Calibri"/>
          <w:lang w:val="en-GB"/>
        </w:rPr>
        <w:t>.</w:t>
      </w:r>
      <w:r w:rsidR="00943F25" w:rsidRPr="00F46151">
        <w:rPr>
          <w:rFonts w:ascii="Calibri" w:hAnsi="Calibri" w:cs="Calibri"/>
          <w:lang w:val="en-GB"/>
        </w:rPr>
        <w:t>2</w:t>
      </w:r>
      <w:r w:rsidRPr="008245B1">
        <w:rPr>
          <w:rFonts w:ascii="Calibri" w:hAnsi="Calibri" w:cs="Calibri"/>
          <w:lang w:val="en-GB"/>
        </w:rPr>
        <w:t xml:space="preserve">), </w:t>
      </w:r>
      <w:r w:rsidR="0030767D" w:rsidRPr="008245B1">
        <w:rPr>
          <w:rFonts w:ascii="Calibri" w:hAnsi="Calibri" w:cs="Calibri"/>
          <w:lang w:val="en-GB"/>
        </w:rPr>
        <w:t xml:space="preserve">respecting </w:t>
      </w:r>
      <w:r w:rsidR="00943F25" w:rsidRPr="008245B1">
        <w:rPr>
          <w:rFonts w:ascii="Calibri" w:hAnsi="Calibri" w:cs="Calibri"/>
          <w:lang w:val="en-GB"/>
        </w:rPr>
        <w:t xml:space="preserve">informed </w:t>
      </w:r>
      <w:proofErr w:type="gramStart"/>
      <w:r w:rsidR="00943F25" w:rsidRPr="008245B1">
        <w:rPr>
          <w:rFonts w:ascii="Calibri" w:hAnsi="Calibri" w:cs="Calibri"/>
          <w:lang w:val="en-GB"/>
        </w:rPr>
        <w:t>consent</w:t>
      </w:r>
      <w:proofErr w:type="gramEnd"/>
      <w:r w:rsidR="0030767D" w:rsidRPr="008245B1">
        <w:rPr>
          <w:rFonts w:ascii="Calibri" w:hAnsi="Calibri" w:cs="Calibri"/>
          <w:lang w:val="en-GB"/>
        </w:rPr>
        <w:t xml:space="preserve"> and eliminating coercion</w:t>
      </w:r>
      <w:r w:rsidR="00943F25" w:rsidRPr="008245B1">
        <w:rPr>
          <w:rFonts w:ascii="Calibri" w:hAnsi="Calibri" w:cs="Calibri"/>
          <w:lang w:val="en-GB"/>
        </w:rPr>
        <w:t xml:space="preserve"> </w:t>
      </w:r>
      <w:r w:rsidRPr="008245B1">
        <w:rPr>
          <w:rFonts w:ascii="Calibri" w:hAnsi="Calibri" w:cs="Calibri"/>
          <w:lang w:val="en-GB"/>
        </w:rPr>
        <w:t>(</w:t>
      </w:r>
      <w:r w:rsidR="008B4C69" w:rsidRPr="00F46151">
        <w:rPr>
          <w:rFonts w:ascii="Calibri" w:hAnsi="Calibri" w:cs="Calibri"/>
          <w:lang w:val="en-GB"/>
        </w:rPr>
        <w:t>section</w:t>
      </w:r>
      <w:r w:rsidR="0030767D" w:rsidRPr="008245B1">
        <w:rPr>
          <w:rFonts w:ascii="Calibri" w:hAnsi="Calibri" w:cs="Calibri"/>
          <w:lang w:val="en-GB"/>
        </w:rPr>
        <w:t xml:space="preserve"> </w:t>
      </w:r>
      <w:r w:rsidR="00943F25" w:rsidRPr="00F46151">
        <w:rPr>
          <w:rFonts w:ascii="Calibri" w:hAnsi="Calibri" w:cs="Calibri"/>
          <w:lang w:val="en-GB"/>
        </w:rPr>
        <w:t>2</w:t>
      </w:r>
      <w:r w:rsidRPr="008245B1">
        <w:rPr>
          <w:rFonts w:ascii="Calibri" w:hAnsi="Calibri" w:cs="Calibri"/>
          <w:lang w:val="en-GB"/>
        </w:rPr>
        <w:t>.</w:t>
      </w:r>
      <w:r w:rsidR="00943F25" w:rsidRPr="00F46151">
        <w:rPr>
          <w:rFonts w:ascii="Calibri" w:hAnsi="Calibri" w:cs="Calibri"/>
          <w:lang w:val="en-GB"/>
        </w:rPr>
        <w:t>3</w:t>
      </w:r>
      <w:r w:rsidRPr="008245B1">
        <w:rPr>
          <w:rFonts w:ascii="Calibri" w:hAnsi="Calibri" w:cs="Calibri"/>
          <w:lang w:val="en-GB"/>
        </w:rPr>
        <w:t>), and accountability (</w:t>
      </w:r>
      <w:r w:rsidR="008B4C69" w:rsidRPr="00F46151">
        <w:rPr>
          <w:rFonts w:ascii="Calibri" w:hAnsi="Calibri" w:cs="Calibri"/>
          <w:lang w:val="en-GB"/>
        </w:rPr>
        <w:t>section</w:t>
      </w:r>
      <w:r w:rsidR="0030767D" w:rsidRPr="008245B1">
        <w:rPr>
          <w:rFonts w:ascii="Calibri" w:hAnsi="Calibri" w:cs="Calibri"/>
          <w:lang w:val="en-GB"/>
        </w:rPr>
        <w:t xml:space="preserve"> </w:t>
      </w:r>
      <w:r w:rsidR="00943F25" w:rsidRPr="00F46151">
        <w:rPr>
          <w:rFonts w:ascii="Calibri" w:hAnsi="Calibri" w:cs="Calibri"/>
          <w:lang w:val="en-GB"/>
        </w:rPr>
        <w:t>2</w:t>
      </w:r>
      <w:r w:rsidRPr="008245B1">
        <w:rPr>
          <w:rFonts w:ascii="Calibri" w:hAnsi="Calibri" w:cs="Calibri"/>
          <w:lang w:val="en-GB"/>
        </w:rPr>
        <w:t>.</w:t>
      </w:r>
      <w:r w:rsidR="006A4D6F" w:rsidRPr="00F46151">
        <w:rPr>
          <w:rFonts w:ascii="Calibri" w:hAnsi="Calibri" w:cs="Calibri"/>
          <w:lang w:val="en-GB"/>
        </w:rPr>
        <w:t>7</w:t>
      </w:r>
      <w:r w:rsidRPr="008245B1">
        <w:rPr>
          <w:rFonts w:ascii="Calibri" w:hAnsi="Calibri" w:cs="Calibri"/>
          <w:lang w:val="en-GB"/>
        </w:rPr>
        <w:t>).</w:t>
      </w:r>
    </w:p>
    <w:p w14:paraId="74520B16" w14:textId="77777777" w:rsidR="00256EEE" w:rsidRPr="00DB30DF" w:rsidRDefault="00256EEE" w:rsidP="00256EEE">
      <w:pPr>
        <w:rPr>
          <w:rFonts w:ascii="Calibri" w:hAnsi="Calibri" w:cs="Calibri"/>
          <w:b/>
          <w:bCs/>
          <w:lang w:val="en-GB"/>
        </w:rPr>
      </w:pPr>
    </w:p>
    <w:p w14:paraId="0A80389E" w14:textId="56376F51" w:rsidR="00256EEE" w:rsidRPr="00DB30DF" w:rsidRDefault="00256EEE">
      <w:pPr>
        <w:pStyle w:val="Heading3"/>
        <w:numPr>
          <w:ilvl w:val="2"/>
          <w:numId w:val="118"/>
        </w:numPr>
        <w:ind w:left="709" w:hanging="709"/>
        <w:rPr>
          <w:rFonts w:ascii="Calibri" w:hAnsi="Calibri"/>
          <w:lang w:val="en-GB"/>
        </w:rPr>
      </w:pPr>
      <w:bookmarkStart w:id="85" w:name="_Toc107404264"/>
      <w:r w:rsidRPr="00DB30DF">
        <w:rPr>
          <w:rFonts w:ascii="Calibri" w:hAnsi="Calibri"/>
          <w:lang w:val="en-GB"/>
        </w:rPr>
        <w:t>Prohibition of all forms of discrimination</w:t>
      </w:r>
      <w:bookmarkEnd w:id="85"/>
    </w:p>
    <w:p w14:paraId="7408AEFB" w14:textId="77777777" w:rsidR="00256EEE" w:rsidRPr="00DB30DF" w:rsidRDefault="00256EEE" w:rsidP="00256EEE">
      <w:pPr>
        <w:rPr>
          <w:rFonts w:ascii="Calibri" w:hAnsi="Calibri" w:cs="Calibri"/>
          <w:b/>
          <w:bCs/>
          <w:lang w:val="en-GB"/>
        </w:rPr>
      </w:pPr>
    </w:p>
    <w:p w14:paraId="0C2DCC1F" w14:textId="2B102AB8" w:rsidR="00256EEE" w:rsidRPr="00DB30DF" w:rsidRDefault="00256EEE" w:rsidP="00256EEE">
      <w:pPr>
        <w:jc w:val="both"/>
        <w:rPr>
          <w:rFonts w:ascii="Calibri" w:hAnsi="Calibri" w:cs="Calibri"/>
          <w:lang w:val="en-GB"/>
        </w:rPr>
      </w:pPr>
      <w:r w:rsidRPr="00DB30DF">
        <w:rPr>
          <w:rFonts w:ascii="Calibri" w:hAnsi="Calibri" w:cs="Calibri"/>
          <w:lang w:val="en-GB"/>
        </w:rPr>
        <w:t xml:space="preserve">Legislation is needed to prohibit all forms of discrimination in health care, including mental health. </w:t>
      </w:r>
      <w:r w:rsidR="002A16A2">
        <w:rPr>
          <w:rFonts w:ascii="Calibri" w:hAnsi="Calibri" w:cs="Calibri"/>
          <w:lang w:val="en-GB"/>
        </w:rPr>
        <w:t>D</w:t>
      </w:r>
      <w:r w:rsidR="006B3C49" w:rsidRPr="006B3C49">
        <w:rPr>
          <w:rFonts w:ascii="Calibri" w:hAnsi="Calibri" w:cs="Calibri"/>
          <w:lang w:val="en-GB"/>
        </w:rPr>
        <w:t xml:space="preserve">iscrimination </w:t>
      </w:r>
      <w:r w:rsidR="002A16A2" w:rsidRPr="00415AE1">
        <w:rPr>
          <w:rFonts w:ascii="Calibri" w:hAnsi="Calibri" w:cs="Calibri"/>
          <w:lang w:val="en-GB"/>
        </w:rPr>
        <w:t>can be</w:t>
      </w:r>
      <w:r w:rsidR="006B3C49" w:rsidRPr="00415AE1">
        <w:rPr>
          <w:rFonts w:ascii="Calibri" w:hAnsi="Calibri" w:cs="Calibri"/>
          <w:lang w:val="en-GB"/>
        </w:rPr>
        <w:t xml:space="preserve"> </w:t>
      </w:r>
      <w:r w:rsidRPr="00415AE1">
        <w:rPr>
          <w:rFonts w:ascii="Calibri" w:hAnsi="Calibri" w:cs="Calibri"/>
          <w:lang w:val="en-GB"/>
        </w:rPr>
        <w:t xml:space="preserve">direct, indirect, </w:t>
      </w:r>
      <w:r w:rsidR="002A16A2" w:rsidRPr="00415AE1">
        <w:rPr>
          <w:rFonts w:ascii="Calibri" w:hAnsi="Calibri" w:cs="Calibri"/>
          <w:lang w:val="en-GB"/>
        </w:rPr>
        <w:t xml:space="preserve">structural, </w:t>
      </w:r>
      <w:proofErr w:type="gramStart"/>
      <w:r w:rsidRPr="00415AE1">
        <w:rPr>
          <w:rFonts w:ascii="Calibri" w:hAnsi="Calibri" w:cs="Calibri"/>
          <w:lang w:val="en-GB"/>
        </w:rPr>
        <w:t>multiple</w:t>
      </w:r>
      <w:proofErr w:type="gramEnd"/>
      <w:r w:rsidRPr="00415AE1">
        <w:rPr>
          <w:rFonts w:ascii="Calibri" w:hAnsi="Calibri" w:cs="Calibri"/>
          <w:lang w:val="en-GB"/>
        </w:rPr>
        <w:t xml:space="preserve"> or intersectional, </w:t>
      </w:r>
      <w:r w:rsidR="006B3C49" w:rsidRPr="00415AE1">
        <w:rPr>
          <w:rFonts w:ascii="Calibri" w:hAnsi="Calibri" w:cs="Calibri"/>
          <w:lang w:val="en-GB"/>
        </w:rPr>
        <w:t xml:space="preserve">by association, </w:t>
      </w:r>
      <w:r w:rsidR="002A16A2" w:rsidRPr="00415AE1">
        <w:rPr>
          <w:rFonts w:ascii="Calibri" w:hAnsi="Calibri" w:cs="Calibri"/>
          <w:lang w:val="en-GB"/>
        </w:rPr>
        <w:t>and it can include</w:t>
      </w:r>
      <w:r w:rsidRPr="00415AE1">
        <w:rPr>
          <w:rFonts w:ascii="Calibri" w:hAnsi="Calibri" w:cs="Calibri"/>
          <w:lang w:val="en-GB"/>
        </w:rPr>
        <w:t xml:space="preserve"> practices such as harassment and denial of reasonable accommodation (see </w:t>
      </w:r>
      <w:r w:rsidR="008B4C69" w:rsidRPr="00F46151">
        <w:rPr>
          <w:rFonts w:ascii="Calibri" w:hAnsi="Calibri" w:cs="Calibri"/>
          <w:lang w:val="en-GB"/>
        </w:rPr>
        <w:t>section</w:t>
      </w:r>
      <w:r w:rsidR="0030767D" w:rsidRPr="00415AE1">
        <w:rPr>
          <w:rFonts w:ascii="Calibri" w:hAnsi="Calibri" w:cs="Calibri"/>
          <w:lang w:val="en-GB"/>
        </w:rPr>
        <w:t xml:space="preserve"> </w:t>
      </w:r>
      <w:r w:rsidR="0030767D" w:rsidRPr="00F46151">
        <w:rPr>
          <w:rFonts w:ascii="Calibri" w:hAnsi="Calibri" w:cs="Calibri"/>
          <w:lang w:val="en-GB"/>
        </w:rPr>
        <w:t>2</w:t>
      </w:r>
      <w:r w:rsidRPr="00415AE1">
        <w:rPr>
          <w:rFonts w:ascii="Calibri" w:hAnsi="Calibri" w:cs="Calibri"/>
          <w:lang w:val="en-GB"/>
        </w:rPr>
        <w:t>.</w:t>
      </w:r>
      <w:r w:rsidR="0030767D" w:rsidRPr="00415AE1">
        <w:rPr>
          <w:rFonts w:ascii="Calibri" w:hAnsi="Calibri" w:cs="Calibri"/>
          <w:lang w:val="en-GB"/>
        </w:rPr>
        <w:t>1</w:t>
      </w:r>
      <w:r w:rsidR="0030767D" w:rsidRPr="00F46151">
        <w:rPr>
          <w:rFonts w:ascii="Calibri" w:hAnsi="Calibri" w:cs="Calibri"/>
          <w:lang w:val="en-GB"/>
        </w:rPr>
        <w:t>.2</w:t>
      </w:r>
      <w:r w:rsidRPr="00415AE1">
        <w:rPr>
          <w:rFonts w:ascii="Calibri" w:hAnsi="Calibri" w:cs="Calibri"/>
          <w:lang w:val="en-GB"/>
        </w:rPr>
        <w:t>).</w:t>
      </w:r>
      <w:r w:rsidRPr="00DB30DF">
        <w:rPr>
          <w:rFonts w:ascii="Calibri" w:hAnsi="Calibri" w:cs="Calibri"/>
          <w:lang w:val="en-GB"/>
        </w:rPr>
        <w:t xml:space="preserve"> </w:t>
      </w:r>
    </w:p>
    <w:p w14:paraId="53FC7B55" w14:textId="77777777" w:rsidR="00256EEE" w:rsidRPr="00DB30DF" w:rsidRDefault="00256EEE" w:rsidP="00256EEE">
      <w:pPr>
        <w:jc w:val="both"/>
        <w:rPr>
          <w:rFonts w:ascii="Calibri" w:hAnsi="Calibri" w:cs="Calibri"/>
          <w:lang w:val="en-GB"/>
        </w:rPr>
      </w:pPr>
    </w:p>
    <w:p w14:paraId="4E5FF3F9" w14:textId="6647701F" w:rsidR="002A16A2" w:rsidRDefault="00256EEE" w:rsidP="00256EEE">
      <w:pPr>
        <w:jc w:val="both"/>
        <w:rPr>
          <w:rFonts w:ascii="Calibri" w:hAnsi="Calibri" w:cs="Calibri"/>
          <w:lang w:val="en-GB"/>
        </w:rPr>
      </w:pPr>
      <w:r w:rsidRPr="00DB30DF">
        <w:rPr>
          <w:rFonts w:ascii="Calibri" w:hAnsi="Calibri" w:cs="Calibri"/>
          <w:lang w:val="en-GB"/>
        </w:rPr>
        <w:t xml:space="preserve">The prohibition of all forms of discrimination should cover all interactions with the </w:t>
      </w:r>
      <w:r w:rsidR="00132E91">
        <w:rPr>
          <w:rFonts w:ascii="Calibri" w:hAnsi="Calibri" w:cs="Calibri"/>
          <w:lang w:val="en-GB"/>
        </w:rPr>
        <w:t xml:space="preserve">mental </w:t>
      </w:r>
      <w:r w:rsidRPr="00DB30DF">
        <w:rPr>
          <w:rFonts w:ascii="Calibri" w:hAnsi="Calibri" w:cs="Calibri"/>
          <w:lang w:val="en-GB"/>
        </w:rPr>
        <w:t xml:space="preserve">health system, including access to treatment, quality of treatment offered, confidentiality, consent to treatment and access to information. Prohibited grounds of discrimination should include </w:t>
      </w:r>
      <w:r w:rsidR="00442606" w:rsidRPr="00DB30DF">
        <w:rPr>
          <w:rFonts w:ascii="Calibri" w:hAnsi="Calibri" w:cs="Calibri"/>
          <w:lang w:val="en-GB"/>
        </w:rPr>
        <w:t>race, sex, gender,</w:t>
      </w:r>
      <w:r w:rsidR="00442606">
        <w:rPr>
          <w:rFonts w:ascii="Calibri" w:hAnsi="Calibri" w:cs="Calibri"/>
          <w:lang w:val="en-GB"/>
        </w:rPr>
        <w:t xml:space="preserve"> sexual orientation,</w:t>
      </w:r>
      <w:r w:rsidR="00442606" w:rsidRPr="00DB30DF">
        <w:rPr>
          <w:rFonts w:ascii="Calibri" w:hAnsi="Calibri" w:cs="Calibri"/>
          <w:lang w:val="en-GB"/>
        </w:rPr>
        <w:t xml:space="preserve"> age, disability</w:t>
      </w:r>
      <w:r w:rsidR="00442606">
        <w:rPr>
          <w:rFonts w:ascii="Calibri" w:hAnsi="Calibri" w:cs="Calibri"/>
          <w:lang w:val="en-GB"/>
        </w:rPr>
        <w:t xml:space="preserve">, </w:t>
      </w:r>
      <w:r w:rsidR="00442606" w:rsidRPr="00DB30DF">
        <w:rPr>
          <w:rFonts w:ascii="Calibri" w:hAnsi="Calibri" w:cs="Calibri"/>
          <w:lang w:val="en-GB"/>
        </w:rPr>
        <w:t xml:space="preserve">national, ethnic, </w:t>
      </w:r>
      <w:proofErr w:type="gramStart"/>
      <w:r w:rsidR="00442606" w:rsidRPr="00DB30DF">
        <w:rPr>
          <w:rFonts w:ascii="Calibri" w:hAnsi="Calibri" w:cs="Calibri"/>
          <w:lang w:val="en-GB"/>
        </w:rPr>
        <w:t>indigenous</w:t>
      </w:r>
      <w:proofErr w:type="gramEnd"/>
      <w:r w:rsidR="00442606" w:rsidRPr="00DB30DF">
        <w:rPr>
          <w:rFonts w:ascii="Calibri" w:hAnsi="Calibri" w:cs="Calibri"/>
          <w:lang w:val="en-GB"/>
        </w:rPr>
        <w:t xml:space="preserve"> or social origin, </w:t>
      </w:r>
      <w:r w:rsidR="00442606">
        <w:rPr>
          <w:rFonts w:ascii="Calibri" w:hAnsi="Calibri" w:cs="Calibri"/>
          <w:lang w:val="en-GB"/>
        </w:rPr>
        <w:t>cast</w:t>
      </w:r>
      <w:r w:rsidR="006F1C86">
        <w:rPr>
          <w:rFonts w:ascii="Calibri" w:hAnsi="Calibri" w:cs="Calibri"/>
          <w:lang w:val="en-GB"/>
        </w:rPr>
        <w:t>e</w:t>
      </w:r>
      <w:r w:rsidR="00442606">
        <w:rPr>
          <w:rFonts w:ascii="Calibri" w:hAnsi="Calibri" w:cs="Calibri"/>
          <w:lang w:val="en-GB"/>
        </w:rPr>
        <w:t xml:space="preserve">, </w:t>
      </w:r>
      <w:r w:rsidR="00442606" w:rsidRPr="006B3C49">
        <w:rPr>
          <w:rFonts w:ascii="Calibri" w:hAnsi="Calibri" w:cs="Calibri"/>
          <w:lang w:val="en-GB"/>
        </w:rPr>
        <w:t>migra</w:t>
      </w:r>
      <w:r w:rsidR="00CE7884">
        <w:rPr>
          <w:rFonts w:ascii="Calibri" w:hAnsi="Calibri" w:cs="Calibri"/>
          <w:lang w:val="en-GB"/>
        </w:rPr>
        <w:t>n</w:t>
      </w:r>
      <w:r w:rsidR="00442606" w:rsidRPr="006B3C49">
        <w:rPr>
          <w:rFonts w:ascii="Calibri" w:hAnsi="Calibri" w:cs="Calibri"/>
          <w:lang w:val="en-GB"/>
        </w:rPr>
        <w:t>t or refugee status</w:t>
      </w:r>
      <w:r w:rsidR="00442606">
        <w:rPr>
          <w:rFonts w:ascii="Calibri" w:hAnsi="Calibri" w:cs="Calibri"/>
          <w:lang w:val="en-GB"/>
        </w:rPr>
        <w:t xml:space="preserve">, </w:t>
      </w:r>
      <w:r w:rsidR="00442606" w:rsidRPr="00DB30DF">
        <w:rPr>
          <w:rFonts w:ascii="Calibri" w:hAnsi="Calibri" w:cs="Calibri"/>
          <w:lang w:val="en-GB"/>
        </w:rPr>
        <w:t>language, religion, political or other opinion</w:t>
      </w:r>
      <w:r w:rsidR="006B3C49" w:rsidRPr="00DB30DF">
        <w:rPr>
          <w:rFonts w:ascii="Calibri" w:hAnsi="Calibri" w:cs="Calibri"/>
          <w:lang w:val="en-GB"/>
        </w:rPr>
        <w:t xml:space="preserve">, </w:t>
      </w:r>
      <w:r w:rsidRPr="00DB30DF">
        <w:rPr>
          <w:rFonts w:ascii="Calibri" w:hAnsi="Calibri" w:cs="Calibri"/>
          <w:lang w:val="en-GB"/>
        </w:rPr>
        <w:t xml:space="preserve">amongst others. </w:t>
      </w:r>
    </w:p>
    <w:p w14:paraId="1D106DDA" w14:textId="77777777" w:rsidR="002A16A2" w:rsidRDefault="002A16A2" w:rsidP="00256EEE">
      <w:pPr>
        <w:jc w:val="both"/>
        <w:rPr>
          <w:rFonts w:ascii="Calibri" w:hAnsi="Calibri" w:cs="Calibri"/>
          <w:lang w:val="en-GB"/>
        </w:rPr>
      </w:pPr>
    </w:p>
    <w:p w14:paraId="18143CF4" w14:textId="3A426A03" w:rsidR="00256EEE" w:rsidRPr="00DB30DF" w:rsidRDefault="00256EEE" w:rsidP="00256EEE">
      <w:pPr>
        <w:jc w:val="both"/>
        <w:rPr>
          <w:rFonts w:ascii="Calibri" w:hAnsi="Calibri" w:cs="Calibri"/>
          <w:lang w:val="en-GB"/>
        </w:rPr>
      </w:pPr>
      <w:r w:rsidRPr="00DB30DF">
        <w:rPr>
          <w:rFonts w:ascii="Calibri" w:hAnsi="Calibri" w:cs="Calibri"/>
          <w:lang w:val="en-GB"/>
        </w:rPr>
        <w:t xml:space="preserve">Legal reforms may be also needed to remove structural barriers </w:t>
      </w:r>
      <w:r w:rsidR="00765398">
        <w:rPr>
          <w:rFonts w:ascii="Calibri" w:hAnsi="Calibri" w:cs="Calibri"/>
          <w:lang w:val="en-GB"/>
        </w:rPr>
        <w:t>in</w:t>
      </w:r>
      <w:r w:rsidR="00765398" w:rsidRPr="00DB30DF">
        <w:rPr>
          <w:rFonts w:ascii="Calibri" w:hAnsi="Calibri" w:cs="Calibri"/>
          <w:lang w:val="en-GB"/>
        </w:rPr>
        <w:t xml:space="preserve"> </w:t>
      </w:r>
      <w:r w:rsidRPr="00DB30DF">
        <w:rPr>
          <w:rFonts w:ascii="Calibri" w:hAnsi="Calibri" w:cs="Calibri"/>
          <w:lang w:val="en-GB"/>
        </w:rPr>
        <w:t>access mental health</w:t>
      </w:r>
      <w:r w:rsidR="00F41163">
        <w:rPr>
          <w:rFonts w:ascii="Calibri" w:hAnsi="Calibri" w:cs="Calibri"/>
          <w:lang w:val="en-GB"/>
        </w:rPr>
        <w:t xml:space="preserve"> </w:t>
      </w:r>
      <w:r w:rsidRPr="00DB30DF">
        <w:rPr>
          <w:rFonts w:ascii="Calibri" w:hAnsi="Calibri" w:cs="Calibri"/>
          <w:lang w:val="en-GB"/>
        </w:rPr>
        <w:t xml:space="preserve">care </w:t>
      </w:r>
      <w:r w:rsidR="00F41163">
        <w:rPr>
          <w:rFonts w:ascii="Calibri" w:hAnsi="Calibri" w:cs="Calibri"/>
          <w:lang w:val="en-GB"/>
        </w:rPr>
        <w:t>and support</w:t>
      </w:r>
      <w:r w:rsidRPr="00DB30DF">
        <w:rPr>
          <w:rFonts w:ascii="Calibri" w:hAnsi="Calibri" w:cs="Calibri"/>
          <w:lang w:val="en-GB"/>
        </w:rPr>
        <w:t xml:space="preserve">, that is legal, </w:t>
      </w:r>
      <w:proofErr w:type="gramStart"/>
      <w:r w:rsidRPr="00DB30DF">
        <w:rPr>
          <w:rFonts w:ascii="Calibri" w:hAnsi="Calibri" w:cs="Calibri"/>
          <w:lang w:val="en-GB"/>
        </w:rPr>
        <w:t>administrative</w:t>
      </w:r>
      <w:proofErr w:type="gramEnd"/>
      <w:r w:rsidRPr="00DB30DF">
        <w:rPr>
          <w:rFonts w:ascii="Calibri" w:hAnsi="Calibri" w:cs="Calibri"/>
          <w:lang w:val="en-GB"/>
        </w:rPr>
        <w:t xml:space="preserve"> and other barriers that discriminate indirectly against certain groups</w:t>
      </w:r>
      <w:r w:rsidR="007D0D09">
        <w:rPr>
          <w:rFonts w:ascii="Calibri" w:hAnsi="Calibri" w:cs="Calibri"/>
          <w:lang w:val="en-GB"/>
        </w:rPr>
        <w:t>. F</w:t>
      </w:r>
      <w:r w:rsidRPr="00DB30DF">
        <w:rPr>
          <w:rFonts w:ascii="Calibri" w:hAnsi="Calibri" w:cs="Calibri"/>
          <w:lang w:val="en-GB"/>
        </w:rPr>
        <w:t xml:space="preserve">or example, legal obligations to report the </w:t>
      </w:r>
      <w:r>
        <w:rPr>
          <w:rFonts w:ascii="Calibri" w:hAnsi="Calibri" w:cs="Calibri"/>
          <w:lang w:val="en-GB"/>
        </w:rPr>
        <w:t>migra</w:t>
      </w:r>
      <w:r w:rsidR="00CE7884">
        <w:rPr>
          <w:rFonts w:ascii="Calibri" w:hAnsi="Calibri" w:cs="Calibri"/>
          <w:lang w:val="en-GB"/>
        </w:rPr>
        <w:t>n</w:t>
      </w:r>
      <w:r>
        <w:rPr>
          <w:rFonts w:ascii="Calibri" w:hAnsi="Calibri" w:cs="Calibri"/>
          <w:lang w:val="en-GB"/>
        </w:rPr>
        <w:t>t</w:t>
      </w:r>
      <w:r w:rsidRPr="00DB30DF">
        <w:rPr>
          <w:rFonts w:ascii="Calibri" w:hAnsi="Calibri" w:cs="Calibri"/>
          <w:lang w:val="en-GB"/>
        </w:rPr>
        <w:t xml:space="preserve"> status of a </w:t>
      </w:r>
      <w:r>
        <w:rPr>
          <w:rFonts w:ascii="Calibri" w:hAnsi="Calibri" w:cs="Calibri"/>
          <w:lang w:val="en-GB"/>
        </w:rPr>
        <w:t>person using services</w:t>
      </w:r>
      <w:r w:rsidRPr="00DB30DF">
        <w:rPr>
          <w:rFonts w:ascii="Calibri" w:hAnsi="Calibri" w:cs="Calibri"/>
          <w:lang w:val="en-GB"/>
        </w:rPr>
        <w:t xml:space="preserve"> to the law enforcement or immigration authorities which may prevent persons in such situations from seeking mental healthcare.</w:t>
      </w:r>
    </w:p>
    <w:p w14:paraId="5B7324A5" w14:textId="77777777" w:rsidR="00256EEE" w:rsidRPr="00DB30DF" w:rsidRDefault="00256EEE" w:rsidP="00256EEE">
      <w:pPr>
        <w:jc w:val="both"/>
        <w:rPr>
          <w:rFonts w:ascii="Calibri" w:hAnsi="Calibri" w:cs="Calibri"/>
          <w:lang w:val="en-GB"/>
        </w:rPr>
      </w:pPr>
    </w:p>
    <w:p w14:paraId="3C6BD3D2" w14:textId="16862F14" w:rsidR="00256EEE" w:rsidRPr="00DB30DF" w:rsidRDefault="00256EEE" w:rsidP="00256EEE">
      <w:pPr>
        <w:jc w:val="both"/>
        <w:rPr>
          <w:rFonts w:ascii="Calibri" w:hAnsi="Calibri" w:cs="Calibri"/>
          <w:lang w:val="en-GB"/>
        </w:rPr>
      </w:pPr>
      <w:r w:rsidRPr="00DB30DF">
        <w:rPr>
          <w:rFonts w:ascii="Calibri" w:hAnsi="Calibri" w:cs="Calibri"/>
          <w:lang w:val="en-GB"/>
        </w:rPr>
        <w:t xml:space="preserve">In addition, countries should consider initiating a comprehensive law review process to repeal all discriminatory legislation affecting </w:t>
      </w:r>
      <w:r>
        <w:rPr>
          <w:rFonts w:ascii="Calibri" w:hAnsi="Calibri" w:cs="Calibri"/>
          <w:lang w:val="en-GB"/>
        </w:rPr>
        <w:t>persons</w:t>
      </w:r>
      <w:r w:rsidRPr="00DB30DF">
        <w:rPr>
          <w:rFonts w:ascii="Calibri" w:hAnsi="Calibri" w:cs="Calibri"/>
          <w:lang w:val="en-GB"/>
        </w:rPr>
        <w:t xml:space="preserve"> with mental health conditions </w:t>
      </w:r>
      <w:r w:rsidR="00F41163">
        <w:rPr>
          <w:rFonts w:ascii="Calibri" w:hAnsi="Calibri" w:cs="Calibri"/>
          <w:lang w:val="en-GB"/>
        </w:rPr>
        <w:t>and</w:t>
      </w:r>
      <w:r>
        <w:rPr>
          <w:rFonts w:ascii="Calibri" w:hAnsi="Calibri" w:cs="Calibri"/>
          <w:lang w:val="en-GB"/>
        </w:rPr>
        <w:t xml:space="preserve"> </w:t>
      </w:r>
      <w:r w:rsidRPr="00DB30DF">
        <w:rPr>
          <w:rFonts w:ascii="Calibri" w:hAnsi="Calibri" w:cs="Calibri"/>
          <w:lang w:val="en-GB"/>
        </w:rPr>
        <w:t xml:space="preserve">psychosocial disabilities in different areas of life. </w:t>
      </w:r>
      <w:r w:rsidR="00F41163" w:rsidRPr="00DB30DF">
        <w:rPr>
          <w:rFonts w:ascii="Calibri" w:hAnsi="Calibri" w:cs="Calibri"/>
          <w:lang w:val="en-GB"/>
        </w:rPr>
        <w:t xml:space="preserve">As discussed in </w:t>
      </w:r>
      <w:r w:rsidR="00F41163">
        <w:rPr>
          <w:rFonts w:ascii="Calibri" w:hAnsi="Calibri" w:cs="Calibri"/>
          <w:lang w:val="en-GB"/>
        </w:rPr>
        <w:t xml:space="preserve">the </w:t>
      </w:r>
      <w:r w:rsidR="00F41163" w:rsidRPr="00DB30DF">
        <w:rPr>
          <w:rFonts w:ascii="Calibri" w:hAnsi="Calibri" w:cs="Calibri"/>
          <w:lang w:val="en-GB"/>
        </w:rPr>
        <w:t xml:space="preserve">previous chapter, </w:t>
      </w:r>
      <w:r w:rsidR="00F41163">
        <w:rPr>
          <w:rFonts w:ascii="Calibri" w:hAnsi="Calibri" w:cs="Calibri"/>
          <w:lang w:val="en-GB"/>
        </w:rPr>
        <w:t>l</w:t>
      </w:r>
      <w:r w:rsidR="00F41163" w:rsidRPr="00682B9C">
        <w:rPr>
          <w:rFonts w:ascii="Calibri" w:hAnsi="Calibri" w:cs="Calibri"/>
          <w:lang w:val="en-GB"/>
        </w:rPr>
        <w:t xml:space="preserve">egislative reforms that go beyond the scope of this </w:t>
      </w:r>
      <w:r w:rsidR="00F41163">
        <w:rPr>
          <w:rFonts w:ascii="Calibri" w:hAnsi="Calibri" w:cs="Calibri"/>
          <w:lang w:val="en-GB"/>
        </w:rPr>
        <w:t xml:space="preserve">Guidance </w:t>
      </w:r>
      <w:r w:rsidR="00F41163" w:rsidRPr="00682B9C">
        <w:rPr>
          <w:rFonts w:ascii="Calibri" w:hAnsi="Calibri" w:cs="Calibri"/>
          <w:lang w:val="en-GB"/>
        </w:rPr>
        <w:t>are required to</w:t>
      </w:r>
      <w:r w:rsidR="00F41163">
        <w:rPr>
          <w:rFonts w:ascii="Calibri" w:hAnsi="Calibri" w:cs="Calibri"/>
          <w:lang w:val="en-GB"/>
        </w:rPr>
        <w:t xml:space="preserve"> ensure</w:t>
      </w:r>
      <w:r w:rsidR="00F41163" w:rsidRPr="00DB30DF">
        <w:rPr>
          <w:rFonts w:ascii="Calibri" w:hAnsi="Calibri" w:cs="Calibri"/>
          <w:lang w:val="en-GB"/>
        </w:rPr>
        <w:t xml:space="preserve"> </w:t>
      </w:r>
      <w:r w:rsidR="007D0D09">
        <w:rPr>
          <w:rFonts w:ascii="Calibri" w:hAnsi="Calibri" w:cs="Calibri"/>
          <w:lang w:val="en-GB"/>
        </w:rPr>
        <w:t>persons</w:t>
      </w:r>
      <w:r w:rsidR="007D0D09" w:rsidRPr="00DB30DF">
        <w:rPr>
          <w:rFonts w:ascii="Calibri" w:hAnsi="Calibri" w:cs="Calibri"/>
          <w:lang w:val="en-GB"/>
        </w:rPr>
        <w:t xml:space="preserve"> with mental health </w:t>
      </w:r>
      <w:r w:rsidR="007D0D09" w:rsidRPr="00FF3630">
        <w:rPr>
          <w:rFonts w:ascii="Calibri" w:hAnsi="Calibri" w:cs="Calibri"/>
          <w:lang w:val="en-GB"/>
        </w:rPr>
        <w:t>conditions and psychosocial disabilities</w:t>
      </w:r>
      <w:r w:rsidR="007D0D09" w:rsidRPr="00FF3630" w:rsidDel="007D0D09">
        <w:rPr>
          <w:rFonts w:ascii="Calibri" w:hAnsi="Calibri" w:cs="Calibri"/>
          <w:lang w:val="en-GB"/>
        </w:rPr>
        <w:t xml:space="preserve"> </w:t>
      </w:r>
      <w:r w:rsidR="00F41163" w:rsidRPr="00FF3630">
        <w:rPr>
          <w:rFonts w:ascii="Calibri" w:hAnsi="Calibri" w:cs="Calibri"/>
          <w:lang w:val="en-GB"/>
        </w:rPr>
        <w:t>are recognized as having the same rights as everyone else</w:t>
      </w:r>
      <w:r w:rsidR="008C546E" w:rsidRPr="00FF3630">
        <w:rPr>
          <w:rFonts w:ascii="Calibri" w:hAnsi="Calibri" w:cs="Calibri"/>
          <w:lang w:val="en-GB"/>
        </w:rPr>
        <w:t xml:space="preserve"> (see box </w:t>
      </w:r>
      <w:r w:rsidR="00415AE1" w:rsidRPr="00FF3630">
        <w:rPr>
          <w:rFonts w:ascii="Calibri" w:hAnsi="Calibri" w:cs="Calibri"/>
          <w:lang w:val="en-GB"/>
        </w:rPr>
        <w:t>5</w:t>
      </w:r>
      <w:r w:rsidR="008C546E" w:rsidRPr="00FF3630">
        <w:rPr>
          <w:rFonts w:ascii="Calibri" w:hAnsi="Calibri" w:cs="Calibri"/>
          <w:lang w:val="en-GB"/>
        </w:rPr>
        <w:t>)</w:t>
      </w:r>
      <w:r w:rsidR="00F41163" w:rsidRPr="00FF3630">
        <w:rPr>
          <w:rFonts w:ascii="Calibri" w:hAnsi="Calibri" w:cs="Calibri"/>
          <w:lang w:val="en-GB"/>
        </w:rPr>
        <w:t xml:space="preserve">. For example, in some legal systems </w:t>
      </w:r>
      <w:r w:rsidR="00F41163" w:rsidRPr="00F46151">
        <w:rPr>
          <w:rFonts w:ascii="Calibri" w:hAnsi="Calibri" w:cs="Calibri"/>
          <w:lang w:val="en-GB"/>
        </w:rPr>
        <w:t>persons with mental health conditions and psychosocial disabilities</w:t>
      </w:r>
      <w:r w:rsidR="00F41163" w:rsidRPr="00FF3630">
        <w:rPr>
          <w:rFonts w:ascii="Calibri" w:hAnsi="Calibri" w:cs="Calibri"/>
          <w:lang w:val="en-GB"/>
        </w:rPr>
        <w:t xml:space="preserve"> are not allowed to </w:t>
      </w:r>
      <w:r w:rsidR="00FE0EF6" w:rsidRPr="00FF3630">
        <w:rPr>
          <w:rFonts w:ascii="Calibri" w:hAnsi="Calibri" w:cs="Calibri"/>
          <w:lang w:val="en-GB"/>
        </w:rPr>
        <w:t>access justice</w:t>
      </w:r>
      <w:r w:rsidR="001C3300" w:rsidRPr="00FF3630">
        <w:rPr>
          <w:rFonts w:ascii="Calibri" w:hAnsi="Calibri" w:cs="Calibri"/>
          <w:lang w:val="en-GB"/>
        </w:rPr>
        <w:t>.</w:t>
      </w:r>
    </w:p>
    <w:p w14:paraId="0FA9EC2B" w14:textId="77777777" w:rsidR="00256EEE" w:rsidRPr="00DB30DF" w:rsidRDefault="00256EEE" w:rsidP="00256EEE">
      <w:pPr>
        <w:jc w:val="both"/>
        <w:rPr>
          <w:rFonts w:ascii="Calibri" w:hAnsi="Calibri" w:cs="Calibri"/>
          <w:lang w:val="en-GB"/>
        </w:rPr>
      </w:pPr>
    </w:p>
    <w:p w14:paraId="04D5EF0A" w14:textId="0074C2CF"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415AE1">
        <w:rPr>
          <w:rFonts w:ascii="Calibri" w:hAnsi="Calibri" w:cs="Calibri"/>
          <w:b/>
          <w:bCs/>
          <w:lang w:val="en-GB"/>
        </w:rPr>
        <w:t xml:space="preserve"> </w:t>
      </w:r>
      <w:r w:rsidR="00DA6AFB">
        <w:rPr>
          <w:rFonts w:ascii="Calibri" w:hAnsi="Calibri" w:cs="Calibri"/>
          <w:b/>
          <w:bCs/>
          <w:lang w:val="en-GB"/>
        </w:rPr>
        <w:t>5</w:t>
      </w:r>
      <w:r w:rsidRPr="00DB30DF">
        <w:rPr>
          <w:rFonts w:ascii="Calibri" w:hAnsi="Calibri" w:cs="Calibri"/>
          <w:b/>
          <w:bCs/>
          <w:lang w:val="en-GB"/>
        </w:rPr>
        <w:t>. What the law can say</w:t>
      </w:r>
    </w:p>
    <w:p w14:paraId="1F436ECE" w14:textId="5DA535B1" w:rsidR="00256EEE" w:rsidRPr="00DB30DF" w:rsidRDefault="00256EEE">
      <w:pPr>
        <w:numPr>
          <w:ilvl w:val="0"/>
          <w:numId w:val="2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services shall not discriminate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race, sex, gender,</w:t>
      </w:r>
      <w:r>
        <w:rPr>
          <w:rFonts w:ascii="Calibri" w:hAnsi="Calibri" w:cs="Calibri"/>
          <w:lang w:val="en-GB"/>
        </w:rPr>
        <w:t xml:space="preserve"> sexual orientation,</w:t>
      </w:r>
      <w:r w:rsidRPr="00DB30DF">
        <w:rPr>
          <w:rFonts w:ascii="Calibri" w:hAnsi="Calibri" w:cs="Calibri"/>
          <w:lang w:val="en-GB"/>
        </w:rPr>
        <w:t xml:space="preserve"> </w:t>
      </w:r>
      <w:r w:rsidR="00132E91" w:rsidRPr="00DB30DF">
        <w:rPr>
          <w:rFonts w:ascii="Calibri" w:hAnsi="Calibri" w:cs="Calibri"/>
          <w:lang w:val="en-GB"/>
        </w:rPr>
        <w:t>age, disability</w:t>
      </w:r>
      <w:r w:rsidR="00132E91">
        <w:rPr>
          <w:rFonts w:ascii="Calibri" w:hAnsi="Calibri" w:cs="Calibri"/>
          <w:lang w:val="en-GB"/>
        </w:rPr>
        <w:t xml:space="preserve">, </w:t>
      </w:r>
      <w:r w:rsidRPr="00DB30DF">
        <w:rPr>
          <w:rFonts w:ascii="Calibri" w:hAnsi="Calibri" w:cs="Calibri"/>
          <w:lang w:val="en-GB"/>
        </w:rPr>
        <w:t xml:space="preserve">national, ethnic, indigenous or social origin, </w:t>
      </w:r>
      <w:r w:rsidR="00132E91">
        <w:rPr>
          <w:rFonts w:ascii="Calibri" w:hAnsi="Calibri" w:cs="Calibri"/>
          <w:lang w:val="en-GB"/>
        </w:rPr>
        <w:t>cast</w:t>
      </w:r>
      <w:r w:rsidR="006F1C86">
        <w:rPr>
          <w:rFonts w:ascii="Calibri" w:hAnsi="Calibri" w:cs="Calibri"/>
          <w:lang w:val="en-GB"/>
        </w:rPr>
        <w:t>e</w:t>
      </w:r>
      <w:r w:rsidR="00132E91">
        <w:rPr>
          <w:rFonts w:ascii="Calibri" w:hAnsi="Calibri" w:cs="Calibri"/>
          <w:lang w:val="en-GB"/>
        </w:rPr>
        <w:t xml:space="preserve">, </w:t>
      </w:r>
      <w:r w:rsidR="00132E91" w:rsidRPr="006B3C49">
        <w:rPr>
          <w:rFonts w:ascii="Calibri" w:hAnsi="Calibri" w:cs="Calibri"/>
          <w:lang w:val="en-GB"/>
        </w:rPr>
        <w:t>migra</w:t>
      </w:r>
      <w:r w:rsidR="00CE7884">
        <w:rPr>
          <w:rFonts w:ascii="Calibri" w:hAnsi="Calibri" w:cs="Calibri"/>
          <w:lang w:val="en-GB"/>
        </w:rPr>
        <w:t>n</w:t>
      </w:r>
      <w:r w:rsidR="00132E91" w:rsidRPr="006B3C49">
        <w:rPr>
          <w:rFonts w:ascii="Calibri" w:hAnsi="Calibri" w:cs="Calibri"/>
          <w:lang w:val="en-GB"/>
        </w:rPr>
        <w:t>t or refugee status</w:t>
      </w:r>
      <w:r w:rsidR="00132E91">
        <w:rPr>
          <w:rFonts w:ascii="Calibri" w:hAnsi="Calibri" w:cs="Calibri"/>
          <w:lang w:val="en-GB"/>
        </w:rPr>
        <w:t xml:space="preserve">, </w:t>
      </w:r>
      <w:r w:rsidR="00132E91" w:rsidRPr="00DB30DF">
        <w:rPr>
          <w:rFonts w:ascii="Calibri" w:hAnsi="Calibri" w:cs="Calibri"/>
          <w:lang w:val="en-GB"/>
        </w:rPr>
        <w:t>language, religion, political or other opinion,</w:t>
      </w:r>
      <w:r w:rsidRPr="00DB30DF">
        <w:rPr>
          <w:rFonts w:ascii="Calibri" w:hAnsi="Calibri" w:cs="Calibri"/>
          <w:lang w:val="en-GB"/>
        </w:rPr>
        <w:t xml:space="preserve"> or other </w:t>
      </w:r>
      <w:r w:rsidR="00DC4E76">
        <w:rPr>
          <w:rFonts w:ascii="Calibri" w:hAnsi="Calibri" w:cs="Calibri"/>
          <w:lang w:val="en-GB"/>
        </w:rPr>
        <w:t xml:space="preserve">prohibited </w:t>
      </w:r>
      <w:r w:rsidR="00132E91">
        <w:rPr>
          <w:rFonts w:ascii="Calibri" w:hAnsi="Calibri" w:cs="Calibri"/>
          <w:lang w:val="en-GB"/>
        </w:rPr>
        <w:t>grounds</w:t>
      </w:r>
      <w:r w:rsidRPr="00DB30DF">
        <w:rPr>
          <w:rFonts w:ascii="Calibri" w:hAnsi="Calibri" w:cs="Calibri"/>
          <w:lang w:val="en-GB"/>
        </w:rPr>
        <w:t xml:space="preserve">. </w:t>
      </w:r>
    </w:p>
    <w:p w14:paraId="33B5C2D5" w14:textId="27EF0702" w:rsidR="00132E91" w:rsidRPr="00F264CF" w:rsidRDefault="00132E91">
      <w:pPr>
        <w:numPr>
          <w:ilvl w:val="0"/>
          <w:numId w:val="2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All persons </w:t>
      </w:r>
      <w:r w:rsidRPr="00F264CF">
        <w:rPr>
          <w:rFonts w:ascii="Calibri" w:hAnsi="Calibri" w:cs="Calibri"/>
          <w:lang w:val="en-GB"/>
        </w:rPr>
        <w:t xml:space="preserve">with mental health conditions and psychosocial disabilities are entitled without any discrimination to the equal protection and equal benefit of the law.  </w:t>
      </w:r>
      <w:r w:rsidR="00634F66" w:rsidRPr="00F264CF">
        <w:rPr>
          <w:rFonts w:ascii="Calibri" w:hAnsi="Calibri" w:cs="Calibri"/>
          <w:lang w:val="en-GB"/>
        </w:rPr>
        <w:t>P</w:t>
      </w:r>
      <w:r w:rsidRPr="00F264CF">
        <w:rPr>
          <w:rFonts w:ascii="Calibri" w:hAnsi="Calibri" w:cs="Calibri"/>
          <w:lang w:val="en-GB"/>
        </w:rPr>
        <w:t>erson</w:t>
      </w:r>
      <w:r w:rsidR="00634F66" w:rsidRPr="00F264CF">
        <w:rPr>
          <w:rFonts w:ascii="Calibri" w:hAnsi="Calibri" w:cs="Calibri"/>
          <w:lang w:val="en-GB"/>
        </w:rPr>
        <w:t>s</w:t>
      </w:r>
      <w:r w:rsidRPr="00F264CF">
        <w:rPr>
          <w:rFonts w:ascii="Calibri" w:hAnsi="Calibri" w:cs="Calibri"/>
          <w:lang w:val="en-GB"/>
        </w:rPr>
        <w:t xml:space="preserve"> with mental health conditions and psychosocial disabilities shall not be subject to any form of discrimination.</w:t>
      </w:r>
    </w:p>
    <w:p w14:paraId="655F1D98" w14:textId="1E3995A4" w:rsidR="005608FA" w:rsidRDefault="00132E91">
      <w:pPr>
        <w:numPr>
          <w:ilvl w:val="0"/>
          <w:numId w:val="28"/>
        </w:numPr>
        <w:shd w:val="clear" w:color="auto" w:fill="BDD6EE" w:themeFill="accent5" w:themeFillTint="66"/>
        <w:ind w:left="360"/>
        <w:jc w:val="both"/>
        <w:rPr>
          <w:rFonts w:ascii="Calibri" w:hAnsi="Calibri" w:cs="Calibri"/>
          <w:lang w:val="en-GB"/>
        </w:rPr>
      </w:pPr>
      <w:r w:rsidRPr="00F264CF">
        <w:rPr>
          <w:rFonts w:ascii="Calibri" w:hAnsi="Calibri" w:cs="Calibri"/>
          <w:lang w:val="en-GB"/>
        </w:rPr>
        <w:t xml:space="preserve">Discrimination </w:t>
      </w:r>
      <w:proofErr w:type="gramStart"/>
      <w:r w:rsidRPr="00F264CF">
        <w:rPr>
          <w:rFonts w:ascii="Calibri" w:hAnsi="Calibri" w:cs="Calibri"/>
          <w:lang w:val="en-GB"/>
        </w:rPr>
        <w:t>on the basis of</w:t>
      </w:r>
      <w:proofErr w:type="gramEnd"/>
      <w:r w:rsidRPr="00F264CF">
        <w:rPr>
          <w:rFonts w:ascii="Calibri" w:hAnsi="Calibri" w:cs="Calibri"/>
          <w:lang w:val="en-GB"/>
        </w:rPr>
        <w:t xml:space="preserve"> </w:t>
      </w:r>
      <w:r w:rsidR="000A00EC" w:rsidRPr="00F264CF">
        <w:rPr>
          <w:rFonts w:ascii="Calibri" w:hAnsi="Calibri" w:cs="Calibri"/>
          <w:lang w:val="en-GB"/>
        </w:rPr>
        <w:t>mental</w:t>
      </w:r>
      <w:r w:rsidR="000A00EC">
        <w:rPr>
          <w:rFonts w:ascii="Calibri" w:hAnsi="Calibri" w:cs="Calibri"/>
          <w:lang w:val="en-GB"/>
        </w:rPr>
        <w:t xml:space="preserve"> health or </w:t>
      </w:r>
      <w:r w:rsidR="0082475F">
        <w:rPr>
          <w:rFonts w:ascii="Calibri" w:hAnsi="Calibri" w:cs="Calibri"/>
          <w:lang w:val="en-GB"/>
        </w:rPr>
        <w:t>psychosocial disability</w:t>
      </w:r>
      <w:r w:rsidR="000A00EC" w:rsidRPr="00DB30DF">
        <w:rPr>
          <w:rFonts w:ascii="Calibri" w:hAnsi="Calibri" w:cs="Calibri"/>
          <w:lang w:val="en-GB"/>
        </w:rPr>
        <w:t xml:space="preserve"> </w:t>
      </w:r>
      <w:r w:rsidRPr="00DB30DF">
        <w:rPr>
          <w:rFonts w:ascii="Calibri" w:hAnsi="Calibri" w:cs="Calibri"/>
          <w:lang w:val="en-GB"/>
        </w:rPr>
        <w:t xml:space="preserve">shall be prohibited. The prohibition shall apply to any distinction, exclusion or restriction, on the basis of </w:t>
      </w:r>
      <w:r w:rsidR="0082475F">
        <w:rPr>
          <w:rFonts w:ascii="Calibri" w:hAnsi="Calibri" w:cs="Calibri"/>
          <w:lang w:val="en-GB"/>
        </w:rPr>
        <w:t>an actual or perceived mental health condition or impairment</w:t>
      </w:r>
      <w:r w:rsidRPr="00DB30DF">
        <w:rPr>
          <w:rFonts w:ascii="Calibri" w:hAnsi="Calibri" w:cs="Calibri"/>
          <w:lang w:val="en-GB"/>
        </w:rPr>
        <w:t xml:space="preserve">, which </w:t>
      </w:r>
      <w:r w:rsidRPr="00DB30DF">
        <w:rPr>
          <w:rFonts w:ascii="Calibri" w:hAnsi="Calibri" w:cs="Calibri"/>
          <w:lang w:val="en-GB"/>
        </w:rPr>
        <w:lastRenderedPageBreak/>
        <w:t>has the purpose or effect of impairing or nullifying the recognition, enjoyment or exercise, on an equal basis with others, of rights, privileges, legal interests or benefits, in the political, economic, social, cultural, or any other field, and includes all forms of discrimination including denial of reasonable accommodation and discrimination by association.</w:t>
      </w:r>
    </w:p>
    <w:p w14:paraId="36AAF06B" w14:textId="0C3267C4" w:rsidR="00256EEE" w:rsidRDefault="00256EEE" w:rsidP="00256EEE">
      <w:pPr>
        <w:rPr>
          <w:rFonts w:ascii="Calibri" w:hAnsi="Calibri" w:cs="Calibri"/>
          <w:b/>
          <w:bCs/>
          <w:lang w:val="en-GB"/>
        </w:rPr>
      </w:pPr>
    </w:p>
    <w:p w14:paraId="27160C39" w14:textId="7B954BCB" w:rsidR="00415AE1" w:rsidRPr="00AD0A29" w:rsidRDefault="00415AE1" w:rsidP="00415AE1">
      <w:pPr>
        <w:shd w:val="clear" w:color="auto" w:fill="BDD6EE" w:themeFill="accent5" w:themeFillTint="66"/>
        <w:rPr>
          <w:rFonts w:asciiTheme="minorHAnsi" w:hAnsiTheme="minorHAnsi" w:cstheme="minorHAnsi"/>
          <w:b/>
          <w:bCs/>
          <w:lang w:val="en-GB"/>
        </w:rPr>
      </w:pPr>
      <w:r w:rsidRPr="00AD0A29">
        <w:rPr>
          <w:rFonts w:asciiTheme="minorHAnsi" w:hAnsiTheme="minorHAnsi" w:cstheme="minorHAnsi"/>
          <w:b/>
          <w:bCs/>
          <w:lang w:val="en-GB"/>
        </w:rPr>
        <w:t>Box</w:t>
      </w:r>
      <w:r>
        <w:rPr>
          <w:rFonts w:asciiTheme="minorHAnsi" w:hAnsiTheme="minorHAnsi" w:cstheme="minorHAnsi"/>
          <w:b/>
          <w:bCs/>
          <w:lang w:val="en-GB"/>
        </w:rPr>
        <w:t xml:space="preserve"> </w:t>
      </w:r>
      <w:r w:rsidR="00DA6AFB">
        <w:rPr>
          <w:rFonts w:asciiTheme="minorHAnsi" w:hAnsiTheme="minorHAnsi" w:cstheme="minorHAnsi"/>
          <w:b/>
          <w:bCs/>
          <w:lang w:val="en-GB"/>
        </w:rPr>
        <w:t>6</w:t>
      </w:r>
      <w:r w:rsidRPr="00AD0A29">
        <w:rPr>
          <w:rFonts w:asciiTheme="minorHAnsi" w:hAnsiTheme="minorHAnsi" w:cstheme="minorHAnsi"/>
          <w:b/>
          <w:bCs/>
          <w:lang w:val="en-GB"/>
        </w:rPr>
        <w:t>. Key legal reforms beyond legislation on mental health</w:t>
      </w:r>
    </w:p>
    <w:p w14:paraId="13DFB35D" w14:textId="17EC8EE0" w:rsidR="00415AE1" w:rsidRPr="00AD0A29" w:rsidRDefault="002D7B5E" w:rsidP="00415AE1">
      <w:pPr>
        <w:shd w:val="clear" w:color="auto" w:fill="BDD6EE" w:themeFill="accent5" w:themeFillTint="66"/>
        <w:jc w:val="both"/>
        <w:rPr>
          <w:rFonts w:ascii="Calibri" w:hAnsi="Calibri" w:cs="Calibri"/>
          <w:lang w:val="en-GB"/>
        </w:rPr>
      </w:pPr>
      <w:r>
        <w:rPr>
          <w:rFonts w:asciiTheme="minorHAnsi" w:hAnsiTheme="minorHAnsi" w:cstheme="minorHAnsi"/>
          <w:lang w:val="en-GB"/>
        </w:rPr>
        <w:t>Addressing discrimination and a</w:t>
      </w:r>
      <w:r w:rsidR="00415AE1" w:rsidRPr="00AD0A29">
        <w:rPr>
          <w:rFonts w:asciiTheme="minorHAnsi" w:hAnsiTheme="minorHAnsi" w:cstheme="minorHAnsi"/>
          <w:lang w:val="en-GB"/>
        </w:rPr>
        <w:t xml:space="preserve">chieving equal rights for persons with mental health conditions and psychosocial disabilities requires a series of legal reforms that go beyond the scope of this </w:t>
      </w:r>
      <w:r w:rsidR="00415AE1">
        <w:rPr>
          <w:rFonts w:asciiTheme="minorHAnsi" w:hAnsiTheme="minorHAnsi" w:cstheme="minorHAnsi"/>
          <w:lang w:val="en-GB"/>
        </w:rPr>
        <w:t>G</w:t>
      </w:r>
      <w:r w:rsidR="00415AE1" w:rsidRPr="00AD0A29">
        <w:rPr>
          <w:rFonts w:asciiTheme="minorHAnsi" w:hAnsiTheme="minorHAnsi" w:cstheme="minorHAnsi"/>
          <w:lang w:val="en-GB"/>
        </w:rPr>
        <w:t>uidance</w:t>
      </w:r>
      <w:r w:rsidR="00415AE1" w:rsidRPr="00AD0A29">
        <w:rPr>
          <w:rFonts w:ascii="Calibri" w:hAnsi="Calibri" w:cs="Calibri"/>
          <w:lang w:val="en-GB"/>
        </w:rPr>
        <w:t xml:space="preserve"> and the mental health sector. These reforms are essential for persons with mental health conditions and psychosocial disabilities to be able to exercise their rights on an equal basis with others. Some key areas for legal reform include:</w:t>
      </w:r>
    </w:p>
    <w:p w14:paraId="07F0A34C" w14:textId="77777777" w:rsidR="00415AE1" w:rsidRPr="000E77A1" w:rsidRDefault="00415AE1">
      <w:pPr>
        <w:numPr>
          <w:ilvl w:val="0"/>
          <w:numId w:val="65"/>
        </w:numPr>
        <w:shd w:val="clear" w:color="auto" w:fill="BDD6EE" w:themeFill="accent5" w:themeFillTint="66"/>
        <w:ind w:left="360"/>
        <w:jc w:val="both"/>
        <w:rPr>
          <w:rFonts w:ascii="Calibri" w:hAnsi="Calibri" w:cs="Calibri"/>
          <w:lang w:val="en-GB"/>
        </w:rPr>
      </w:pPr>
      <w:r w:rsidRPr="00AD0A29">
        <w:rPr>
          <w:rFonts w:ascii="Calibri" w:hAnsi="Calibri" w:cs="Calibri"/>
          <w:lang w:val="en-GB"/>
        </w:rPr>
        <w:t>Recognition of the right to equality before the law</w:t>
      </w:r>
      <w:r w:rsidRPr="000E77A1">
        <w:rPr>
          <w:rFonts w:ascii="Calibri" w:hAnsi="Calibri" w:cs="Calibri"/>
          <w:lang w:val="en-GB"/>
        </w:rPr>
        <w:t>, including legal capacity in all aspects of life.</w:t>
      </w:r>
    </w:p>
    <w:p w14:paraId="35B54A0A" w14:textId="77777777" w:rsidR="00415AE1" w:rsidRDefault="00415AE1">
      <w:pPr>
        <w:numPr>
          <w:ilvl w:val="0"/>
          <w:numId w:val="65"/>
        </w:numPr>
        <w:shd w:val="clear" w:color="auto" w:fill="BDD6EE" w:themeFill="accent5" w:themeFillTint="66"/>
        <w:ind w:left="360"/>
        <w:jc w:val="both"/>
        <w:rPr>
          <w:rFonts w:ascii="Calibri" w:hAnsi="Calibri" w:cs="Calibri"/>
          <w:lang w:val="en-GB"/>
        </w:rPr>
      </w:pPr>
      <w:r>
        <w:rPr>
          <w:rFonts w:ascii="Calibri" w:hAnsi="Calibri" w:cs="Calibri"/>
          <w:lang w:val="en-GB"/>
        </w:rPr>
        <w:t>Recognition of the right to access to justice, on equal basis with others.</w:t>
      </w:r>
    </w:p>
    <w:p w14:paraId="06E63AA7" w14:textId="77777777" w:rsidR="00415AE1" w:rsidRDefault="00415AE1">
      <w:pPr>
        <w:numPr>
          <w:ilvl w:val="0"/>
          <w:numId w:val="65"/>
        </w:numPr>
        <w:shd w:val="clear" w:color="auto" w:fill="BDD6EE" w:themeFill="accent5" w:themeFillTint="66"/>
        <w:ind w:left="360"/>
        <w:jc w:val="both"/>
        <w:rPr>
          <w:rFonts w:ascii="Calibri" w:hAnsi="Calibri" w:cs="Calibri"/>
          <w:lang w:val="en-GB"/>
        </w:rPr>
      </w:pPr>
      <w:r w:rsidRPr="000E77A1">
        <w:rPr>
          <w:rFonts w:ascii="Calibri" w:hAnsi="Calibri" w:cs="Calibri"/>
          <w:lang w:val="en-GB"/>
        </w:rPr>
        <w:t>Recognition of</w:t>
      </w:r>
      <w:r>
        <w:rPr>
          <w:rFonts w:ascii="Calibri" w:hAnsi="Calibri" w:cs="Calibri"/>
          <w:lang w:val="en-GB"/>
        </w:rPr>
        <w:t xml:space="preserve"> the right to </w:t>
      </w:r>
      <w:r w:rsidRPr="00241745">
        <w:rPr>
          <w:rFonts w:ascii="Calibri" w:hAnsi="Calibri" w:cs="Calibri"/>
          <w:lang w:val="en-GB"/>
        </w:rPr>
        <w:t xml:space="preserve">obtain, possess and utilize documentation of identification. </w:t>
      </w:r>
    </w:p>
    <w:p w14:paraId="4964C40D" w14:textId="77777777" w:rsidR="00415AE1" w:rsidRPr="00961E9F" w:rsidRDefault="00415AE1">
      <w:pPr>
        <w:numPr>
          <w:ilvl w:val="0"/>
          <w:numId w:val="65"/>
        </w:numPr>
        <w:shd w:val="clear" w:color="auto" w:fill="BDD6EE" w:themeFill="accent5" w:themeFillTint="66"/>
        <w:ind w:left="360"/>
        <w:jc w:val="both"/>
        <w:rPr>
          <w:rFonts w:ascii="Calibri" w:hAnsi="Calibri" w:cs="Calibri"/>
          <w:lang w:val="en-GB"/>
        </w:rPr>
      </w:pPr>
      <w:r w:rsidRPr="00961E9F">
        <w:rPr>
          <w:rFonts w:ascii="Calibri" w:hAnsi="Calibri" w:cs="Calibri"/>
          <w:lang w:val="en-GB"/>
        </w:rPr>
        <w:t>Recognition of the right to privacy and protection of the privacy of personal, health and rehabilitation information, on an equal basis with others.</w:t>
      </w:r>
    </w:p>
    <w:p w14:paraId="39C20715" w14:textId="77777777" w:rsidR="00415AE1" w:rsidRPr="00DB30DF" w:rsidRDefault="00415AE1">
      <w:pPr>
        <w:numPr>
          <w:ilvl w:val="0"/>
          <w:numId w:val="65"/>
        </w:numPr>
        <w:shd w:val="clear" w:color="auto" w:fill="BDD6EE" w:themeFill="accent5" w:themeFillTint="66"/>
        <w:ind w:left="360"/>
        <w:jc w:val="both"/>
        <w:rPr>
          <w:rFonts w:ascii="Calibri" w:hAnsi="Calibri" w:cs="Calibri"/>
          <w:lang w:val="en-GB"/>
        </w:rPr>
      </w:pPr>
      <w:r>
        <w:rPr>
          <w:rFonts w:ascii="Calibri" w:hAnsi="Calibri" w:cs="Calibri"/>
          <w:lang w:val="en-GB"/>
        </w:rPr>
        <w:t xml:space="preserve">Recognition of the right to </w:t>
      </w:r>
      <w:r w:rsidRPr="00E073AE">
        <w:rPr>
          <w:rFonts w:ascii="Calibri" w:hAnsi="Calibri" w:cs="Calibri"/>
          <w:lang w:val="en-GB"/>
        </w:rPr>
        <w:t>own</w:t>
      </w:r>
      <w:r>
        <w:rPr>
          <w:rFonts w:ascii="Calibri" w:hAnsi="Calibri" w:cs="Calibri"/>
          <w:lang w:val="en-GB"/>
        </w:rPr>
        <w:t xml:space="preserve">, </w:t>
      </w:r>
      <w:r w:rsidRPr="00E073AE">
        <w:rPr>
          <w:rFonts w:ascii="Calibri" w:hAnsi="Calibri" w:cs="Calibri"/>
          <w:lang w:val="en-GB"/>
        </w:rPr>
        <w:t xml:space="preserve">inherit </w:t>
      </w:r>
      <w:r>
        <w:rPr>
          <w:rFonts w:ascii="Calibri" w:hAnsi="Calibri" w:cs="Calibri"/>
          <w:lang w:val="en-GB"/>
        </w:rPr>
        <w:t xml:space="preserve">or administer </w:t>
      </w:r>
      <w:r w:rsidRPr="00E073AE">
        <w:rPr>
          <w:rFonts w:ascii="Calibri" w:hAnsi="Calibri" w:cs="Calibri"/>
          <w:lang w:val="en-GB"/>
        </w:rPr>
        <w:t>property</w:t>
      </w:r>
      <w:r>
        <w:rPr>
          <w:rFonts w:ascii="Calibri" w:hAnsi="Calibri" w:cs="Calibri"/>
          <w:lang w:val="en-GB"/>
        </w:rPr>
        <w:t xml:space="preserve">, </w:t>
      </w:r>
      <w:r w:rsidRPr="00DB30DF">
        <w:rPr>
          <w:rFonts w:ascii="Calibri" w:hAnsi="Calibri" w:cs="Calibri"/>
          <w:lang w:val="en-GB"/>
        </w:rPr>
        <w:t xml:space="preserve">on </w:t>
      </w:r>
      <w:r>
        <w:rPr>
          <w:rFonts w:ascii="Calibri" w:hAnsi="Calibri" w:cs="Calibri"/>
          <w:lang w:val="en-GB"/>
        </w:rPr>
        <w:t xml:space="preserve">an </w:t>
      </w:r>
      <w:r w:rsidRPr="00DB30DF">
        <w:rPr>
          <w:rFonts w:ascii="Calibri" w:hAnsi="Calibri" w:cs="Calibri"/>
          <w:lang w:val="en-GB"/>
        </w:rPr>
        <w:t>equal basis with others</w:t>
      </w:r>
      <w:r w:rsidRPr="00E073AE">
        <w:rPr>
          <w:rFonts w:ascii="Calibri" w:hAnsi="Calibri" w:cs="Calibri"/>
          <w:lang w:val="en-GB"/>
        </w:rPr>
        <w:t>.</w:t>
      </w:r>
    </w:p>
    <w:p w14:paraId="63967ABB" w14:textId="77777777" w:rsidR="00415AE1" w:rsidRPr="00961E9F" w:rsidRDefault="00415AE1">
      <w:pPr>
        <w:numPr>
          <w:ilvl w:val="0"/>
          <w:numId w:val="65"/>
        </w:numPr>
        <w:shd w:val="clear" w:color="auto" w:fill="BDD6EE" w:themeFill="accent5" w:themeFillTint="66"/>
        <w:ind w:left="360"/>
        <w:jc w:val="both"/>
        <w:rPr>
          <w:rFonts w:ascii="Calibri" w:hAnsi="Calibri" w:cs="Calibri"/>
          <w:lang w:val="en-GB"/>
        </w:rPr>
      </w:pPr>
      <w:r w:rsidRPr="00961E9F">
        <w:rPr>
          <w:rFonts w:ascii="Calibri" w:hAnsi="Calibri" w:cs="Calibri"/>
          <w:lang w:val="en-GB"/>
        </w:rPr>
        <w:t>Recognition of the right to education, including at all levels and lifelong learning.</w:t>
      </w:r>
    </w:p>
    <w:p w14:paraId="1EEF4A6D" w14:textId="77777777" w:rsidR="00415AE1" w:rsidRPr="00DB30DF" w:rsidRDefault="00415AE1">
      <w:pPr>
        <w:numPr>
          <w:ilvl w:val="0"/>
          <w:numId w:val="6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Recognition of the right to </w:t>
      </w:r>
      <w:proofErr w:type="gramStart"/>
      <w:r w:rsidRPr="00DB30DF">
        <w:rPr>
          <w:rFonts w:ascii="Calibri" w:hAnsi="Calibri" w:cs="Calibri"/>
          <w:lang w:val="en-GB"/>
        </w:rPr>
        <w:t>work,</w:t>
      </w:r>
      <w:proofErr w:type="gramEnd"/>
      <w:r w:rsidRPr="00DB30DF">
        <w:rPr>
          <w:rFonts w:ascii="Calibri" w:hAnsi="Calibri" w:cs="Calibri"/>
          <w:lang w:val="en-GB"/>
        </w:rPr>
        <w:t xml:space="preserve"> on an equal basis with others, and prohibit</w:t>
      </w:r>
      <w:r>
        <w:rPr>
          <w:rFonts w:ascii="Calibri" w:hAnsi="Calibri" w:cs="Calibri"/>
          <w:lang w:val="en-GB"/>
        </w:rPr>
        <w:t>ion of</w:t>
      </w:r>
      <w:r w:rsidRPr="00DB30DF">
        <w:rPr>
          <w:rFonts w:ascii="Calibri" w:hAnsi="Calibri" w:cs="Calibri"/>
          <w:lang w:val="en-GB"/>
        </w:rPr>
        <w:t xml:space="preserve"> discrimination against them in access, permanence and working conditions.</w:t>
      </w:r>
    </w:p>
    <w:p w14:paraId="5D07000D" w14:textId="77777777" w:rsidR="00415AE1" w:rsidRPr="00DB30DF" w:rsidRDefault="00415AE1">
      <w:pPr>
        <w:numPr>
          <w:ilvl w:val="0"/>
          <w:numId w:val="6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Recognition of the right to an adequate standard of living for themselves and their families, including adequate food, </w:t>
      </w:r>
      <w:proofErr w:type="gramStart"/>
      <w:r w:rsidRPr="00DB30DF">
        <w:rPr>
          <w:rFonts w:ascii="Calibri" w:hAnsi="Calibri" w:cs="Calibri"/>
          <w:lang w:val="en-GB"/>
        </w:rPr>
        <w:t>clothing</w:t>
      </w:r>
      <w:proofErr w:type="gramEnd"/>
      <w:r w:rsidRPr="00DB30DF">
        <w:rPr>
          <w:rFonts w:ascii="Calibri" w:hAnsi="Calibri" w:cs="Calibri"/>
          <w:lang w:val="en-GB"/>
        </w:rPr>
        <w:t xml:space="preserve"> and housing.</w:t>
      </w:r>
    </w:p>
    <w:p w14:paraId="7099E55C" w14:textId="77777777" w:rsidR="00415AE1" w:rsidRDefault="00415AE1">
      <w:pPr>
        <w:numPr>
          <w:ilvl w:val="0"/>
          <w:numId w:val="6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Recognition of the right to social protection and eliminat</w:t>
      </w:r>
      <w:r>
        <w:rPr>
          <w:rFonts w:ascii="Calibri" w:hAnsi="Calibri" w:cs="Calibri"/>
          <w:lang w:val="en-GB"/>
        </w:rPr>
        <w:t>ion of</w:t>
      </w:r>
      <w:r w:rsidRPr="00DB30DF">
        <w:rPr>
          <w:rFonts w:ascii="Calibri" w:hAnsi="Calibri" w:cs="Calibri"/>
          <w:lang w:val="en-GB"/>
        </w:rPr>
        <w:t xml:space="preserve"> discrimination against them in social protection programmes and </w:t>
      </w:r>
      <w:r>
        <w:rPr>
          <w:rFonts w:ascii="Calibri" w:hAnsi="Calibri" w:cs="Calibri"/>
          <w:lang w:val="en-GB"/>
        </w:rPr>
        <w:t>entitlements</w:t>
      </w:r>
      <w:r w:rsidRPr="00DB30DF">
        <w:rPr>
          <w:rFonts w:ascii="Calibri" w:hAnsi="Calibri" w:cs="Calibri"/>
          <w:lang w:val="en-GB"/>
        </w:rPr>
        <w:t>.</w:t>
      </w:r>
    </w:p>
    <w:p w14:paraId="4F1763D2" w14:textId="3D7A6019" w:rsidR="00415AE1" w:rsidRPr="00FF0FEE" w:rsidRDefault="00415AE1">
      <w:pPr>
        <w:numPr>
          <w:ilvl w:val="0"/>
          <w:numId w:val="65"/>
        </w:numPr>
        <w:shd w:val="clear" w:color="auto" w:fill="BDD6EE" w:themeFill="accent5" w:themeFillTint="66"/>
        <w:ind w:left="360"/>
        <w:jc w:val="both"/>
        <w:rPr>
          <w:rFonts w:ascii="Calibri" w:hAnsi="Calibri" w:cs="Calibri"/>
          <w:lang w:val="en-GB"/>
        </w:rPr>
      </w:pPr>
      <w:r>
        <w:rPr>
          <w:rFonts w:ascii="Calibri" w:hAnsi="Calibri" w:cs="Calibri"/>
          <w:lang w:val="en-GB"/>
        </w:rPr>
        <w:t>E</w:t>
      </w:r>
      <w:r w:rsidRPr="004E5104">
        <w:rPr>
          <w:rFonts w:ascii="Calibri" w:hAnsi="Calibri" w:cs="Calibri"/>
          <w:lang w:val="en-GB"/>
        </w:rPr>
        <w:t>nsur</w:t>
      </w:r>
      <w:r>
        <w:rPr>
          <w:rFonts w:ascii="Calibri" w:hAnsi="Calibri" w:cs="Calibri"/>
          <w:lang w:val="en-GB"/>
        </w:rPr>
        <w:t>ing</w:t>
      </w:r>
      <w:r w:rsidRPr="004E5104">
        <w:rPr>
          <w:rFonts w:ascii="Calibri" w:hAnsi="Calibri" w:cs="Calibri"/>
          <w:lang w:val="en-GB"/>
        </w:rPr>
        <w:t xml:space="preserve"> that exploitation, </w:t>
      </w:r>
      <w:proofErr w:type="gramStart"/>
      <w:r w:rsidRPr="004E5104">
        <w:rPr>
          <w:rFonts w:ascii="Calibri" w:hAnsi="Calibri" w:cs="Calibri"/>
          <w:lang w:val="en-GB"/>
        </w:rPr>
        <w:t>violence</w:t>
      </w:r>
      <w:proofErr w:type="gramEnd"/>
      <w:r w:rsidRPr="004E5104">
        <w:rPr>
          <w:rFonts w:ascii="Calibri" w:hAnsi="Calibri" w:cs="Calibri"/>
          <w:lang w:val="en-GB"/>
        </w:rPr>
        <w:t xml:space="preserve"> and abuse against persons with disabilities </w:t>
      </w:r>
      <w:r>
        <w:rPr>
          <w:rFonts w:ascii="Calibri" w:hAnsi="Calibri" w:cs="Calibri"/>
          <w:lang w:val="en-GB"/>
        </w:rPr>
        <w:t xml:space="preserve">is prevented, </w:t>
      </w:r>
      <w:r w:rsidRPr="004E5104">
        <w:rPr>
          <w:rFonts w:ascii="Calibri" w:hAnsi="Calibri" w:cs="Calibri"/>
          <w:lang w:val="en-GB"/>
        </w:rPr>
        <w:t>identified, investigated and prosecuted.</w:t>
      </w:r>
    </w:p>
    <w:p w14:paraId="04C387E0" w14:textId="77777777" w:rsidR="00415AE1" w:rsidRPr="00DB30DF" w:rsidRDefault="00415AE1" w:rsidP="00256EEE">
      <w:pPr>
        <w:rPr>
          <w:rFonts w:ascii="Calibri" w:hAnsi="Calibri" w:cs="Calibri"/>
          <w:b/>
          <w:bCs/>
          <w:lang w:val="en-GB"/>
        </w:rPr>
      </w:pPr>
    </w:p>
    <w:p w14:paraId="144C5FF0" w14:textId="2019F548" w:rsidR="00256EEE" w:rsidRPr="00DB30DF" w:rsidRDefault="00D73353">
      <w:pPr>
        <w:pStyle w:val="Heading3"/>
        <w:numPr>
          <w:ilvl w:val="2"/>
          <w:numId w:val="118"/>
        </w:numPr>
        <w:ind w:left="709" w:hanging="709"/>
        <w:rPr>
          <w:rFonts w:ascii="Calibri" w:hAnsi="Calibri"/>
          <w:lang w:val="en-GB"/>
        </w:rPr>
      </w:pPr>
      <w:bookmarkStart w:id="86" w:name="_Toc103203837"/>
      <w:bookmarkStart w:id="87" w:name="_Toc103214475"/>
      <w:bookmarkStart w:id="88" w:name="_Toc106737266"/>
      <w:bookmarkStart w:id="89" w:name="_Toc103203838"/>
      <w:bookmarkStart w:id="90" w:name="_Toc103214476"/>
      <w:bookmarkStart w:id="91" w:name="_Toc106737267"/>
      <w:bookmarkStart w:id="92" w:name="_Toc103203839"/>
      <w:bookmarkStart w:id="93" w:name="_Toc103214477"/>
      <w:bookmarkStart w:id="94" w:name="_Toc106737268"/>
      <w:bookmarkStart w:id="95" w:name="_Toc103203840"/>
      <w:bookmarkStart w:id="96" w:name="_Toc103214478"/>
      <w:bookmarkStart w:id="97" w:name="_Toc106737269"/>
      <w:bookmarkStart w:id="98" w:name="_Toc103203841"/>
      <w:bookmarkStart w:id="99" w:name="_Toc103214479"/>
      <w:bookmarkStart w:id="100" w:name="_Toc106737270"/>
      <w:bookmarkStart w:id="101" w:name="_Toc103203842"/>
      <w:bookmarkStart w:id="102" w:name="_Toc103214480"/>
      <w:bookmarkStart w:id="103" w:name="_Toc106737271"/>
      <w:bookmarkStart w:id="104" w:name="_Toc103203843"/>
      <w:bookmarkStart w:id="105" w:name="_Toc103214481"/>
      <w:bookmarkStart w:id="106" w:name="_Toc106737272"/>
      <w:bookmarkStart w:id="107" w:name="_Toc103203844"/>
      <w:bookmarkStart w:id="108" w:name="_Toc103214482"/>
      <w:bookmarkStart w:id="109" w:name="_Toc106737273"/>
      <w:bookmarkStart w:id="110" w:name="_Toc103203845"/>
      <w:bookmarkStart w:id="111" w:name="_Toc103214483"/>
      <w:bookmarkStart w:id="112" w:name="_Toc106737274"/>
      <w:bookmarkStart w:id="113" w:name="_Toc103203846"/>
      <w:bookmarkStart w:id="114" w:name="_Toc103214484"/>
      <w:bookmarkStart w:id="115" w:name="_Toc106737275"/>
      <w:bookmarkStart w:id="116" w:name="_Toc103203847"/>
      <w:bookmarkStart w:id="117" w:name="_Toc103214485"/>
      <w:bookmarkStart w:id="118" w:name="_Toc106737276"/>
      <w:bookmarkStart w:id="119" w:name="_Toc103203848"/>
      <w:bookmarkStart w:id="120" w:name="_Toc103214486"/>
      <w:bookmarkStart w:id="121" w:name="_Toc106737277"/>
      <w:bookmarkStart w:id="122" w:name="_Toc103203849"/>
      <w:bookmarkStart w:id="123" w:name="_Toc103214487"/>
      <w:bookmarkStart w:id="124" w:name="_Toc106737278"/>
      <w:bookmarkStart w:id="125" w:name="_Toc103203850"/>
      <w:bookmarkStart w:id="126" w:name="_Toc103214488"/>
      <w:bookmarkStart w:id="127" w:name="_Toc106737279"/>
      <w:bookmarkStart w:id="128" w:name="_Toc10740426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Calibri" w:hAnsi="Calibri"/>
          <w:lang w:val="en-GB"/>
        </w:rPr>
        <w:t>Provision</w:t>
      </w:r>
      <w:r w:rsidR="00256EEE" w:rsidRPr="00DB30DF">
        <w:rPr>
          <w:rFonts w:ascii="Calibri" w:hAnsi="Calibri"/>
          <w:lang w:val="en-GB"/>
        </w:rPr>
        <w:t xml:space="preserve"> of reasonable accommodation</w:t>
      </w:r>
      <w:bookmarkEnd w:id="128"/>
    </w:p>
    <w:p w14:paraId="51092B44" w14:textId="77777777" w:rsidR="00256EEE" w:rsidRPr="00DB30DF" w:rsidRDefault="00256EEE" w:rsidP="00256EEE">
      <w:pPr>
        <w:rPr>
          <w:rFonts w:ascii="Calibri" w:hAnsi="Calibri" w:cs="Calibri"/>
          <w:b/>
          <w:bCs/>
          <w:lang w:val="en-GB"/>
        </w:rPr>
      </w:pPr>
    </w:p>
    <w:p w14:paraId="1304A6FA" w14:textId="68D3C605" w:rsidR="000A5486" w:rsidRDefault="00F076BF" w:rsidP="00256EEE">
      <w:pPr>
        <w:jc w:val="both"/>
        <w:rPr>
          <w:rFonts w:ascii="Calibri" w:hAnsi="Calibri" w:cs="Calibri"/>
          <w:lang w:val="en-GB"/>
        </w:rPr>
      </w:pPr>
      <w:r>
        <w:rPr>
          <w:rFonts w:ascii="Calibri" w:hAnsi="Calibri" w:cs="Calibri"/>
          <w:lang w:val="en-GB"/>
        </w:rPr>
        <w:t>Some people</w:t>
      </w:r>
      <w:r w:rsidRPr="00DB30DF">
        <w:rPr>
          <w:rFonts w:ascii="Calibri" w:hAnsi="Calibri" w:cs="Calibri"/>
          <w:lang w:val="en-GB"/>
        </w:rPr>
        <w:t xml:space="preserve"> may require </w:t>
      </w:r>
      <w:r>
        <w:rPr>
          <w:rFonts w:ascii="Calibri" w:hAnsi="Calibri" w:cs="Calibri"/>
          <w:lang w:val="en-GB"/>
        </w:rPr>
        <w:t>individualized</w:t>
      </w:r>
      <w:r w:rsidRPr="00DB30DF">
        <w:rPr>
          <w:rFonts w:ascii="Calibri" w:hAnsi="Calibri" w:cs="Calibri"/>
          <w:lang w:val="en-GB"/>
        </w:rPr>
        <w:t xml:space="preserve"> accommodations to access information, make decisions, work, or interact with mental health </w:t>
      </w:r>
      <w:r>
        <w:rPr>
          <w:rFonts w:ascii="Calibri" w:hAnsi="Calibri" w:cs="Calibri"/>
          <w:lang w:val="en-GB"/>
        </w:rPr>
        <w:t xml:space="preserve">care </w:t>
      </w:r>
      <w:r w:rsidRPr="00DB30DF">
        <w:rPr>
          <w:rFonts w:ascii="Calibri" w:hAnsi="Calibri" w:cs="Calibri"/>
          <w:lang w:val="en-GB"/>
        </w:rPr>
        <w:t xml:space="preserve">and </w:t>
      </w:r>
      <w:r>
        <w:rPr>
          <w:rFonts w:ascii="Calibri" w:hAnsi="Calibri" w:cs="Calibri"/>
          <w:lang w:val="en-GB"/>
        </w:rPr>
        <w:t>support</w:t>
      </w:r>
      <w:r w:rsidRPr="00DB30DF">
        <w:rPr>
          <w:rFonts w:ascii="Calibri" w:hAnsi="Calibri" w:cs="Calibri"/>
          <w:lang w:val="en-GB"/>
        </w:rPr>
        <w:t xml:space="preserve"> services. </w:t>
      </w:r>
      <w:r w:rsidR="000A5486">
        <w:rPr>
          <w:rFonts w:ascii="Calibri" w:hAnsi="Calibri" w:cs="Calibri"/>
          <w:lang w:val="en-GB"/>
        </w:rPr>
        <w:t xml:space="preserve"> </w:t>
      </w:r>
      <w:r w:rsidR="000A5486" w:rsidRPr="000A5486">
        <w:rPr>
          <w:rFonts w:ascii="Calibri" w:hAnsi="Calibri" w:cs="Calibri"/>
          <w:lang w:val="en-GB"/>
        </w:rPr>
        <w:t>This can be for many reasons, including</w:t>
      </w:r>
      <w:r w:rsidR="000A5486">
        <w:rPr>
          <w:rFonts w:ascii="Calibri" w:hAnsi="Calibri" w:cs="Calibri"/>
          <w:lang w:val="en-GB"/>
        </w:rPr>
        <w:t xml:space="preserve"> </w:t>
      </w:r>
      <w:r w:rsidR="000A5486" w:rsidRPr="00F076BF">
        <w:rPr>
          <w:rFonts w:ascii="Calibri" w:hAnsi="Calibri" w:cs="Calibri"/>
          <w:lang w:val="en-GB"/>
        </w:rPr>
        <w:t>disability, religion</w:t>
      </w:r>
      <w:r w:rsidR="000A5486">
        <w:rPr>
          <w:rFonts w:ascii="Calibri" w:hAnsi="Calibri" w:cs="Calibri"/>
          <w:lang w:val="en-GB"/>
        </w:rPr>
        <w:t>, and</w:t>
      </w:r>
      <w:r w:rsidR="000A5486" w:rsidRPr="00F076BF">
        <w:rPr>
          <w:rFonts w:ascii="Calibri" w:hAnsi="Calibri" w:cs="Calibri"/>
          <w:lang w:val="en-GB"/>
        </w:rPr>
        <w:t xml:space="preserve"> age</w:t>
      </w:r>
      <w:r w:rsidR="000A5486">
        <w:rPr>
          <w:rFonts w:ascii="Calibri" w:hAnsi="Calibri" w:cs="Calibri"/>
          <w:lang w:val="en-GB"/>
        </w:rPr>
        <w:t>.</w:t>
      </w:r>
      <w:r w:rsidRPr="00F076BF">
        <w:rPr>
          <w:rFonts w:ascii="Calibri" w:hAnsi="Calibri" w:cs="Calibri"/>
          <w:lang w:val="en-GB"/>
        </w:rPr>
        <w:t xml:space="preserve"> </w:t>
      </w:r>
      <w:r w:rsidR="007D0D09">
        <w:rPr>
          <w:rFonts w:ascii="Calibri" w:hAnsi="Calibri" w:cs="Calibri"/>
          <w:lang w:val="en-GB"/>
        </w:rPr>
        <w:t>M</w:t>
      </w:r>
      <w:r w:rsidRPr="00F076BF">
        <w:rPr>
          <w:rFonts w:ascii="Calibri" w:hAnsi="Calibri" w:cs="Calibri"/>
          <w:lang w:val="en-GB"/>
        </w:rPr>
        <w:t xml:space="preserve">ental health </w:t>
      </w:r>
      <w:r>
        <w:rPr>
          <w:rFonts w:ascii="Calibri" w:hAnsi="Calibri" w:cs="Calibri"/>
          <w:lang w:val="en-GB"/>
        </w:rPr>
        <w:t>systems</w:t>
      </w:r>
      <w:r w:rsidRPr="00F076BF">
        <w:rPr>
          <w:rFonts w:ascii="Calibri" w:hAnsi="Calibri" w:cs="Calibri"/>
          <w:lang w:val="en-GB"/>
        </w:rPr>
        <w:t xml:space="preserve"> must</w:t>
      </w:r>
      <w:r w:rsidR="007D0D09">
        <w:rPr>
          <w:rFonts w:ascii="Calibri" w:hAnsi="Calibri" w:cs="Calibri"/>
          <w:lang w:val="en-GB"/>
        </w:rPr>
        <w:t xml:space="preserve">, therefore, </w:t>
      </w:r>
      <w:r w:rsidRPr="00F076BF">
        <w:rPr>
          <w:rFonts w:ascii="Calibri" w:hAnsi="Calibri" w:cs="Calibri"/>
          <w:lang w:val="en-GB"/>
        </w:rPr>
        <w:t xml:space="preserve">ensure the provision of reasonable accommodation </w:t>
      </w:r>
      <w:r>
        <w:rPr>
          <w:rFonts w:ascii="Calibri" w:hAnsi="Calibri" w:cs="Calibri"/>
          <w:lang w:val="en-GB"/>
        </w:rPr>
        <w:t xml:space="preserve">to </w:t>
      </w:r>
      <w:r w:rsidR="00256EEE" w:rsidRPr="00DB30DF">
        <w:rPr>
          <w:rFonts w:ascii="Calibri" w:hAnsi="Calibri" w:cs="Calibri"/>
          <w:lang w:val="en-GB"/>
        </w:rPr>
        <w:t xml:space="preserve">enable </w:t>
      </w:r>
      <w:r w:rsidR="000A5486">
        <w:rPr>
          <w:rFonts w:ascii="Calibri" w:hAnsi="Calibri" w:cs="Calibri"/>
          <w:lang w:val="en-GB"/>
        </w:rPr>
        <w:t>all service users</w:t>
      </w:r>
      <w:r w:rsidR="00256EEE" w:rsidRPr="00DB30DF">
        <w:rPr>
          <w:rFonts w:ascii="Calibri" w:hAnsi="Calibri" w:cs="Calibri"/>
          <w:lang w:val="en-GB"/>
        </w:rPr>
        <w:t xml:space="preserve"> to exercise their rights on an equal basis with others. </w:t>
      </w:r>
    </w:p>
    <w:p w14:paraId="26BEC1E7" w14:textId="77777777" w:rsidR="000A5486" w:rsidRDefault="000A5486" w:rsidP="00256EEE">
      <w:pPr>
        <w:jc w:val="both"/>
        <w:rPr>
          <w:rFonts w:ascii="Calibri" w:hAnsi="Calibri" w:cs="Calibri"/>
          <w:lang w:val="en-GB"/>
        </w:rPr>
      </w:pPr>
    </w:p>
    <w:p w14:paraId="43583590" w14:textId="2D882ACC" w:rsidR="00AE11F9" w:rsidRDefault="001D5821" w:rsidP="00256EEE">
      <w:pPr>
        <w:jc w:val="both"/>
        <w:rPr>
          <w:rFonts w:ascii="Calibri" w:hAnsi="Calibri" w:cs="Calibri"/>
          <w:lang w:val="en-GB"/>
        </w:rPr>
      </w:pPr>
      <w:r w:rsidRPr="001D5821">
        <w:rPr>
          <w:rFonts w:ascii="Calibri" w:hAnsi="Calibri" w:cs="Calibri"/>
          <w:lang w:val="en-GB"/>
        </w:rPr>
        <w:t>Reasonable accommodation is an intrinsic part of the duty of non-discrimination</w:t>
      </w:r>
      <w:r>
        <w:rPr>
          <w:rFonts w:ascii="Calibri" w:hAnsi="Calibri" w:cs="Calibri"/>
          <w:lang w:val="en-GB"/>
        </w:rPr>
        <w:t xml:space="preserve"> </w:t>
      </w:r>
      <w:r w:rsidRPr="00906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&lt;EndNote&gt;&lt;Cite&gt;&lt;Year&gt;2017&lt;/Year&gt;&lt;RecNum&gt;77&lt;/RecNum&gt;&lt;IDText&gt;Mental health and human rights. Report of the United Nations High Commissioner for Human Rights, para 9 (A/HRC/34/32)&lt;/IDText&gt;&lt;DisplayText&gt;(128)&lt;/DisplayText&gt;&lt;record&gt;&lt;rec-number&gt;77&lt;/rec-number&gt;&lt;foreign-keys&gt;&lt;key app="EN" db-id="eetvde9acxtt9gevd0lxvsxy5far9vatzrrr" timestamp="1619533406" guid="000ce399-5aae-4e75-a1a2-e57939e5aae5"&gt;77&lt;/key&gt;&lt;/foreign-keys&gt;&lt;ref-type name="Report"&gt;27&lt;/ref-type&gt;&lt;contributors&gt;&lt;/contributors&gt;&lt;titles&gt;&lt;title&gt;Mental health and human rights. Report of the United Nations High Commissioner for Human Rights, para 9 (A/HRC/34/32)&lt;/title&gt;&lt;/titles&gt;&lt;dates&gt;&lt;year&gt;2017&lt;/year&gt;&lt;/dates&gt;&lt;pub-location&gt;Geneva&lt;/pub-location&gt;&lt;publisher&gt;United Nations, Human Rights Council&lt;/publisher&gt;&lt;urls&gt;&lt;related-urls&gt;&lt;url&gt;https://undocs.org/A/HRC/34/32&lt;/url&gt;&lt;/related-urls&gt;&lt;/urls&gt;&lt;access-date&gt;27 April 2021&lt;/access-date&gt;&lt;/record&gt;&lt;/Cite&gt;&lt;/EndNote&gt;</w:instrText>
      </w:r>
      <w:r w:rsidRPr="00906E90">
        <w:rPr>
          <w:rFonts w:ascii="Calibri" w:hAnsi="Calibri" w:cs="Calibri"/>
          <w:i/>
          <w:iCs/>
          <w:lang w:val="en-GB"/>
        </w:rPr>
        <w:fldChar w:fldCharType="separate"/>
      </w:r>
      <w:r w:rsidR="00183904">
        <w:rPr>
          <w:rFonts w:ascii="Calibri" w:hAnsi="Calibri" w:cs="Calibri"/>
          <w:i/>
          <w:iCs/>
          <w:noProof/>
          <w:lang w:val="en-GB"/>
        </w:rPr>
        <w:t>(128)</w:t>
      </w:r>
      <w:r w:rsidRPr="00906E90">
        <w:rPr>
          <w:rFonts w:ascii="Calibri" w:hAnsi="Calibri" w:cs="Calibri"/>
          <w:i/>
          <w:iCs/>
          <w:lang w:val="en-GB"/>
        </w:rPr>
        <w:fldChar w:fldCharType="end"/>
      </w:r>
      <w:r>
        <w:rPr>
          <w:rFonts w:ascii="Calibri" w:hAnsi="Calibri" w:cs="Calibri"/>
          <w:lang w:val="en-GB"/>
        </w:rPr>
        <w:t>.</w:t>
      </w:r>
      <w:r w:rsidRPr="001D5821">
        <w:rPr>
          <w:rFonts w:ascii="Calibri" w:hAnsi="Calibri" w:cs="Calibri"/>
          <w:lang w:val="en-GB"/>
        </w:rPr>
        <w:t xml:space="preserve"> </w:t>
      </w:r>
      <w:r w:rsidR="00256EEE" w:rsidRPr="00DB30DF">
        <w:rPr>
          <w:rFonts w:ascii="Calibri" w:hAnsi="Calibri" w:cs="Calibri"/>
          <w:lang w:val="en-GB"/>
        </w:rPr>
        <w:t>According to the CRPD,</w:t>
      </w:r>
      <w:r w:rsidR="000A5486">
        <w:rPr>
          <w:rFonts w:ascii="Calibri" w:hAnsi="Calibri" w:cs="Calibri"/>
          <w:lang w:val="en-GB"/>
        </w:rPr>
        <w:t xml:space="preserve"> </w:t>
      </w:r>
      <w:r w:rsidR="00256EEE" w:rsidRPr="00DB30DF">
        <w:rPr>
          <w:rFonts w:ascii="Calibri" w:hAnsi="Calibri" w:cs="Calibri"/>
          <w:lang w:val="en-GB"/>
        </w:rPr>
        <w:t xml:space="preserve">reasonable accommodation </w:t>
      </w:r>
      <w:r w:rsidR="004740C3" w:rsidRPr="004740C3">
        <w:rPr>
          <w:rFonts w:ascii="Calibri" w:hAnsi="Calibri" w:cs="Calibri"/>
          <w:lang w:val="en-GB"/>
        </w:rPr>
        <w:t xml:space="preserve">means </w:t>
      </w:r>
      <w:r>
        <w:rPr>
          <w:rFonts w:ascii="Calibri" w:hAnsi="Calibri" w:cs="Calibri"/>
          <w:lang w:val="en-GB"/>
        </w:rPr>
        <w:t xml:space="preserve">any </w:t>
      </w:r>
      <w:r w:rsidR="004740C3" w:rsidRPr="004740C3">
        <w:rPr>
          <w:rFonts w:ascii="Calibri" w:hAnsi="Calibri" w:cs="Calibri"/>
          <w:lang w:val="en-GB"/>
        </w:rPr>
        <w:t>necessary and appropriate modification and adjustments</w:t>
      </w:r>
      <w:r>
        <w:rPr>
          <w:rFonts w:ascii="Calibri" w:hAnsi="Calibri" w:cs="Calibri"/>
          <w:lang w:val="en-GB"/>
        </w:rPr>
        <w:t>,</w:t>
      </w:r>
      <w:r w:rsidR="004740C3" w:rsidRPr="004740C3">
        <w:rPr>
          <w:rFonts w:ascii="Calibri" w:hAnsi="Calibri" w:cs="Calibri"/>
          <w:lang w:val="en-GB"/>
        </w:rPr>
        <w:t xml:space="preserve"> not imposing a disproportionate or undue burden, where needed in a particular case, to ensure the </w:t>
      </w:r>
      <w:r w:rsidR="004740C3">
        <w:rPr>
          <w:rFonts w:ascii="Calibri" w:hAnsi="Calibri" w:cs="Calibri"/>
          <w:lang w:val="en-GB"/>
        </w:rPr>
        <w:t xml:space="preserve">equal </w:t>
      </w:r>
      <w:r w:rsidR="004740C3" w:rsidRPr="004740C3">
        <w:rPr>
          <w:rFonts w:ascii="Calibri" w:hAnsi="Calibri" w:cs="Calibri"/>
          <w:lang w:val="en-GB"/>
        </w:rPr>
        <w:t xml:space="preserve">enjoyment or exercise </w:t>
      </w:r>
      <w:r w:rsidR="004740C3">
        <w:rPr>
          <w:rFonts w:ascii="Calibri" w:hAnsi="Calibri" w:cs="Calibri"/>
          <w:lang w:val="en-GB"/>
        </w:rPr>
        <w:t xml:space="preserve">of rights </w:t>
      </w:r>
      <w:r w:rsidR="00256EEE" w:rsidRPr="00DB30DF">
        <w:rPr>
          <w:rFonts w:ascii="Calibri" w:hAnsi="Calibri" w:cs="Calibri"/>
          <w:lang w:val="en-GB"/>
        </w:rPr>
        <w:t>(art. 2)</w:t>
      </w:r>
      <w:r w:rsidR="00256EEE">
        <w:rPr>
          <w:rFonts w:ascii="Calibri" w:hAnsi="Calibri" w:cs="Calibri"/>
          <w:lang w:val="en-GB"/>
        </w:rPr>
        <w:t xml:space="preserve"> </w:t>
      </w:r>
      <w:r w:rsidR="00256EEE" w:rsidRPr="00FF51EB">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&lt;EndNote&gt;&lt;Cite&gt;&lt;Year&gt;2018&lt;/Year&gt;&lt;RecNum&gt;23&lt;/RecNum&gt;&lt;IDText&gt;Convention on the Rights of Persons with Disabilities, General Comment n°6 (2018) on equality and non-discrimination, paras 23-27 (CRPD/C/GC/6), 14 February–9 March 2018&lt;/IDText&gt;&lt;DisplayText&gt;(129)&lt;/DisplayText&gt;&lt;record&gt;&lt;rec-number&gt;23&lt;/rec-number&gt;&lt;foreign-keys&gt;&lt;key app="EN" db-id="eetvde9acxtt9gevd0lxvsxy5far9vatzrrr" timestamp="1619457299" guid="a48a0d8f-624c-40a2-a9c2-cb53437a6461"&gt;23&lt;/key&gt;&lt;/foreign-keys&gt;&lt;ref-type name="Report"&gt;27&lt;/ref-type&gt;&lt;contributors&gt;&lt;/contributors&gt;&lt;titles&gt;&lt;title&gt;Convention on the Rights of Persons with Disabilities, General Comment n°6 (2018) on equality and non-discrimination, paras 23-27 (CRPD/C/GC/6), 14 February–9 March 2018&lt;/title&gt;&lt;/titles&gt;&lt;dates&gt;&lt;year&gt;2018&lt;/year&gt;&lt;/dates&gt;&lt;pub-location&gt;Geneva&lt;/pub-location&gt;&lt;publisher&gt;Committee on the Rights of Persons with Disabilities&lt;/publisher&gt;&lt;urls&gt;&lt;related-urls&gt;&lt;url&gt;https://undocs.org/CRPD/C/GC/6&lt;/url&gt;&lt;/related-urls&gt;&lt;/urls&gt;&lt;access-date&gt;26 April 2021&lt;/access-date&gt;&lt;/record&gt;&lt;/Cite&gt;&lt;/EndNote&gt;</w:instrText>
      </w:r>
      <w:r w:rsidR="00256EEE" w:rsidRPr="00FF51EB">
        <w:rPr>
          <w:rFonts w:ascii="Calibri" w:hAnsi="Calibri" w:cs="Calibri"/>
          <w:i/>
          <w:iCs/>
          <w:lang w:val="en-GB"/>
        </w:rPr>
        <w:fldChar w:fldCharType="separate"/>
      </w:r>
      <w:r w:rsidR="00183904">
        <w:rPr>
          <w:rFonts w:ascii="Calibri" w:hAnsi="Calibri" w:cs="Calibri"/>
          <w:i/>
          <w:iCs/>
          <w:noProof/>
          <w:lang w:val="en-GB"/>
        </w:rPr>
        <w:t>(129)</w:t>
      </w:r>
      <w:r w:rsidR="00256EEE" w:rsidRPr="00FF51EB">
        <w:rPr>
          <w:rFonts w:ascii="Calibri" w:hAnsi="Calibri" w:cs="Calibri"/>
          <w:i/>
          <w:iCs/>
          <w:lang w:val="en-GB"/>
        </w:rPr>
        <w:fldChar w:fldCharType="end"/>
      </w:r>
      <w:r w:rsidR="00256EEE" w:rsidRPr="00DB30DF">
        <w:rPr>
          <w:rFonts w:ascii="Calibri" w:hAnsi="Calibri" w:cs="Calibri"/>
          <w:lang w:val="en-GB"/>
        </w:rPr>
        <w:t xml:space="preserve">. </w:t>
      </w:r>
      <w:r w:rsidR="00AE11F9" w:rsidRPr="0018705B">
        <w:rPr>
          <w:rFonts w:ascii="Calibri" w:hAnsi="Calibri" w:cs="Calibri"/>
          <w:lang w:val="en-GB"/>
        </w:rPr>
        <w:t>Not accepting an accompanying person</w:t>
      </w:r>
      <w:r w:rsidR="007F79E5">
        <w:rPr>
          <w:rFonts w:ascii="Calibri" w:hAnsi="Calibri" w:cs="Calibri"/>
          <w:lang w:val="en-GB"/>
        </w:rPr>
        <w:t xml:space="preserve"> </w:t>
      </w:r>
      <w:r w:rsidR="00704384">
        <w:rPr>
          <w:rFonts w:ascii="Calibri" w:hAnsi="Calibri" w:cs="Calibri"/>
          <w:lang w:val="en-GB"/>
        </w:rPr>
        <w:t xml:space="preserve">during </w:t>
      </w:r>
      <w:r w:rsidR="007F79E5">
        <w:rPr>
          <w:rFonts w:ascii="Calibri" w:hAnsi="Calibri" w:cs="Calibri"/>
          <w:lang w:val="en-GB"/>
        </w:rPr>
        <w:t>a consultation</w:t>
      </w:r>
      <w:r w:rsidR="00AE11F9" w:rsidRPr="0018705B">
        <w:rPr>
          <w:rFonts w:ascii="Calibri" w:hAnsi="Calibri" w:cs="Calibri"/>
          <w:lang w:val="en-GB"/>
        </w:rPr>
        <w:t xml:space="preserve"> or refusing to accommodate </w:t>
      </w:r>
      <w:r w:rsidR="00AE11F9">
        <w:rPr>
          <w:rFonts w:ascii="Calibri" w:hAnsi="Calibri" w:cs="Calibri"/>
          <w:lang w:val="en-GB"/>
        </w:rPr>
        <w:t>religious beliefs</w:t>
      </w:r>
      <w:r w:rsidR="00704384">
        <w:rPr>
          <w:rFonts w:ascii="Calibri" w:hAnsi="Calibri" w:cs="Calibri"/>
          <w:lang w:val="en-GB"/>
        </w:rPr>
        <w:t xml:space="preserve"> in mental health settings</w:t>
      </w:r>
      <w:r w:rsidR="00AE11F9" w:rsidRPr="0018705B">
        <w:rPr>
          <w:rFonts w:ascii="Calibri" w:hAnsi="Calibri" w:cs="Calibri"/>
          <w:lang w:val="en-GB"/>
        </w:rPr>
        <w:t xml:space="preserve"> are examples of denial of reasonable accommodation</w:t>
      </w:r>
      <w:r w:rsidR="00AE11F9">
        <w:rPr>
          <w:rFonts w:ascii="Calibri" w:hAnsi="Calibri" w:cs="Calibri"/>
          <w:lang w:val="en-GB"/>
        </w:rPr>
        <w:t xml:space="preserve">. </w:t>
      </w:r>
    </w:p>
    <w:p w14:paraId="20D92EE0" w14:textId="77777777" w:rsidR="00AE11F9" w:rsidRDefault="00AE11F9" w:rsidP="00256EEE">
      <w:pPr>
        <w:jc w:val="both"/>
        <w:rPr>
          <w:rFonts w:ascii="Calibri" w:hAnsi="Calibri" w:cs="Calibri"/>
          <w:lang w:val="en-GB"/>
        </w:rPr>
      </w:pPr>
    </w:p>
    <w:p w14:paraId="67CDA891" w14:textId="32F5ED57" w:rsidR="00256EEE" w:rsidRPr="00DB30DF" w:rsidRDefault="004740C3" w:rsidP="00256EEE">
      <w:pPr>
        <w:jc w:val="both"/>
        <w:rPr>
          <w:rFonts w:ascii="Calibri" w:hAnsi="Calibri" w:cs="Calibri"/>
          <w:lang w:val="en-GB"/>
        </w:rPr>
      </w:pPr>
      <w:r w:rsidRPr="004740C3">
        <w:rPr>
          <w:rFonts w:ascii="Calibri" w:hAnsi="Calibri" w:cs="Calibri"/>
          <w:lang w:val="en-GB"/>
        </w:rPr>
        <w:t xml:space="preserve">The </w:t>
      </w:r>
      <w:r>
        <w:rPr>
          <w:rFonts w:ascii="Calibri" w:hAnsi="Calibri" w:cs="Calibri"/>
          <w:lang w:val="en-GB"/>
        </w:rPr>
        <w:t>term</w:t>
      </w:r>
      <w:r w:rsidRPr="004740C3">
        <w:rPr>
          <w:rFonts w:ascii="Calibri" w:hAnsi="Calibri" w:cs="Calibri"/>
          <w:lang w:val="en-GB"/>
        </w:rPr>
        <w:t xml:space="preserve"> </w:t>
      </w:r>
      <w:r>
        <w:rPr>
          <w:rFonts w:ascii="Calibri" w:hAnsi="Calibri" w:cs="Calibri"/>
          <w:lang w:val="en-GB"/>
        </w:rPr>
        <w:t>‘</w:t>
      </w:r>
      <w:r w:rsidRPr="004740C3">
        <w:rPr>
          <w:rFonts w:ascii="Calibri" w:hAnsi="Calibri" w:cs="Calibri"/>
          <w:lang w:val="en-GB"/>
        </w:rPr>
        <w:t>reasonable</w:t>
      </w:r>
      <w:r>
        <w:rPr>
          <w:rFonts w:ascii="Calibri" w:hAnsi="Calibri" w:cs="Calibri"/>
          <w:lang w:val="en-GB"/>
        </w:rPr>
        <w:t>’</w:t>
      </w:r>
      <w:r w:rsidR="00AE11F9">
        <w:rPr>
          <w:rFonts w:ascii="Calibri" w:hAnsi="Calibri" w:cs="Calibri"/>
          <w:lang w:val="en-GB"/>
        </w:rPr>
        <w:t xml:space="preserve"> </w:t>
      </w:r>
      <w:r w:rsidR="00FC3B18">
        <w:rPr>
          <w:rFonts w:ascii="Calibri" w:hAnsi="Calibri" w:cs="Calibri"/>
          <w:lang w:val="en-GB"/>
        </w:rPr>
        <w:t xml:space="preserve">speaks to the </w:t>
      </w:r>
      <w:r w:rsidR="00FC3B18" w:rsidRPr="00FC3B18">
        <w:rPr>
          <w:rFonts w:ascii="Calibri" w:hAnsi="Calibri" w:cs="Calibri"/>
          <w:lang w:val="en-GB"/>
        </w:rPr>
        <w:t>relevance, appropriateness and effectiveness</w:t>
      </w:r>
      <w:r w:rsidRPr="004740C3">
        <w:rPr>
          <w:rFonts w:ascii="Calibri" w:hAnsi="Calibri" w:cs="Calibri"/>
          <w:lang w:val="en-GB"/>
        </w:rPr>
        <w:t xml:space="preserve"> </w:t>
      </w:r>
      <w:r w:rsidR="00FC3B18">
        <w:rPr>
          <w:rFonts w:ascii="Calibri" w:hAnsi="Calibri" w:cs="Calibri"/>
          <w:lang w:val="en-GB"/>
        </w:rPr>
        <w:t xml:space="preserve">of </w:t>
      </w:r>
      <w:r w:rsidR="00FC0108">
        <w:rPr>
          <w:rFonts w:ascii="Calibri" w:hAnsi="Calibri" w:cs="Calibri"/>
          <w:lang w:val="en-GB"/>
        </w:rPr>
        <w:t>the</w:t>
      </w:r>
      <w:r w:rsidR="00FC0108" w:rsidRPr="00FC0108">
        <w:rPr>
          <w:rFonts w:ascii="Calibri" w:hAnsi="Calibri" w:cs="Calibri"/>
          <w:lang w:val="en-GB"/>
        </w:rPr>
        <w:t xml:space="preserve"> accommodation</w:t>
      </w:r>
      <w:r w:rsidR="00FC3B18">
        <w:rPr>
          <w:rFonts w:ascii="Calibri" w:hAnsi="Calibri" w:cs="Calibri"/>
          <w:lang w:val="en-GB"/>
        </w:rPr>
        <w:t>; an accommodation</w:t>
      </w:r>
      <w:r w:rsidR="00FC0108" w:rsidRPr="00FC0108">
        <w:rPr>
          <w:rFonts w:ascii="Calibri" w:hAnsi="Calibri" w:cs="Calibri"/>
          <w:lang w:val="en-GB"/>
        </w:rPr>
        <w:t xml:space="preserve"> must </w:t>
      </w:r>
      <w:r w:rsidR="00FC3B18" w:rsidRPr="00FC3B18">
        <w:rPr>
          <w:rFonts w:ascii="Calibri" w:hAnsi="Calibri" w:cs="Calibri"/>
          <w:lang w:val="en-GB"/>
        </w:rPr>
        <w:t xml:space="preserve">achieve the purpose (or purposes) for which it is being made, and </w:t>
      </w:r>
      <w:r w:rsidR="00FC3B18">
        <w:rPr>
          <w:rFonts w:ascii="Calibri" w:hAnsi="Calibri" w:cs="Calibri"/>
          <w:lang w:val="en-GB"/>
        </w:rPr>
        <w:t>be</w:t>
      </w:r>
      <w:r w:rsidR="00FC3B18" w:rsidRPr="00FC3B18">
        <w:rPr>
          <w:rFonts w:ascii="Calibri" w:hAnsi="Calibri" w:cs="Calibri"/>
          <w:lang w:val="en-GB"/>
        </w:rPr>
        <w:t xml:space="preserve"> tailored to meet the requirements of the </w:t>
      </w:r>
      <w:r w:rsidR="00FC3B18">
        <w:rPr>
          <w:rFonts w:ascii="Calibri" w:hAnsi="Calibri" w:cs="Calibri"/>
          <w:lang w:val="en-GB"/>
        </w:rPr>
        <w:t>individual</w:t>
      </w:r>
      <w:r w:rsidR="007F79E5">
        <w:rPr>
          <w:rFonts w:ascii="Calibri" w:hAnsi="Calibri" w:cs="Calibri"/>
          <w:lang w:val="en-GB"/>
        </w:rPr>
        <w:t xml:space="preserve"> </w:t>
      </w:r>
      <w:r w:rsidR="007F79E5" w:rsidRPr="00906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&lt;EndNote&gt;&lt;Cite&gt;&lt;Year&gt;2017&lt;/Year&gt;&lt;RecNum&gt;77&lt;/RecNum&gt;&lt;IDText&gt;Mental health and human rights. Report of the United Nations High Commissioner for Human Rights, para 9 (A/HRC/34/32)&lt;/IDText&gt;&lt;DisplayText&gt;(128)&lt;/DisplayText&gt;&lt;record&gt;&lt;rec-number&gt;77&lt;/rec-number&gt;&lt;foreign-keys&gt;&lt;key app="EN" db-id="eetvde9acxtt9gevd0lxvsxy5far9vatzrrr" timestamp="1619533406" guid="000ce399-5aae-4e75-a1a2-e57939e5aae5"&gt;77&lt;/key&gt;&lt;/foreign-keys&gt;&lt;ref-type name="Report"&gt;27&lt;/ref-type&gt;&lt;contributors&gt;&lt;/contributors&gt;&lt;titles&gt;&lt;title&gt;Mental health and human rights. Report of the United Nations High Commissioner for Human Rights, para 9 (A/HRC/34/32)&lt;/title&gt;&lt;/titles&gt;&lt;dates&gt;&lt;year&gt;2017&lt;/year&gt;&lt;/dates&gt;&lt;pub-location&gt;Geneva&lt;/pub-location&gt;&lt;publisher&gt;United Nations, Human Rights Council&lt;/publisher&gt;&lt;urls&gt;&lt;related-urls&gt;&lt;url&gt;https://undocs.org/A/HRC/34/32&lt;/url&gt;&lt;/related-urls&gt;&lt;/urls&gt;&lt;access-date&gt;27 April 2021&lt;/access-date&gt;&lt;/record&gt;&lt;/Cite&gt;&lt;/EndNote&gt;</w:instrText>
      </w:r>
      <w:r w:rsidR="007F79E5" w:rsidRPr="00906E90">
        <w:rPr>
          <w:rFonts w:ascii="Calibri" w:hAnsi="Calibri" w:cs="Calibri"/>
          <w:i/>
          <w:iCs/>
          <w:lang w:val="en-GB"/>
        </w:rPr>
        <w:fldChar w:fldCharType="separate"/>
      </w:r>
      <w:r w:rsidR="00183904">
        <w:rPr>
          <w:rFonts w:ascii="Calibri" w:hAnsi="Calibri" w:cs="Calibri"/>
          <w:i/>
          <w:iCs/>
          <w:noProof/>
          <w:lang w:val="en-GB"/>
        </w:rPr>
        <w:t>(128)</w:t>
      </w:r>
      <w:r w:rsidR="007F79E5" w:rsidRPr="00906E90">
        <w:rPr>
          <w:rFonts w:ascii="Calibri" w:hAnsi="Calibri" w:cs="Calibri"/>
          <w:i/>
          <w:iCs/>
          <w:lang w:val="en-GB"/>
        </w:rPr>
        <w:fldChar w:fldCharType="end"/>
      </w:r>
      <w:r w:rsidR="00FC3B18">
        <w:rPr>
          <w:rFonts w:ascii="Calibri" w:hAnsi="Calibri" w:cs="Calibri"/>
          <w:lang w:val="en-GB"/>
        </w:rPr>
        <w:t xml:space="preserve">. </w:t>
      </w:r>
      <w:r w:rsidR="007F79E5">
        <w:rPr>
          <w:rFonts w:ascii="Calibri" w:hAnsi="Calibri" w:cs="Calibri"/>
          <w:lang w:val="en-GB"/>
        </w:rPr>
        <w:t>Furthermore, the concept of ‘d</w:t>
      </w:r>
      <w:r w:rsidR="007F79E5" w:rsidRPr="007F79E5">
        <w:rPr>
          <w:rFonts w:ascii="Calibri" w:hAnsi="Calibri" w:cs="Calibri"/>
          <w:lang w:val="en-GB"/>
        </w:rPr>
        <w:t>isproportionate or undue burden</w:t>
      </w:r>
      <w:r w:rsidR="007F79E5">
        <w:rPr>
          <w:rFonts w:ascii="Calibri" w:hAnsi="Calibri" w:cs="Calibri"/>
          <w:lang w:val="en-GB"/>
        </w:rPr>
        <w:t>’</w:t>
      </w:r>
      <w:r w:rsidR="007F79E5" w:rsidRPr="007F79E5">
        <w:rPr>
          <w:rFonts w:ascii="Calibri" w:hAnsi="Calibri" w:cs="Calibri"/>
          <w:lang w:val="en-GB"/>
        </w:rPr>
        <w:t xml:space="preserve"> sets </w:t>
      </w:r>
      <w:r w:rsidR="007F79E5">
        <w:rPr>
          <w:rFonts w:ascii="Calibri" w:hAnsi="Calibri" w:cs="Calibri"/>
          <w:lang w:val="en-GB"/>
        </w:rPr>
        <w:t>a</w:t>
      </w:r>
      <w:r w:rsidR="007F79E5" w:rsidRPr="007F79E5">
        <w:rPr>
          <w:rFonts w:ascii="Calibri" w:hAnsi="Calibri" w:cs="Calibri"/>
          <w:lang w:val="en-GB"/>
        </w:rPr>
        <w:t xml:space="preserve"> limit </w:t>
      </w:r>
      <w:r w:rsidR="007F79E5" w:rsidRPr="004740C3">
        <w:rPr>
          <w:rFonts w:ascii="Calibri" w:hAnsi="Calibri" w:cs="Calibri"/>
          <w:lang w:val="en-GB"/>
        </w:rPr>
        <w:t xml:space="preserve">to what </w:t>
      </w:r>
      <w:r w:rsidR="007F79E5">
        <w:rPr>
          <w:rFonts w:ascii="Calibri" w:hAnsi="Calibri" w:cs="Calibri"/>
          <w:lang w:val="en-GB"/>
        </w:rPr>
        <w:t>a third party</w:t>
      </w:r>
      <w:r w:rsidR="007F79E5" w:rsidRPr="004740C3">
        <w:rPr>
          <w:rFonts w:ascii="Calibri" w:hAnsi="Calibri" w:cs="Calibri"/>
          <w:lang w:val="en-GB"/>
        </w:rPr>
        <w:t xml:space="preserve"> must do to provide an accommodation</w:t>
      </w:r>
      <w:r w:rsidR="007F79E5">
        <w:rPr>
          <w:rFonts w:ascii="Calibri" w:hAnsi="Calibri" w:cs="Calibri"/>
          <w:lang w:val="en-GB"/>
        </w:rPr>
        <w:t>; an accommodation should not pose a</w:t>
      </w:r>
      <w:r w:rsidR="007F79E5" w:rsidRPr="007F79E5">
        <w:rPr>
          <w:rFonts w:ascii="Calibri" w:hAnsi="Calibri" w:cs="Calibri"/>
          <w:lang w:val="en-GB"/>
        </w:rPr>
        <w:t xml:space="preserve"> possible excessive or unjustifiable burden on the accommodating party</w:t>
      </w:r>
      <w:r w:rsidR="007F79E5">
        <w:rPr>
          <w:rFonts w:ascii="Calibri" w:hAnsi="Calibri" w:cs="Calibri"/>
          <w:lang w:val="en-GB"/>
        </w:rPr>
        <w:t xml:space="preserve"> </w:t>
      </w:r>
      <w:r w:rsidR="007F79E5" w:rsidRPr="00906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&lt;EndNote&gt;&lt;Cite&gt;&lt;Year&gt;2017&lt;/Year&gt;&lt;RecNum&gt;77&lt;/RecNum&gt;&lt;IDText&gt;Mental health and human rights. Report of the United Nations High Commissioner for Human Rights, para 9 (A/HRC/34/32)&lt;/IDText&gt;&lt;DisplayText&gt;(128)&lt;/DisplayText&gt;&lt;record&gt;&lt;rec-number&gt;77&lt;/rec-number&gt;&lt;foreign-keys&gt;&lt;key app="EN" db-id="eetvde9acxtt9gevd0lxvsxy5far9vatzrrr" timestamp="1619533406" guid="000ce399-5aae-4e75-a1a2-e57939e5aae5"&gt;77&lt;/key&gt;&lt;/foreign-keys&gt;&lt;ref-type name="Report"&gt;27&lt;/ref-type&gt;&lt;contributors&gt;&lt;/contributors&gt;&lt;titles&gt;&lt;title&gt;Mental health and human rights. Report of the United Nations High Commissioner for Human Rights, para 9 (A/HRC/34/32)&lt;/title&gt;&lt;/titles&gt;&lt;dates&gt;&lt;year&gt;2017&lt;/year&gt;&lt;/dates&gt;&lt;pub-location&gt;Geneva&lt;/pub-location&gt;&lt;publisher&gt;United Nations, Human Rights Council&lt;/publisher&gt;&lt;urls&gt;&lt;related-urls&gt;&lt;url&gt;https://undocs.org/A/HRC/34/32&lt;/url&gt;&lt;/related-urls&gt;&lt;/urls&gt;&lt;access-date&gt;27 April 2021&lt;/access-date&gt;&lt;/record&gt;&lt;/Cite&gt;&lt;/EndNote&gt;</w:instrText>
      </w:r>
      <w:r w:rsidR="007F79E5" w:rsidRPr="00906E90">
        <w:rPr>
          <w:rFonts w:ascii="Calibri" w:hAnsi="Calibri" w:cs="Calibri"/>
          <w:i/>
          <w:iCs/>
          <w:lang w:val="en-GB"/>
        </w:rPr>
        <w:fldChar w:fldCharType="separate"/>
      </w:r>
      <w:r w:rsidR="00183904">
        <w:rPr>
          <w:rFonts w:ascii="Calibri" w:hAnsi="Calibri" w:cs="Calibri"/>
          <w:i/>
          <w:iCs/>
          <w:noProof/>
          <w:lang w:val="en-GB"/>
        </w:rPr>
        <w:t>(128)</w:t>
      </w:r>
      <w:r w:rsidR="007F79E5" w:rsidRPr="00906E90">
        <w:rPr>
          <w:rFonts w:ascii="Calibri" w:hAnsi="Calibri" w:cs="Calibri"/>
          <w:i/>
          <w:iCs/>
          <w:lang w:val="en-GB"/>
        </w:rPr>
        <w:fldChar w:fldCharType="end"/>
      </w:r>
      <w:r w:rsidR="007F79E5">
        <w:rPr>
          <w:rFonts w:ascii="Calibri" w:hAnsi="Calibri" w:cs="Calibri"/>
          <w:lang w:val="en-GB"/>
        </w:rPr>
        <w:t>.</w:t>
      </w:r>
    </w:p>
    <w:p w14:paraId="57C8ACD9" w14:textId="77777777" w:rsidR="00256EEE" w:rsidRPr="00DB30DF" w:rsidRDefault="00256EEE" w:rsidP="00256EEE">
      <w:pPr>
        <w:jc w:val="both"/>
        <w:rPr>
          <w:rFonts w:ascii="Calibri" w:hAnsi="Calibri" w:cs="Calibri"/>
          <w:lang w:val="en-GB"/>
        </w:rPr>
      </w:pPr>
    </w:p>
    <w:p w14:paraId="4727B662" w14:textId="462A844F" w:rsidR="00256EEE" w:rsidRPr="00DB30DF" w:rsidRDefault="00256EEE" w:rsidP="00F46151">
      <w:pPr>
        <w:jc w:val="both"/>
        <w:rPr>
          <w:rFonts w:ascii="Calibri" w:hAnsi="Calibri" w:cs="Calibri"/>
          <w:lang w:val="en-GB"/>
        </w:rPr>
      </w:pPr>
      <w:r>
        <w:rPr>
          <w:rFonts w:ascii="Calibri" w:hAnsi="Calibri" w:cs="Calibri"/>
          <w:lang w:val="en-GB"/>
        </w:rPr>
        <w:t>A country’s anti-</w:t>
      </w:r>
      <w:r w:rsidR="00765398">
        <w:rPr>
          <w:rFonts w:ascii="Calibri" w:hAnsi="Calibri" w:cs="Calibri"/>
          <w:lang w:val="en-GB"/>
        </w:rPr>
        <w:t xml:space="preserve">discrimination </w:t>
      </w:r>
      <w:r>
        <w:rPr>
          <w:rFonts w:ascii="Calibri" w:hAnsi="Calibri" w:cs="Calibri"/>
          <w:lang w:val="en-GB"/>
        </w:rPr>
        <w:t>and other related legislation</w:t>
      </w:r>
      <w:r w:rsidRPr="00DB30DF">
        <w:rPr>
          <w:rFonts w:ascii="Calibri" w:hAnsi="Calibri" w:cs="Calibri"/>
          <w:lang w:val="en-GB"/>
        </w:rPr>
        <w:t xml:space="preserve"> can ensure </w:t>
      </w:r>
      <w:r w:rsidR="00FC0108">
        <w:rPr>
          <w:rFonts w:ascii="Calibri" w:hAnsi="Calibri" w:cs="Calibri"/>
          <w:lang w:val="en-GB"/>
        </w:rPr>
        <w:t>people using mental health services</w:t>
      </w:r>
      <w:r w:rsidRPr="00DB30DF">
        <w:rPr>
          <w:rFonts w:ascii="Calibri" w:hAnsi="Calibri" w:cs="Calibri"/>
          <w:lang w:val="en-GB"/>
        </w:rPr>
        <w:t xml:space="preserve"> are provided with reasonable accommodation as an intrinsic part of the right to equality and non-discrimination. It is important that legislation recognise and incorporate the denial of reasonable accommodation as a form of discrimination. </w:t>
      </w:r>
      <w:r w:rsidR="005F26B8">
        <w:rPr>
          <w:rFonts w:ascii="Calibri" w:hAnsi="Calibri" w:cs="Calibri"/>
          <w:lang w:val="en-GB"/>
        </w:rPr>
        <w:t>Given the importance of legal capacity, c</w:t>
      </w:r>
      <w:r w:rsidRPr="00DB30DF">
        <w:rPr>
          <w:rFonts w:ascii="Calibri" w:hAnsi="Calibri" w:cs="Calibri"/>
          <w:lang w:val="en-GB"/>
        </w:rPr>
        <w:t xml:space="preserve">ountries can recognize explicitly </w:t>
      </w:r>
      <w:r w:rsidR="00F264CF">
        <w:rPr>
          <w:rFonts w:ascii="Calibri" w:hAnsi="Calibri" w:cs="Calibri"/>
          <w:lang w:val="en-GB"/>
        </w:rPr>
        <w:t>a duty to provide</w:t>
      </w:r>
      <w:r w:rsidR="00D41B10" w:rsidRPr="00D41B10">
        <w:rPr>
          <w:rFonts w:ascii="Calibri" w:hAnsi="Calibri" w:cs="Calibri"/>
          <w:lang w:val="en-GB"/>
        </w:rPr>
        <w:t xml:space="preserve"> reasonable accommodation in the exercise of legal capacity</w:t>
      </w:r>
      <w:r w:rsidRPr="00DB30DF">
        <w:rPr>
          <w:rFonts w:ascii="Calibri" w:hAnsi="Calibri" w:cs="Calibri"/>
          <w:lang w:val="en-GB"/>
        </w:rPr>
        <w:t xml:space="preserve"> </w:t>
      </w:r>
      <w:r w:rsidRPr="003D348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&lt;EndNote&gt;&lt;Cite&gt;&lt;Year&gt;2018&lt;/Year&gt;&lt;RecNum&gt;2175&lt;/RecNum&gt;&lt;DisplayText&gt;(130)&lt;/DisplayText&gt;&lt;record&gt;&lt;rec-number&gt;2175&lt;/rec-number&gt;&lt;foreign-keys&gt;&lt;key app="EN" db-id="eetvde9acxtt9gevd0lxvsxy5far9vatzrrr" timestamp="1638118036" guid="03dcdc89-cd5a-40ee-a06b-a86409ea3a4d"&gt;2175&lt;/key&gt;&lt;/foreign-keys&gt;&lt;ref-type name="Report"&gt;27&lt;/ref-type&gt;&lt;contributors&gt;&lt;/contributors&gt;&lt;titles&gt;&lt;title&gt;Convention on the Rights of Persons with Disabilities, General Comment n°6 (2018) on equality and non-discrimination, para 48 (CRPD/C/GC/6), 14 February–9 March 2018&lt;/title&gt;&lt;/titles&gt;&lt;dates&gt;&lt;year&gt;2018&lt;/year&gt;&lt;/dates&gt;&lt;pub-location&gt;Geneva&lt;/pub-location&gt;&lt;publisher&gt;Committee on the Rights of Persons with Disabilities&lt;/publisher&gt;&lt;urls&gt;&lt;related-urls&gt;&lt;url&gt;https://undocs.org/CRPD/C/GC/6&lt;/url&gt;&lt;/related-urls&gt;&lt;/urls&gt;&lt;access-date&gt;26 April 2021&lt;/access-date&gt;&lt;/record&gt;&lt;/Cite&gt;&lt;/EndNote&gt;</w:instrText>
      </w:r>
      <w:r w:rsidRPr="003D3480">
        <w:rPr>
          <w:rFonts w:ascii="Calibri" w:hAnsi="Calibri" w:cs="Calibri"/>
          <w:i/>
          <w:iCs/>
          <w:lang w:val="en-GB"/>
        </w:rPr>
        <w:fldChar w:fldCharType="separate"/>
      </w:r>
      <w:r w:rsidR="00183904">
        <w:rPr>
          <w:rFonts w:ascii="Calibri" w:hAnsi="Calibri" w:cs="Calibri"/>
          <w:i/>
          <w:iCs/>
          <w:noProof/>
          <w:lang w:val="en-GB"/>
        </w:rPr>
        <w:t>(130)</w:t>
      </w:r>
      <w:r w:rsidRPr="003D3480">
        <w:rPr>
          <w:rFonts w:ascii="Calibri" w:hAnsi="Calibri" w:cs="Calibri"/>
          <w:i/>
          <w:iCs/>
          <w:lang w:val="en-GB"/>
        </w:rPr>
        <w:fldChar w:fldCharType="end"/>
      </w:r>
      <w:r w:rsidRPr="00DB30DF">
        <w:rPr>
          <w:rFonts w:ascii="Calibri" w:hAnsi="Calibri" w:cs="Calibri"/>
          <w:lang w:val="en-GB"/>
        </w:rPr>
        <w:t>.</w:t>
      </w:r>
    </w:p>
    <w:p w14:paraId="598C98E7" w14:textId="77777777" w:rsidR="00256EEE" w:rsidRPr="00DB30DF" w:rsidRDefault="00256EEE" w:rsidP="00256EEE">
      <w:pPr>
        <w:rPr>
          <w:rFonts w:ascii="Calibri" w:hAnsi="Calibri" w:cs="Calibri"/>
          <w:lang w:val="en-GB"/>
        </w:rPr>
      </w:pPr>
    </w:p>
    <w:p w14:paraId="01D2C4D1" w14:textId="7E56BC45" w:rsidR="00256EEE" w:rsidRPr="00DB30DF" w:rsidRDefault="00256EEE" w:rsidP="00256EEE">
      <w:pPr>
        <w:shd w:val="clear" w:color="auto" w:fill="BDD6EE" w:themeFill="accent5" w:themeFillTint="66"/>
        <w:rPr>
          <w:rFonts w:ascii="Calibri" w:hAnsi="Calibri" w:cs="Calibri"/>
          <w:b/>
          <w:bCs/>
          <w:lang w:val="en-GB"/>
        </w:rPr>
      </w:pPr>
      <w:r w:rsidRPr="00DB30DF">
        <w:rPr>
          <w:rFonts w:ascii="Calibri" w:hAnsi="Calibri" w:cs="Calibri"/>
          <w:b/>
          <w:bCs/>
          <w:lang w:val="en-GB"/>
        </w:rPr>
        <w:t>Box</w:t>
      </w:r>
      <w:r w:rsidR="00BA58E3">
        <w:rPr>
          <w:rFonts w:ascii="Calibri" w:hAnsi="Calibri" w:cs="Calibri"/>
          <w:b/>
          <w:bCs/>
          <w:lang w:val="en-GB"/>
        </w:rPr>
        <w:t xml:space="preserve"> </w:t>
      </w:r>
      <w:r w:rsidR="00363A81">
        <w:rPr>
          <w:rFonts w:ascii="Calibri" w:hAnsi="Calibri" w:cs="Calibri"/>
          <w:b/>
          <w:bCs/>
          <w:lang w:val="en-GB"/>
        </w:rPr>
        <w:t>7</w:t>
      </w:r>
      <w:r w:rsidRPr="00DB30DF">
        <w:rPr>
          <w:rFonts w:ascii="Calibri" w:hAnsi="Calibri" w:cs="Calibri"/>
          <w:b/>
          <w:bCs/>
          <w:lang w:val="en-GB"/>
        </w:rPr>
        <w:t xml:space="preserve">. What the law can say </w:t>
      </w:r>
    </w:p>
    <w:p w14:paraId="470B0179" w14:textId="08E766CB" w:rsidR="00256EEE" w:rsidRPr="005608FA" w:rsidRDefault="00256EEE">
      <w:pPr>
        <w:numPr>
          <w:ilvl w:val="0"/>
          <w:numId w:val="2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Denial of reasonable accommodation constitutes a form of discrimination.</w:t>
      </w:r>
      <w:r w:rsidR="005608FA">
        <w:rPr>
          <w:rFonts w:ascii="Calibri" w:hAnsi="Calibri" w:cs="Calibri"/>
          <w:lang w:val="en-GB"/>
        </w:rPr>
        <w:t xml:space="preserve"> </w:t>
      </w:r>
      <w:r w:rsidR="005608FA" w:rsidRPr="005608FA">
        <w:rPr>
          <w:rFonts w:ascii="Calibri" w:hAnsi="Calibri" w:cs="Calibri"/>
          <w:lang w:val="en-GB"/>
        </w:rPr>
        <w:t xml:space="preserve">The right to non-discrimination is an immediate obligation not subject to progressive realization. </w:t>
      </w:r>
    </w:p>
    <w:p w14:paraId="0AA5D99A" w14:textId="77777777" w:rsidR="00F264CF" w:rsidRPr="00DB30DF" w:rsidRDefault="00F264CF">
      <w:pPr>
        <w:numPr>
          <w:ilvl w:val="0"/>
          <w:numId w:val="29"/>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A person </w:t>
      </w:r>
      <w:r>
        <w:rPr>
          <w:rFonts w:ascii="Calibri" w:hAnsi="Calibri" w:cs="Calibri"/>
          <w:lang w:val="en-GB"/>
        </w:rPr>
        <w:t>using mental health services</w:t>
      </w:r>
      <w:r w:rsidRPr="00DB30DF">
        <w:rPr>
          <w:rFonts w:ascii="Calibri" w:hAnsi="Calibri" w:cs="Calibri"/>
          <w:lang w:val="en-GB"/>
        </w:rPr>
        <w:t xml:space="preserve"> who requires reasonable accommodation to exercise their legal capacity may request this specifically</w:t>
      </w:r>
      <w:r>
        <w:rPr>
          <w:rFonts w:ascii="Calibri" w:hAnsi="Calibri" w:cs="Calibri"/>
          <w:lang w:val="en-GB"/>
        </w:rPr>
        <w:t>.</w:t>
      </w:r>
    </w:p>
    <w:p w14:paraId="17999F0C" w14:textId="77777777" w:rsidR="00F264CF" w:rsidRDefault="00F264CF">
      <w:pPr>
        <w:numPr>
          <w:ilvl w:val="0"/>
          <w:numId w:val="29"/>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The need for reasonable accommodation for the exercise of legal capacity </w:t>
      </w:r>
      <w:r w:rsidRPr="00D41B10">
        <w:rPr>
          <w:rFonts w:ascii="Calibri" w:hAnsi="Calibri" w:cs="Calibri"/>
          <w:lang w:val="en-GB"/>
        </w:rPr>
        <w:t>shall not be used to question a person’s legal capacity.</w:t>
      </w:r>
    </w:p>
    <w:p w14:paraId="5045205B" w14:textId="4AFBDA24" w:rsidR="005608FA" w:rsidRPr="00DB30DF" w:rsidRDefault="00704384">
      <w:pPr>
        <w:numPr>
          <w:ilvl w:val="0"/>
          <w:numId w:val="29"/>
        </w:numPr>
        <w:shd w:val="clear" w:color="auto" w:fill="BDD6EE" w:themeFill="accent5" w:themeFillTint="66"/>
        <w:ind w:left="360"/>
        <w:jc w:val="both"/>
        <w:rPr>
          <w:rFonts w:ascii="Calibri" w:hAnsi="Calibri" w:cs="Calibri"/>
          <w:lang w:val="en-GB"/>
        </w:rPr>
      </w:pPr>
      <w:r>
        <w:rPr>
          <w:rFonts w:ascii="Calibri" w:hAnsi="Calibri" w:cs="Calibri"/>
          <w:lang w:val="en-GB"/>
        </w:rPr>
        <w:t>A p</w:t>
      </w:r>
      <w:r w:rsidR="005608FA">
        <w:rPr>
          <w:rFonts w:ascii="Calibri" w:hAnsi="Calibri" w:cs="Calibri"/>
          <w:lang w:val="en-GB"/>
        </w:rPr>
        <w:t>erson using mental health services</w:t>
      </w:r>
      <w:r w:rsidR="005608FA" w:rsidRPr="00DB30DF">
        <w:rPr>
          <w:rFonts w:ascii="Calibri" w:hAnsi="Calibri" w:cs="Calibri"/>
          <w:lang w:val="en-GB"/>
        </w:rPr>
        <w:t xml:space="preserve">, </w:t>
      </w:r>
      <w:r w:rsidR="005608FA">
        <w:rPr>
          <w:rFonts w:ascii="Calibri" w:hAnsi="Calibri" w:cs="Calibri"/>
          <w:lang w:val="en-GB"/>
        </w:rPr>
        <w:t>who so require</w:t>
      </w:r>
      <w:r w:rsidR="00352B43">
        <w:rPr>
          <w:rFonts w:ascii="Calibri" w:hAnsi="Calibri" w:cs="Calibri"/>
          <w:lang w:val="en-GB"/>
        </w:rPr>
        <w:t>s</w:t>
      </w:r>
      <w:r w:rsidR="005608FA">
        <w:rPr>
          <w:rFonts w:ascii="Calibri" w:hAnsi="Calibri" w:cs="Calibri"/>
          <w:lang w:val="en-GB"/>
        </w:rPr>
        <w:t xml:space="preserve"> it, </w:t>
      </w:r>
      <w:r w:rsidR="005608FA" w:rsidRPr="00DB30DF">
        <w:rPr>
          <w:rFonts w:ascii="Calibri" w:hAnsi="Calibri" w:cs="Calibri"/>
          <w:lang w:val="en-GB"/>
        </w:rPr>
        <w:t>shall be provided with reasonable accommodation for the exercise of rights.</w:t>
      </w:r>
    </w:p>
    <w:p w14:paraId="354BB911" w14:textId="5927E746" w:rsidR="00256EEE" w:rsidRPr="005608FA" w:rsidRDefault="00C03044">
      <w:pPr>
        <w:numPr>
          <w:ilvl w:val="0"/>
          <w:numId w:val="29"/>
        </w:numPr>
        <w:shd w:val="clear" w:color="auto" w:fill="BDD6EE" w:themeFill="accent5" w:themeFillTint="66"/>
        <w:ind w:left="360"/>
        <w:rPr>
          <w:rFonts w:ascii="Calibri" w:hAnsi="Calibri" w:cs="Calibri"/>
          <w:lang w:val="en-GB"/>
        </w:rPr>
      </w:pPr>
      <w:r w:rsidRPr="005608FA">
        <w:rPr>
          <w:rFonts w:ascii="Calibri" w:hAnsi="Calibri" w:cs="Calibri"/>
          <w:lang w:val="en-GB"/>
        </w:rPr>
        <w:t>G</w:t>
      </w:r>
      <w:r w:rsidR="00256EEE" w:rsidRPr="005608FA">
        <w:rPr>
          <w:rFonts w:ascii="Calibri" w:hAnsi="Calibri" w:cs="Calibri"/>
          <w:lang w:val="en-GB"/>
        </w:rPr>
        <w:t>uidance on how to assess whether a reasonable accommodation imposes a disproportionate or undue burden on the duty bearer shall be prepared by the competent authority.</w:t>
      </w:r>
    </w:p>
    <w:p w14:paraId="350790C0" w14:textId="1E12B634" w:rsidR="00256EEE" w:rsidRDefault="00256EEE">
      <w:pPr>
        <w:numPr>
          <w:ilvl w:val="0"/>
          <w:numId w:val="29"/>
        </w:numPr>
        <w:shd w:val="clear" w:color="auto" w:fill="BDD6EE" w:themeFill="accent5" w:themeFillTint="66"/>
        <w:ind w:left="360"/>
        <w:rPr>
          <w:rFonts w:ascii="Calibri" w:hAnsi="Calibri" w:cs="Calibri"/>
          <w:lang w:val="en-GB"/>
        </w:rPr>
      </w:pPr>
      <w:r>
        <w:rPr>
          <w:rFonts w:ascii="Calibri" w:hAnsi="Calibri" w:cs="Calibri"/>
          <w:lang w:val="en-GB"/>
        </w:rPr>
        <w:t>E</w:t>
      </w:r>
      <w:r w:rsidRPr="00DB30DF">
        <w:rPr>
          <w:rFonts w:ascii="Calibri" w:hAnsi="Calibri" w:cs="Calibri"/>
          <w:lang w:val="en-GB"/>
        </w:rPr>
        <w:t>armark</w:t>
      </w:r>
      <w:r>
        <w:rPr>
          <w:rFonts w:ascii="Calibri" w:hAnsi="Calibri" w:cs="Calibri"/>
          <w:lang w:val="en-GB"/>
        </w:rPr>
        <w:t>ed</w:t>
      </w:r>
      <w:r w:rsidRPr="00DB30DF">
        <w:rPr>
          <w:rFonts w:ascii="Calibri" w:hAnsi="Calibri" w:cs="Calibri"/>
          <w:lang w:val="en-GB"/>
        </w:rPr>
        <w:t xml:space="preserve"> funds for the implementation of reasonable accommodation </w:t>
      </w:r>
      <w:r>
        <w:rPr>
          <w:rFonts w:ascii="Calibri" w:hAnsi="Calibri" w:cs="Calibri"/>
          <w:lang w:val="en-GB"/>
        </w:rPr>
        <w:t xml:space="preserve">shall be allocated </w:t>
      </w:r>
      <w:r w:rsidRPr="00DB30DF">
        <w:rPr>
          <w:rFonts w:ascii="Calibri" w:hAnsi="Calibri" w:cs="Calibri"/>
          <w:lang w:val="en-GB"/>
        </w:rPr>
        <w:t>by relevant public institutions.</w:t>
      </w:r>
    </w:p>
    <w:p w14:paraId="00E376E7" w14:textId="77777777" w:rsidR="00256EEE" w:rsidRDefault="00256EEE" w:rsidP="00F46151">
      <w:pPr>
        <w:pStyle w:val="Heading3"/>
        <w:numPr>
          <w:ilvl w:val="0"/>
          <w:numId w:val="0"/>
        </w:numPr>
        <w:ind w:left="709"/>
        <w:rPr>
          <w:rFonts w:ascii="Calibri" w:hAnsi="Calibri"/>
          <w:lang w:val="en-GB"/>
        </w:rPr>
      </w:pPr>
    </w:p>
    <w:p w14:paraId="3155376A" w14:textId="77777777" w:rsidR="00256EEE" w:rsidRPr="00DB30DF" w:rsidRDefault="00256EEE">
      <w:pPr>
        <w:pStyle w:val="Heading3"/>
        <w:numPr>
          <w:ilvl w:val="2"/>
          <w:numId w:val="118"/>
        </w:numPr>
        <w:ind w:left="709" w:hanging="709"/>
        <w:rPr>
          <w:rFonts w:ascii="Calibri" w:hAnsi="Calibri"/>
          <w:lang w:val="en-GB"/>
        </w:rPr>
      </w:pPr>
      <w:bookmarkStart w:id="129" w:name="_Toc107404266"/>
      <w:r w:rsidRPr="00DB30DF">
        <w:rPr>
          <w:rFonts w:ascii="Calibri" w:hAnsi="Calibri"/>
          <w:lang w:val="en-GB"/>
        </w:rPr>
        <w:t>Discrimination in health insurance</w:t>
      </w:r>
      <w:bookmarkEnd w:id="129"/>
    </w:p>
    <w:p w14:paraId="2D3B9987" w14:textId="77777777" w:rsidR="00256EEE" w:rsidRPr="00DB30DF" w:rsidRDefault="00256EEE" w:rsidP="00256EEE">
      <w:pPr>
        <w:rPr>
          <w:rFonts w:ascii="Calibri" w:hAnsi="Calibri" w:cs="Calibri"/>
          <w:b/>
          <w:bCs/>
          <w:lang w:val="en-GB"/>
        </w:rPr>
      </w:pPr>
    </w:p>
    <w:p w14:paraId="627DA1FA" w14:textId="2CDA9C7E" w:rsidR="00256EEE" w:rsidRPr="003D3480" w:rsidRDefault="00256EEE" w:rsidP="00256EEE">
      <w:pPr>
        <w:jc w:val="both"/>
        <w:rPr>
          <w:rFonts w:ascii="Calibri" w:hAnsi="Calibri" w:cs="Calibri"/>
          <w:lang w:val="en-NZ"/>
        </w:rPr>
      </w:pPr>
      <w:r w:rsidRPr="00DB30DF">
        <w:rPr>
          <w:rFonts w:ascii="Calibri" w:hAnsi="Calibri" w:cs="Calibri"/>
          <w:lang w:val="en-GB"/>
        </w:rPr>
        <w:t xml:space="preserve">In many countries, individuals need health insurance to obtain health care. Legislation in such countries should contain provisions to prevent discrimination </w:t>
      </w:r>
      <w:r w:rsidR="00442606" w:rsidRPr="00442606">
        <w:rPr>
          <w:rFonts w:ascii="Calibri" w:hAnsi="Calibri" w:cs="Calibri"/>
          <w:lang w:val="en-GB"/>
        </w:rPr>
        <w:t xml:space="preserve">against people </w:t>
      </w:r>
      <w:r w:rsidR="00D45D02">
        <w:rPr>
          <w:rFonts w:ascii="Calibri" w:hAnsi="Calibri" w:cs="Calibri"/>
          <w:lang w:val="en-GB"/>
        </w:rPr>
        <w:t>whe</w:t>
      </w:r>
      <w:r w:rsidRPr="00DB30DF">
        <w:rPr>
          <w:rFonts w:ascii="Calibri" w:hAnsi="Calibri" w:cs="Calibri"/>
          <w:lang w:val="en-GB"/>
        </w:rPr>
        <w:t>n obtaining adequate public, private or mixed health insurance for the care and treatment related to physical and mental health</w:t>
      </w:r>
      <w:r w:rsidR="00533B0E">
        <w:rPr>
          <w:rFonts w:ascii="Calibri" w:hAnsi="Calibri" w:cs="Calibri"/>
          <w:lang w:val="en-GB"/>
        </w:rPr>
        <w:t xml:space="preserve"> </w:t>
      </w:r>
      <w:r w:rsidRPr="003D348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&lt;EndNote&gt;&lt;Cite&gt;&lt;Year&gt;2018&lt;/Year&gt;&lt;RecNum&gt;2174&lt;/RecNum&gt;&lt;DisplayText&gt;(131)&lt;/DisplayText&gt;&lt;record&gt;&lt;rec-number&gt;2174&lt;/rec-number&gt;&lt;foreign-keys&gt;&lt;key app="EN" db-id="eetvde9acxtt9gevd0lxvsxy5far9vatzrrr" timestamp="1638118005" guid="b14e11e0-26f5-491c-a6d5-9b2432949652"&gt;2174&lt;/key&gt;&lt;/foreign-keys&gt;&lt;ref-type name="Report"&gt;27&lt;/ref-type&gt;&lt;contributors&gt;&lt;/contributors&gt;&lt;titles&gt;&lt;title&gt;Convention on the Rights of Persons with Disabilities, General Comment n°6 (2018) on equality and non-discrimination, para 50 (CRPD/C/GC/6), 14 February–9 March 2018&lt;/title&gt;&lt;/titles&gt;&lt;dates&gt;&lt;year&gt;2018&lt;/year&gt;&lt;/dates&gt;&lt;pub-location&gt;Geneva&lt;/pub-location&gt;&lt;publisher&gt;Committee on the Rights of Persons with Disabilities&lt;/publisher&gt;&lt;urls&gt;&lt;related-urls&gt;&lt;url&gt;https://undocs.org/CRPD/C/GC/6&lt;/url&gt;&lt;/related-urls&gt;&lt;/urls&gt;&lt;access-date&gt;26 April 2021&lt;/access-date&gt;&lt;/record&gt;&lt;/Cite&gt;&lt;/EndNote&gt;</w:instrText>
      </w:r>
      <w:r w:rsidRPr="003D3480">
        <w:rPr>
          <w:rFonts w:ascii="Calibri" w:hAnsi="Calibri" w:cs="Calibri"/>
          <w:i/>
          <w:iCs/>
          <w:lang w:val="en-GB"/>
        </w:rPr>
        <w:fldChar w:fldCharType="separate"/>
      </w:r>
      <w:r w:rsidR="00183904">
        <w:rPr>
          <w:rFonts w:ascii="Calibri" w:hAnsi="Calibri" w:cs="Calibri"/>
          <w:i/>
          <w:iCs/>
          <w:noProof/>
          <w:lang w:val="en-GB"/>
        </w:rPr>
        <w:t>(131)</w:t>
      </w:r>
      <w:r w:rsidRPr="003D3480">
        <w:rPr>
          <w:rFonts w:ascii="Calibri" w:hAnsi="Calibri" w:cs="Calibri"/>
          <w:i/>
          <w:iCs/>
          <w:lang w:val="en-GB"/>
        </w:rPr>
        <w:fldChar w:fldCharType="end"/>
      </w:r>
      <w:r w:rsidRPr="00DB30DF">
        <w:rPr>
          <w:rFonts w:ascii="Calibri" w:hAnsi="Calibri" w:cs="Calibri"/>
          <w:lang w:val="en-GB"/>
        </w:rPr>
        <w:t xml:space="preserve">. </w:t>
      </w:r>
      <w:r>
        <w:rPr>
          <w:rFonts w:ascii="Calibri" w:hAnsi="Calibri" w:cs="Calibri"/>
          <w:lang w:val="en-GB"/>
        </w:rPr>
        <w:t xml:space="preserve">In the </w:t>
      </w:r>
      <w:r w:rsidRPr="00B64A14">
        <w:rPr>
          <w:rFonts w:ascii="Calibri" w:hAnsi="Calibri" w:cs="Calibri"/>
          <w:lang w:val="en-GB"/>
        </w:rPr>
        <w:t>Marshall Islands</w:t>
      </w:r>
      <w:r>
        <w:rPr>
          <w:rFonts w:ascii="Calibri" w:hAnsi="Calibri" w:cs="Calibri"/>
          <w:lang w:val="en-GB"/>
        </w:rPr>
        <w:t>, for example, legislation establishes that ac</w:t>
      </w:r>
      <w:r w:rsidRPr="00DB30DF">
        <w:rPr>
          <w:rFonts w:ascii="Calibri" w:hAnsi="Calibri" w:cs="Calibri"/>
          <w:lang w:val="en-GB"/>
        </w:rPr>
        <w:t xml:space="preserve">cess to and fees for health care, health services, health insurance, and life insurance must not </w:t>
      </w:r>
      <w:r>
        <w:rPr>
          <w:rFonts w:ascii="Calibri" w:hAnsi="Calibri" w:cs="Calibri"/>
          <w:lang w:val="en-GB"/>
        </w:rPr>
        <w:t>differ</w:t>
      </w:r>
      <w:r w:rsidRPr="00DB30DF">
        <w:rPr>
          <w:rFonts w:ascii="Calibri" w:hAnsi="Calibri" w:cs="Calibri"/>
          <w:lang w:val="en-GB"/>
        </w:rPr>
        <w:t xml:space="preserve"> on the basis of disability</w:t>
      </w:r>
      <w:r>
        <w:rPr>
          <w:rFonts w:ascii="Calibri" w:hAnsi="Calibri" w:cs="Calibri"/>
          <w:lang w:val="en-GB"/>
        </w:rPr>
        <w:t xml:space="preserve"> </w:t>
      </w:r>
      <w:r w:rsidRPr="003D348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&lt;EndNote&gt;&lt;Cite&gt;&lt;Year&gt;2015&lt;/Year&gt;&lt;RecNum&gt;2218&lt;/RecNum&gt;&lt;DisplayText&gt;(132)&lt;/DisplayText&gt;&lt;record&gt;&lt;rec-number&gt;2218&lt;/rec-number&gt;&lt;foreign-keys&gt;&lt;key app="EN" db-id="eetvde9acxtt9gevd0lxvsxy5far9vatzrrr" timestamp="1638199123" guid="86cc7e9f-c58a-4da2-858e-e5e4015d4787"&gt;2218&lt;/key&gt;&lt;/foreign-keys&gt;&lt;ref-type name="Report"&gt;27&lt;/ref-type&gt;&lt;contributors&gt;&lt;/contributors&gt;&lt;titles&gt;&lt;title&gt;Rights of Persons with Disabilities Act 2015 (P.L. 2015-51) [26 MIRC], §1117&lt;/title&gt;&lt;/titles&gt;&lt;dates&gt;&lt;year&gt;2015&lt;/year&gt;&lt;/dates&gt;&lt;pub-location&gt;Majuro&lt;/pub-location&gt;&lt;publisher&gt;Nitijeļā of the Republic of the Marshall Islands&lt;/publisher&gt;&lt;urls&gt;&lt;related-urls&gt;&lt;url&gt;https://www.un.org/development/desa/disabilities/wp-content/uploads/sites/15/2019/12/Marshall-islands_Rights-of-Persons-with-disabilities-Act-2015.pdf&lt;/url&gt;&lt;/related-urls&gt;&lt;/urls&gt;&lt;access-date&gt;29 November 2021&lt;/access-date&gt;&lt;/record&gt;&lt;/Cite&gt;&lt;/EndNote&gt;</w:instrText>
      </w:r>
      <w:r w:rsidRPr="003D3480">
        <w:rPr>
          <w:rFonts w:ascii="Calibri" w:hAnsi="Calibri" w:cs="Calibri"/>
          <w:i/>
          <w:iCs/>
          <w:lang w:val="en-GB"/>
        </w:rPr>
        <w:fldChar w:fldCharType="separate"/>
      </w:r>
      <w:r w:rsidR="00183904">
        <w:rPr>
          <w:rFonts w:ascii="Calibri" w:hAnsi="Calibri" w:cs="Calibri"/>
          <w:i/>
          <w:iCs/>
          <w:noProof/>
          <w:lang w:val="en-GB"/>
        </w:rPr>
        <w:t>(132)</w:t>
      </w:r>
      <w:r w:rsidRPr="003D3480">
        <w:rPr>
          <w:rFonts w:ascii="Calibri" w:hAnsi="Calibri" w:cs="Calibri"/>
          <w:i/>
          <w:iCs/>
          <w:lang w:val="en-GB"/>
        </w:rPr>
        <w:fldChar w:fldCharType="end"/>
      </w:r>
      <w:r w:rsidRPr="00DB30DF">
        <w:rPr>
          <w:rFonts w:ascii="Calibri" w:hAnsi="Calibri" w:cs="Calibri"/>
          <w:lang w:val="en-GB"/>
        </w:rPr>
        <w:t>.</w:t>
      </w:r>
    </w:p>
    <w:p w14:paraId="08BBD26C" w14:textId="77777777" w:rsidR="00256EEE" w:rsidRPr="00DB30DF" w:rsidRDefault="00256EEE" w:rsidP="00256EEE">
      <w:pPr>
        <w:jc w:val="both"/>
        <w:rPr>
          <w:rFonts w:ascii="Calibri" w:hAnsi="Calibri" w:cs="Calibri"/>
          <w:b/>
          <w:bCs/>
          <w:lang w:val="en-GB"/>
        </w:rPr>
      </w:pPr>
    </w:p>
    <w:p w14:paraId="288425E5" w14:textId="3071C962" w:rsidR="00256EEE" w:rsidRPr="00DB30DF" w:rsidRDefault="00256EEE" w:rsidP="00256EEE">
      <w:pPr>
        <w:jc w:val="both"/>
        <w:rPr>
          <w:rFonts w:ascii="Calibri" w:hAnsi="Calibri" w:cs="Calibri"/>
          <w:lang w:val="en-GB"/>
        </w:rPr>
      </w:pPr>
      <w:r w:rsidRPr="00DB30DF">
        <w:rPr>
          <w:rFonts w:ascii="Calibri" w:hAnsi="Calibri" w:cs="Calibri"/>
          <w:lang w:val="en-GB"/>
        </w:rPr>
        <w:t xml:space="preserve">Legislation can also ensure that health insurance companies do not discriminate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pre-existing mental health conditions or predicted probabilities of mental health conditions, for example, on the basis of family history or alleged genetic pre-disposition. In many countries, private insurance will refuse covering such cases or will significantly increase premiums, raising equity concerns</w:t>
      </w:r>
      <w:r>
        <w:rPr>
          <w:rFonts w:ascii="Calibri" w:hAnsi="Calibri" w:cs="Calibri"/>
          <w:lang w:val="en-GB"/>
        </w:rPr>
        <w:t xml:space="preserve"> </w:t>
      </w:r>
      <w:r w:rsidRPr="003D348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&lt;EndNote&gt;&lt;Cite&gt;&lt;Author&gt;Appelbaum&lt;/Author&gt;&lt;Year&gt;2020&lt;/Year&gt;&lt;RecNum&gt;2205&lt;/RecNum&gt;&lt;DisplayText&gt;(133, 134)&lt;/DisplayText&gt;&lt;record&gt;&lt;rec-number&gt;2205&lt;/rec-number&gt;&lt;foreign-keys&gt;&lt;key app="EN" db-id="eetvde9acxtt9gevd0lxvsxy5far9vatzrrr" timestamp="1638197485" guid="706bc9ed-e2b6-4245-92c6-ecd8b8d4bd59"&gt;2205&lt;/key&gt;&lt;/foreign-keys&gt;&lt;ref-type name="Journal Article"&gt;17&lt;/ref-type&gt;&lt;contributors&gt;&lt;authors&gt;&lt;author&gt;Appelbaum, P.S.&lt;/author&gt;&lt;author&gt;Parks, J.&lt;/author&gt;&lt;/authors&gt;&lt;/contributors&gt;&lt;titles&gt;&lt;title&gt;Holding insurers accountable for parity in coverage of mental health treatment&lt;/title&gt;&lt;secondary-title&gt;Psychiatr Serv&lt;/secondary-title&gt;&lt;/titles&gt;&lt;periodical&gt;&lt;full-title&gt;Psychiatr Serv&lt;/full-title&gt;&lt;/periodical&gt;&lt;pages&gt;202-204&lt;/pages&gt;&lt;volume&gt;71&lt;/volume&gt;&lt;number&gt;2&lt;/number&gt;&lt;dates&gt;&lt;year&gt;2020&lt;/year&gt;&lt;/dates&gt;&lt;urls&gt;&lt;/urls&gt;&lt;electronic-resource-num&gt;10.1176/appi.ps.201900513&lt;/electronic-resource-num&gt;&lt;/record&gt;&lt;/Cite&gt;&lt;Cite&gt;&lt;Year&gt;2020&lt;/Year&gt;&lt;RecNum&gt;2211&lt;/RecNum&gt;&lt;record&gt;&lt;rec-number&gt;2211&lt;/rec-number&gt;&lt;foreign-keys&gt;&lt;key app="EN" db-id="eetvde9acxtt9gevd0lxvsxy5far9vatzrrr" timestamp="1638198227" guid="8d1c7fbd-5435-49f8-8289-011fecdf71a5"&gt;2211&lt;/key&gt;&lt;/foreign-keys&gt;&lt;ref-type name="Report"&gt;27&lt;/ref-type&gt;&lt;contributors&gt;&lt;/contributors&gt;&lt;titles&gt;&lt;title&gt;Affording protection: mental health and insurance. Research Report&lt;/title&gt;&lt;/titles&gt;&lt;dates&gt;&lt;year&gt;2020&lt;/year&gt;&lt;/dates&gt;&lt;pub-location&gt;London&lt;/pub-location&gt;&lt;publisher&gt;Mental Health UK&lt;/publisher&gt;&lt;urls&gt;&lt;related-urls&gt;&lt;url&gt;https://mhukcdn.s3.eu-west-2.amazonaws.com/wp-content/uploads/2020/07/29173911/Affording-protection-mental-health-and-insurance.pdf&lt;/url&gt;&lt;/related-urls&gt;&lt;/urls&gt;&lt;access-date&gt;28 October 2021&lt;/access-date&gt;&lt;/record&gt;&lt;/Cite&gt;&lt;/EndNote&gt;</w:instrText>
      </w:r>
      <w:r w:rsidRPr="003D3480">
        <w:rPr>
          <w:rFonts w:ascii="Calibri" w:hAnsi="Calibri" w:cs="Calibri"/>
          <w:i/>
          <w:iCs/>
          <w:lang w:val="en-GB"/>
        </w:rPr>
        <w:fldChar w:fldCharType="separate"/>
      </w:r>
      <w:r w:rsidR="00183904">
        <w:rPr>
          <w:rFonts w:ascii="Calibri" w:hAnsi="Calibri" w:cs="Calibri"/>
          <w:i/>
          <w:iCs/>
          <w:noProof/>
          <w:lang w:val="en-GB"/>
        </w:rPr>
        <w:t>(133, 134)</w:t>
      </w:r>
      <w:r w:rsidRPr="003D3480">
        <w:rPr>
          <w:rFonts w:ascii="Calibri" w:hAnsi="Calibri" w:cs="Calibri"/>
          <w:i/>
          <w:iCs/>
          <w:lang w:val="en-GB"/>
        </w:rPr>
        <w:fldChar w:fldCharType="end"/>
      </w:r>
      <w:r w:rsidRPr="00DB30DF">
        <w:rPr>
          <w:rFonts w:ascii="Calibri" w:hAnsi="Calibri" w:cs="Calibri"/>
          <w:lang w:val="en-GB"/>
        </w:rPr>
        <w:t>.</w:t>
      </w:r>
    </w:p>
    <w:p w14:paraId="70AE7F8E" w14:textId="77777777" w:rsidR="00256EEE" w:rsidRPr="00DB30DF" w:rsidRDefault="00256EEE" w:rsidP="00256EEE">
      <w:pPr>
        <w:jc w:val="both"/>
        <w:rPr>
          <w:rFonts w:ascii="Calibri" w:hAnsi="Calibri" w:cs="Calibri"/>
          <w:lang w:val="en-GB"/>
        </w:rPr>
      </w:pPr>
    </w:p>
    <w:p w14:paraId="716061B8" w14:textId="2B698705"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BA58E3">
        <w:rPr>
          <w:rFonts w:ascii="Calibri" w:hAnsi="Calibri" w:cs="Calibri"/>
          <w:b/>
          <w:bCs/>
          <w:lang w:val="en-GB"/>
        </w:rPr>
        <w:t xml:space="preserve"> </w:t>
      </w:r>
      <w:r w:rsidR="00363A81">
        <w:rPr>
          <w:rFonts w:ascii="Calibri" w:hAnsi="Calibri" w:cs="Calibri"/>
          <w:b/>
          <w:bCs/>
          <w:lang w:val="en-GB"/>
        </w:rPr>
        <w:t>8</w:t>
      </w:r>
      <w:r w:rsidRPr="00DB30DF">
        <w:rPr>
          <w:rFonts w:ascii="Calibri" w:hAnsi="Calibri" w:cs="Calibri"/>
          <w:b/>
          <w:bCs/>
          <w:lang w:val="en-GB"/>
        </w:rPr>
        <w:t xml:space="preserve">. What the law </w:t>
      </w:r>
      <w:r>
        <w:rPr>
          <w:rFonts w:ascii="Calibri" w:hAnsi="Calibri" w:cs="Calibri"/>
          <w:b/>
          <w:bCs/>
          <w:lang w:val="en-GB"/>
        </w:rPr>
        <w:t>can</w:t>
      </w:r>
      <w:r w:rsidRPr="00DB30DF">
        <w:rPr>
          <w:rFonts w:ascii="Calibri" w:hAnsi="Calibri" w:cs="Calibri"/>
          <w:b/>
          <w:bCs/>
          <w:lang w:val="en-GB"/>
        </w:rPr>
        <w:t xml:space="preserve"> say </w:t>
      </w:r>
    </w:p>
    <w:p w14:paraId="559A5619" w14:textId="2609BEBD" w:rsidR="006B7FBB" w:rsidRPr="00016052" w:rsidRDefault="006B7FBB" w:rsidP="006B7FBB">
      <w:pPr>
        <w:numPr>
          <w:ilvl w:val="0"/>
          <w:numId w:val="9"/>
        </w:numPr>
        <w:shd w:val="clear" w:color="auto" w:fill="BDD6EE" w:themeFill="accent5" w:themeFillTint="66"/>
        <w:ind w:left="360"/>
        <w:jc w:val="both"/>
        <w:rPr>
          <w:rFonts w:ascii="Calibri" w:hAnsi="Calibri" w:cs="Calibri"/>
          <w:lang w:val="en-GB"/>
        </w:rPr>
      </w:pPr>
      <w:r w:rsidRPr="00016052">
        <w:rPr>
          <w:rFonts w:ascii="Calibri" w:hAnsi="Calibri" w:cs="Calibri"/>
          <w:lang w:val="en-GB"/>
        </w:rPr>
        <w:lastRenderedPageBreak/>
        <w:t xml:space="preserve">Discrimination </w:t>
      </w:r>
      <w:proofErr w:type="gramStart"/>
      <w:r w:rsidRPr="00016052">
        <w:rPr>
          <w:rFonts w:ascii="Calibri" w:hAnsi="Calibri" w:cs="Calibri"/>
          <w:lang w:val="en-GB"/>
        </w:rPr>
        <w:t>on the basis of</w:t>
      </w:r>
      <w:proofErr w:type="gramEnd"/>
      <w:r w:rsidRPr="00016052">
        <w:rPr>
          <w:rFonts w:ascii="Calibri" w:hAnsi="Calibri" w:cs="Calibri"/>
          <w:lang w:val="en-GB"/>
        </w:rPr>
        <w:t xml:space="preserve"> </w:t>
      </w:r>
      <w:r w:rsidR="00442606" w:rsidRPr="00DB30DF">
        <w:rPr>
          <w:rFonts w:ascii="Calibri" w:hAnsi="Calibri" w:cs="Calibri"/>
          <w:lang w:val="en-GB"/>
        </w:rPr>
        <w:t>race, sex, gender,</w:t>
      </w:r>
      <w:r w:rsidR="00442606">
        <w:rPr>
          <w:rFonts w:ascii="Calibri" w:hAnsi="Calibri" w:cs="Calibri"/>
          <w:lang w:val="en-GB"/>
        </w:rPr>
        <w:t xml:space="preserve"> sexual orientation,</w:t>
      </w:r>
      <w:r w:rsidR="00442606" w:rsidRPr="00DB30DF">
        <w:rPr>
          <w:rFonts w:ascii="Calibri" w:hAnsi="Calibri" w:cs="Calibri"/>
          <w:lang w:val="en-GB"/>
        </w:rPr>
        <w:t xml:space="preserve"> age, disability</w:t>
      </w:r>
      <w:r w:rsidR="00442606">
        <w:rPr>
          <w:rFonts w:ascii="Calibri" w:hAnsi="Calibri" w:cs="Calibri"/>
          <w:lang w:val="en-GB"/>
        </w:rPr>
        <w:t xml:space="preserve">, </w:t>
      </w:r>
      <w:r w:rsidR="00442606" w:rsidRPr="00DB30DF">
        <w:rPr>
          <w:rFonts w:ascii="Calibri" w:hAnsi="Calibri" w:cs="Calibri"/>
          <w:lang w:val="en-GB"/>
        </w:rPr>
        <w:t xml:space="preserve">national, ethnic, indigenous or social origin, </w:t>
      </w:r>
      <w:r w:rsidR="00442606">
        <w:rPr>
          <w:rFonts w:ascii="Calibri" w:hAnsi="Calibri" w:cs="Calibri"/>
          <w:lang w:val="en-GB"/>
        </w:rPr>
        <w:t>cast</w:t>
      </w:r>
      <w:r w:rsidR="006F1C86">
        <w:rPr>
          <w:rFonts w:ascii="Calibri" w:hAnsi="Calibri" w:cs="Calibri"/>
          <w:lang w:val="en-GB"/>
        </w:rPr>
        <w:t>e</w:t>
      </w:r>
      <w:r w:rsidR="00442606">
        <w:rPr>
          <w:rFonts w:ascii="Calibri" w:hAnsi="Calibri" w:cs="Calibri"/>
          <w:lang w:val="en-GB"/>
        </w:rPr>
        <w:t xml:space="preserve">, </w:t>
      </w:r>
      <w:r w:rsidR="00442606" w:rsidRPr="006B3C49">
        <w:rPr>
          <w:rFonts w:ascii="Calibri" w:hAnsi="Calibri" w:cs="Calibri"/>
          <w:lang w:val="en-GB"/>
        </w:rPr>
        <w:t>migra</w:t>
      </w:r>
      <w:r w:rsidR="00CE7884">
        <w:rPr>
          <w:rFonts w:ascii="Calibri" w:hAnsi="Calibri" w:cs="Calibri"/>
          <w:lang w:val="en-GB"/>
        </w:rPr>
        <w:t>n</w:t>
      </w:r>
      <w:r w:rsidR="00442606" w:rsidRPr="006B3C49">
        <w:rPr>
          <w:rFonts w:ascii="Calibri" w:hAnsi="Calibri" w:cs="Calibri"/>
          <w:lang w:val="en-GB"/>
        </w:rPr>
        <w:t>t or refugee status</w:t>
      </w:r>
      <w:r w:rsidR="00442606">
        <w:rPr>
          <w:rFonts w:ascii="Calibri" w:hAnsi="Calibri" w:cs="Calibri"/>
          <w:lang w:val="en-GB"/>
        </w:rPr>
        <w:t xml:space="preserve">, </w:t>
      </w:r>
      <w:r w:rsidR="00442606" w:rsidRPr="00DB30DF">
        <w:rPr>
          <w:rFonts w:ascii="Calibri" w:hAnsi="Calibri" w:cs="Calibri"/>
          <w:lang w:val="en-GB"/>
        </w:rPr>
        <w:t xml:space="preserve">language, religion, political or other opinion, or other </w:t>
      </w:r>
      <w:r w:rsidR="00DC4E76">
        <w:rPr>
          <w:rFonts w:ascii="Calibri" w:hAnsi="Calibri" w:cs="Calibri"/>
          <w:lang w:val="en-GB"/>
        </w:rPr>
        <w:t xml:space="preserve">prohibited </w:t>
      </w:r>
      <w:r w:rsidR="00442606">
        <w:rPr>
          <w:rFonts w:ascii="Calibri" w:hAnsi="Calibri" w:cs="Calibri"/>
          <w:lang w:val="en-GB"/>
        </w:rPr>
        <w:t>grounds</w:t>
      </w:r>
      <w:r w:rsidRPr="00016052">
        <w:rPr>
          <w:rFonts w:ascii="Calibri" w:hAnsi="Calibri" w:cs="Calibri"/>
          <w:lang w:val="en-GB"/>
        </w:rPr>
        <w:t xml:space="preserve"> in the provision of health insurance is prohibited.</w:t>
      </w:r>
    </w:p>
    <w:p w14:paraId="3B9C2AEC" w14:textId="1508365E" w:rsidR="00DC4E76" w:rsidRDefault="00781ADB" w:rsidP="00DC4E76">
      <w:pPr>
        <w:numPr>
          <w:ilvl w:val="0"/>
          <w:numId w:val="9"/>
        </w:numPr>
        <w:shd w:val="clear" w:color="auto" w:fill="BDD6EE" w:themeFill="accent5" w:themeFillTint="66"/>
        <w:ind w:left="360"/>
        <w:jc w:val="both"/>
        <w:rPr>
          <w:rFonts w:ascii="Calibri" w:hAnsi="Calibri" w:cs="Calibri"/>
          <w:lang w:val="en-GB"/>
        </w:rPr>
      </w:pPr>
      <w:r>
        <w:rPr>
          <w:rFonts w:ascii="Calibri" w:hAnsi="Calibri" w:cs="Calibri"/>
          <w:lang w:val="en-GB"/>
        </w:rPr>
        <w:t>A</w:t>
      </w:r>
      <w:r w:rsidR="00DC4E76">
        <w:rPr>
          <w:rFonts w:ascii="Calibri" w:hAnsi="Calibri" w:cs="Calibri"/>
          <w:lang w:val="en-GB"/>
        </w:rPr>
        <w:t xml:space="preserve"> person</w:t>
      </w:r>
      <w:r>
        <w:rPr>
          <w:rFonts w:ascii="Calibri" w:hAnsi="Calibri" w:cs="Calibri"/>
          <w:lang w:val="en-GB"/>
        </w:rPr>
        <w:t xml:space="preserve"> with mental health condition</w:t>
      </w:r>
      <w:r w:rsidR="0008675D">
        <w:rPr>
          <w:rFonts w:ascii="Calibri" w:hAnsi="Calibri" w:cs="Calibri"/>
          <w:lang w:val="en-GB"/>
        </w:rPr>
        <w:t>s and</w:t>
      </w:r>
      <w:r>
        <w:rPr>
          <w:rFonts w:ascii="Calibri" w:hAnsi="Calibri" w:cs="Calibri"/>
          <w:lang w:val="en-GB"/>
        </w:rPr>
        <w:t xml:space="preserve"> psychosocial disabilities</w:t>
      </w:r>
      <w:r w:rsidR="00DC4E76" w:rsidRPr="00DB30DF">
        <w:rPr>
          <w:rFonts w:ascii="Calibri" w:hAnsi="Calibri" w:cs="Calibri"/>
          <w:lang w:val="en-GB"/>
        </w:rPr>
        <w:t xml:space="preserve"> shall </w:t>
      </w:r>
      <w:r w:rsidR="00DC4E76">
        <w:rPr>
          <w:rFonts w:ascii="Calibri" w:hAnsi="Calibri" w:cs="Calibri"/>
          <w:lang w:val="en-GB"/>
        </w:rPr>
        <w:t>have</w:t>
      </w:r>
      <w:r w:rsidR="00DC4E76" w:rsidRPr="00DB30DF">
        <w:rPr>
          <w:rFonts w:ascii="Calibri" w:hAnsi="Calibri" w:cs="Calibri"/>
          <w:lang w:val="en-GB"/>
        </w:rPr>
        <w:t xml:space="preserve"> </w:t>
      </w:r>
      <w:r w:rsidR="00DC4E76">
        <w:rPr>
          <w:rFonts w:ascii="Calibri" w:hAnsi="Calibri" w:cs="Calibri"/>
          <w:lang w:val="en-GB"/>
        </w:rPr>
        <w:t xml:space="preserve">equal </w:t>
      </w:r>
      <w:r w:rsidR="00DC4E76" w:rsidRPr="00DB30DF">
        <w:rPr>
          <w:rFonts w:ascii="Calibri" w:hAnsi="Calibri" w:cs="Calibri"/>
          <w:lang w:val="en-GB"/>
        </w:rPr>
        <w:t xml:space="preserve">access </w:t>
      </w:r>
      <w:r w:rsidR="00DC4E76">
        <w:rPr>
          <w:rFonts w:ascii="Calibri" w:hAnsi="Calibri" w:cs="Calibri"/>
          <w:lang w:val="en-GB"/>
        </w:rPr>
        <w:t xml:space="preserve">to health insurance </w:t>
      </w:r>
      <w:r w:rsidR="00DC4E76" w:rsidRPr="00DB30DF">
        <w:rPr>
          <w:rFonts w:ascii="Calibri" w:hAnsi="Calibri" w:cs="Calibri"/>
          <w:lang w:val="en-GB"/>
        </w:rPr>
        <w:t xml:space="preserve">offered by public, private or mixed </w:t>
      </w:r>
      <w:r w:rsidR="00DC4E76">
        <w:rPr>
          <w:rFonts w:ascii="Calibri" w:hAnsi="Calibri" w:cs="Calibri"/>
          <w:lang w:val="en-GB"/>
        </w:rPr>
        <w:t>insur</w:t>
      </w:r>
      <w:r w:rsidR="00D45D02">
        <w:rPr>
          <w:rFonts w:ascii="Calibri" w:hAnsi="Calibri" w:cs="Calibri"/>
          <w:lang w:val="en-GB"/>
        </w:rPr>
        <w:t>ance provid</w:t>
      </w:r>
      <w:r w:rsidR="00DC4E76">
        <w:rPr>
          <w:rFonts w:ascii="Calibri" w:hAnsi="Calibri" w:cs="Calibri"/>
          <w:lang w:val="en-GB"/>
        </w:rPr>
        <w:t xml:space="preserve">ers. </w:t>
      </w:r>
    </w:p>
    <w:p w14:paraId="2A78ECAA" w14:textId="569D22A3" w:rsidR="00256EEE" w:rsidRPr="00DB30DF" w:rsidRDefault="00781ADB" w:rsidP="00256EEE">
      <w:pPr>
        <w:numPr>
          <w:ilvl w:val="0"/>
          <w:numId w:val="9"/>
        </w:numPr>
        <w:shd w:val="clear" w:color="auto" w:fill="BDD6EE" w:themeFill="accent5" w:themeFillTint="66"/>
        <w:ind w:left="360"/>
        <w:jc w:val="both"/>
        <w:rPr>
          <w:rFonts w:ascii="Calibri" w:hAnsi="Calibri" w:cs="Calibri"/>
          <w:lang w:val="en-GB"/>
        </w:rPr>
      </w:pPr>
      <w:r>
        <w:rPr>
          <w:rFonts w:ascii="Calibri" w:hAnsi="Calibri" w:cs="Calibri"/>
          <w:lang w:val="en-GB"/>
        </w:rPr>
        <w:t>A person with mental health condition</w:t>
      </w:r>
      <w:r w:rsidR="0008675D">
        <w:rPr>
          <w:rFonts w:ascii="Calibri" w:hAnsi="Calibri" w:cs="Calibri"/>
          <w:lang w:val="en-GB"/>
        </w:rPr>
        <w:t>s and</w:t>
      </w:r>
      <w:r>
        <w:rPr>
          <w:rFonts w:ascii="Calibri" w:hAnsi="Calibri" w:cs="Calibri"/>
          <w:lang w:val="en-GB"/>
        </w:rPr>
        <w:t xml:space="preserve"> psychosocial disabilities</w:t>
      </w:r>
      <w:r w:rsidR="00256EEE" w:rsidRPr="00DB30DF">
        <w:rPr>
          <w:rFonts w:ascii="Calibri" w:hAnsi="Calibri" w:cs="Calibri"/>
          <w:lang w:val="en-GB"/>
        </w:rPr>
        <w:t xml:space="preserve"> shall have access to interventions, services and support offered by public, private or mixed health insurance on </w:t>
      </w:r>
      <w:r w:rsidR="00EF3D49">
        <w:rPr>
          <w:rFonts w:ascii="Calibri" w:hAnsi="Calibri" w:cs="Calibri"/>
          <w:lang w:val="en-GB"/>
        </w:rPr>
        <w:t xml:space="preserve">an </w:t>
      </w:r>
      <w:r w:rsidR="00256EEE" w:rsidRPr="00DB30DF">
        <w:rPr>
          <w:rFonts w:ascii="Calibri" w:hAnsi="Calibri" w:cs="Calibri"/>
          <w:lang w:val="en-GB"/>
        </w:rPr>
        <w:t>equal basis with others.</w:t>
      </w:r>
    </w:p>
    <w:p w14:paraId="7C1C0242" w14:textId="6546A420" w:rsidR="00256EEE" w:rsidRPr="00DB30DF" w:rsidRDefault="00256EEE" w:rsidP="00256EEE">
      <w:pPr>
        <w:numPr>
          <w:ilvl w:val="0"/>
          <w:numId w:val="9"/>
        </w:numPr>
        <w:shd w:val="clear" w:color="auto" w:fill="BDD6EE" w:themeFill="accent5" w:themeFillTint="66"/>
        <w:ind w:left="360"/>
        <w:jc w:val="both"/>
        <w:rPr>
          <w:rFonts w:ascii="Calibri" w:hAnsi="Calibri" w:cs="Calibri"/>
          <w:lang w:val="en-GB"/>
        </w:rPr>
      </w:pPr>
      <w:r>
        <w:rPr>
          <w:rFonts w:ascii="Calibri" w:hAnsi="Calibri" w:cs="Calibri"/>
          <w:lang w:val="en-GB"/>
        </w:rPr>
        <w:t>D</w:t>
      </w:r>
      <w:r w:rsidRPr="00DB30DF">
        <w:rPr>
          <w:rFonts w:ascii="Calibri" w:hAnsi="Calibri" w:cs="Calibri"/>
          <w:lang w:val="en-GB"/>
        </w:rPr>
        <w:t>iscrimination for health insurance based on pre-existing psychosocial disabilit</w:t>
      </w:r>
      <w:r w:rsidR="00282905">
        <w:rPr>
          <w:rFonts w:ascii="Calibri" w:hAnsi="Calibri" w:cs="Calibri"/>
          <w:lang w:val="en-GB"/>
        </w:rPr>
        <w:t>y</w:t>
      </w:r>
      <w:r w:rsidRPr="00DB30DF">
        <w:rPr>
          <w:rFonts w:ascii="Calibri" w:hAnsi="Calibri" w:cs="Calibri"/>
          <w:lang w:val="en-GB"/>
        </w:rPr>
        <w:t xml:space="preserve"> or </w:t>
      </w:r>
      <w:r w:rsidR="00634F66">
        <w:rPr>
          <w:rFonts w:ascii="Calibri" w:hAnsi="Calibri" w:cs="Calibri"/>
          <w:lang w:val="en-GB"/>
        </w:rPr>
        <w:t xml:space="preserve">a </w:t>
      </w:r>
      <w:r w:rsidRPr="00DB30DF">
        <w:rPr>
          <w:rFonts w:ascii="Calibri" w:hAnsi="Calibri" w:cs="Calibri"/>
          <w:lang w:val="en-GB"/>
        </w:rPr>
        <w:t>mental health condition</w:t>
      </w:r>
      <w:r>
        <w:rPr>
          <w:rFonts w:ascii="Calibri" w:hAnsi="Calibri" w:cs="Calibri"/>
          <w:lang w:val="en-GB"/>
        </w:rPr>
        <w:t xml:space="preserve"> is prohibited</w:t>
      </w:r>
      <w:r w:rsidRPr="00DB30DF">
        <w:rPr>
          <w:rFonts w:ascii="Calibri" w:hAnsi="Calibri" w:cs="Calibri"/>
          <w:lang w:val="en-GB"/>
        </w:rPr>
        <w:t>.</w:t>
      </w:r>
    </w:p>
    <w:p w14:paraId="598F8946" w14:textId="77777777" w:rsidR="00256EEE" w:rsidRPr="00DB30DF" w:rsidRDefault="00256EEE" w:rsidP="00256EEE">
      <w:pPr>
        <w:numPr>
          <w:ilvl w:val="0"/>
          <w:numId w:val="9"/>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services should be covered by all health plans offered by insurers. </w:t>
      </w:r>
    </w:p>
    <w:p w14:paraId="72922076" w14:textId="77777777" w:rsidR="00256EEE" w:rsidRPr="00DB30DF" w:rsidRDefault="00256EEE" w:rsidP="00256EEE">
      <w:pPr>
        <w:numPr>
          <w:ilvl w:val="0"/>
          <w:numId w:val="9"/>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Insurance premiums should be </w:t>
      </w:r>
      <w:r>
        <w:rPr>
          <w:rFonts w:ascii="Calibri" w:hAnsi="Calibri" w:cs="Calibri"/>
          <w:lang w:val="en-GB"/>
        </w:rPr>
        <w:t>established</w:t>
      </w:r>
      <w:r w:rsidRPr="00DB30DF">
        <w:rPr>
          <w:rFonts w:ascii="Calibri" w:hAnsi="Calibri" w:cs="Calibri"/>
          <w:lang w:val="en-GB"/>
        </w:rPr>
        <w:t xml:space="preserve"> in a fair and reasonable manner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actuarial and statistical estimations, and </w:t>
      </w:r>
      <w:r>
        <w:rPr>
          <w:rFonts w:ascii="Calibri" w:hAnsi="Calibri" w:cs="Calibri"/>
          <w:lang w:val="en-GB"/>
        </w:rPr>
        <w:t>non-discriminatory</w:t>
      </w:r>
      <w:r w:rsidRPr="00DB30DF">
        <w:rPr>
          <w:rFonts w:ascii="Calibri" w:hAnsi="Calibri" w:cs="Calibri"/>
          <w:lang w:val="en-GB"/>
        </w:rPr>
        <w:t xml:space="preserve"> assessments. </w:t>
      </w:r>
    </w:p>
    <w:p w14:paraId="6AF44D7E" w14:textId="77777777" w:rsidR="00256EEE" w:rsidRPr="00DB30DF" w:rsidRDefault="00256EEE" w:rsidP="00256EEE">
      <w:pPr>
        <w:rPr>
          <w:rFonts w:ascii="Calibri" w:hAnsi="Calibri" w:cs="Calibri"/>
          <w:b/>
          <w:bCs/>
          <w:lang w:val="en-GB"/>
        </w:rPr>
      </w:pPr>
    </w:p>
    <w:p w14:paraId="642E6FE9" w14:textId="54FE5E79" w:rsidR="00027FFE" w:rsidRDefault="00027FFE">
      <w:pPr>
        <w:pStyle w:val="Heading3"/>
        <w:numPr>
          <w:ilvl w:val="2"/>
          <w:numId w:val="118"/>
        </w:numPr>
        <w:ind w:left="709" w:hanging="709"/>
        <w:rPr>
          <w:rFonts w:ascii="Calibri" w:hAnsi="Calibri"/>
          <w:lang w:val="en-GB"/>
        </w:rPr>
      </w:pPr>
      <w:bookmarkStart w:id="130" w:name="_Toc107404267"/>
      <w:r>
        <w:rPr>
          <w:rFonts w:ascii="Calibri" w:hAnsi="Calibri"/>
          <w:lang w:val="en-GB"/>
        </w:rPr>
        <w:t xml:space="preserve">Challenging stigma </w:t>
      </w:r>
      <w:r w:rsidR="00B41705">
        <w:rPr>
          <w:rFonts w:ascii="Calibri" w:hAnsi="Calibri"/>
          <w:lang w:val="en-GB"/>
        </w:rPr>
        <w:t>around mental health</w:t>
      </w:r>
      <w:bookmarkEnd w:id="130"/>
    </w:p>
    <w:p w14:paraId="55D167CA" w14:textId="64889633" w:rsidR="00027FFE" w:rsidRDefault="00027FFE" w:rsidP="00027FFE">
      <w:pPr>
        <w:rPr>
          <w:lang w:val="en-GB"/>
        </w:rPr>
      </w:pPr>
    </w:p>
    <w:p w14:paraId="1BC610B3" w14:textId="48D28EB7" w:rsidR="00E1210A" w:rsidRDefault="00E1210A" w:rsidP="00027FFE">
      <w:pPr>
        <w:jc w:val="both"/>
        <w:rPr>
          <w:rFonts w:ascii="Calibri" w:hAnsi="Calibri" w:cs="Calibri"/>
          <w:lang w:val="en-GB"/>
        </w:rPr>
      </w:pPr>
      <w:r>
        <w:rPr>
          <w:rFonts w:ascii="Calibri" w:hAnsi="Calibri" w:cs="Calibri"/>
          <w:lang w:val="en-GB"/>
        </w:rPr>
        <w:t>Legislation</w:t>
      </w:r>
      <w:r w:rsidR="007461A4" w:rsidRPr="00F46151">
        <w:rPr>
          <w:rFonts w:ascii="Calibri" w:hAnsi="Calibri" w:cs="Calibri"/>
          <w:lang w:val="en-GB"/>
        </w:rPr>
        <w:t xml:space="preserve"> play</w:t>
      </w:r>
      <w:r>
        <w:rPr>
          <w:rFonts w:ascii="Calibri" w:hAnsi="Calibri" w:cs="Calibri"/>
          <w:lang w:val="en-GB"/>
        </w:rPr>
        <w:t>s</w:t>
      </w:r>
      <w:r w:rsidR="007461A4" w:rsidRPr="00F46151">
        <w:rPr>
          <w:rFonts w:ascii="Calibri" w:hAnsi="Calibri" w:cs="Calibri"/>
          <w:lang w:val="en-GB"/>
        </w:rPr>
        <w:t xml:space="preserve"> a fundamental role in framing attitudes and behaviour towards </w:t>
      </w:r>
      <w:r w:rsidR="0044031B" w:rsidRPr="00F46151">
        <w:rPr>
          <w:rFonts w:ascii="Calibri" w:hAnsi="Calibri" w:cs="Calibri"/>
          <w:lang w:val="en-GB"/>
        </w:rPr>
        <w:t>people with mental health conditions and psychosocial disabilities</w:t>
      </w:r>
      <w:r w:rsidR="00524D3F">
        <w:rPr>
          <w:rFonts w:ascii="Calibri" w:hAnsi="Calibri" w:cs="Calibri"/>
          <w:lang w:val="en-GB"/>
        </w:rPr>
        <w:t xml:space="preserve"> </w:t>
      </w:r>
      <w:r w:rsidR="00524D3F" w:rsidRPr="00524D3F">
        <w:rPr>
          <w:rFonts w:ascii="Calibri" w:hAnsi="Calibri" w:cs="Calibri"/>
          <w:i/>
          <w:iCs/>
          <w:lang w:val="en-GB"/>
        </w:rPr>
        <w:fldChar w:fldCharType="begin"/>
      </w:r>
      <w:r w:rsidR="00EE68CA">
        <w:rPr>
          <w:rFonts w:ascii="Calibri" w:hAnsi="Calibri" w:cs="Calibri"/>
          <w:i/>
          <w:iCs/>
          <w:lang w:val="en-GB"/>
        </w:rPr>
        <w:instrText xml:space="preserve"> ADDIN EN.CITE &lt;EndNote&gt;&lt;Cite&gt;&lt;Year&gt;2019&lt;/Year&gt;&lt;RecNum&gt;2254&lt;/RecNum&gt;&lt;DisplayText&gt;(135)&lt;/DisplayText&gt;&lt;record&gt;&lt;rec-number&gt;2254&lt;/rec-number&gt;&lt;foreign-keys&gt;&lt;key app="EN" db-id="eetvde9acxtt9gevd0lxvsxy5far9vatzrrr" timestamp="1656359246" guid="dbde6815-2423-46bd-a39f-2a7089b90b3a"&gt;2254&lt;/key&gt;&lt;/foreign-keys&gt;&lt;ref-type name="Report"&gt;27&lt;/ref-type&gt;&lt;contributors&gt;&lt;/contributors&gt;&lt;titles&gt;&lt;title&gt;Report of the Office of the United Nations High Commissioner for Human Rights, Awareness-raising under article 8 of the Convention on the Rights of Persons with Disabilities, 17 December 2019, para 55 A/HRC/43/27&lt;/title&gt;&lt;/titles&gt;&lt;dates&gt;&lt;year&gt;2019&lt;/year&gt;&lt;/dates&gt;&lt;pub-location&gt;Geneva&lt;/pub-location&gt;&lt;publisher&gt;United Nations, Human Rights Council&lt;/publisher&gt;&lt;urls&gt;&lt;related-urls&gt;&lt;url&gt;https://undocs.org/en/A/HRC/43/27&lt;/url&gt;&lt;/related-urls&gt;&lt;/urls&gt;&lt;access-date&gt;27 June 2022&lt;/access-date&gt;&lt;/record&gt;&lt;/Cite&gt;&lt;/EndNote&gt;</w:instrText>
      </w:r>
      <w:r w:rsidR="00524D3F" w:rsidRPr="00524D3F">
        <w:rPr>
          <w:rFonts w:ascii="Calibri" w:hAnsi="Calibri" w:cs="Calibri"/>
          <w:i/>
          <w:iCs/>
          <w:lang w:val="en-GB"/>
        </w:rPr>
        <w:fldChar w:fldCharType="separate"/>
      </w:r>
      <w:r w:rsidR="00EE68CA">
        <w:rPr>
          <w:rFonts w:ascii="Calibri" w:hAnsi="Calibri" w:cs="Calibri"/>
          <w:i/>
          <w:iCs/>
          <w:noProof/>
          <w:lang w:val="en-GB"/>
        </w:rPr>
        <w:t>(135)</w:t>
      </w:r>
      <w:r w:rsidR="00524D3F" w:rsidRPr="00524D3F">
        <w:rPr>
          <w:rFonts w:ascii="Calibri" w:hAnsi="Calibri" w:cs="Calibri"/>
          <w:i/>
          <w:iCs/>
          <w:lang w:val="en-GB"/>
        </w:rPr>
        <w:fldChar w:fldCharType="end"/>
      </w:r>
      <w:r w:rsidR="007461A4" w:rsidRPr="00F46151">
        <w:rPr>
          <w:rFonts w:ascii="Calibri" w:hAnsi="Calibri" w:cs="Calibri"/>
          <w:lang w:val="en-GB"/>
        </w:rPr>
        <w:t xml:space="preserve">. </w:t>
      </w:r>
      <w:r w:rsidR="0044031B" w:rsidRPr="001E6A59">
        <w:rPr>
          <w:rFonts w:ascii="Calibri" w:hAnsi="Calibri" w:cs="Calibri"/>
          <w:lang w:val="en-GB"/>
        </w:rPr>
        <w:t>D</w:t>
      </w:r>
      <w:r w:rsidRPr="001E6A59">
        <w:rPr>
          <w:rFonts w:ascii="Calibri" w:hAnsi="Calibri" w:cs="Calibri"/>
          <w:lang w:val="en-GB"/>
        </w:rPr>
        <w:t>iscriminatory</w:t>
      </w:r>
      <w:r w:rsidRPr="00E1210A">
        <w:rPr>
          <w:rFonts w:ascii="Calibri" w:hAnsi="Calibri" w:cs="Calibri"/>
          <w:lang w:val="en-GB"/>
        </w:rPr>
        <w:t xml:space="preserve"> laws reinforce </w:t>
      </w:r>
      <w:r w:rsidR="0044031B">
        <w:rPr>
          <w:rFonts w:ascii="Calibri" w:hAnsi="Calibri" w:cs="Calibri"/>
          <w:lang w:val="en-GB"/>
        </w:rPr>
        <w:t>a</w:t>
      </w:r>
      <w:r w:rsidRPr="00E1210A">
        <w:rPr>
          <w:rFonts w:ascii="Calibri" w:hAnsi="Calibri" w:cs="Calibri"/>
          <w:lang w:val="en-GB"/>
        </w:rPr>
        <w:t xml:space="preserve"> </w:t>
      </w:r>
      <w:r w:rsidR="0044031B">
        <w:rPr>
          <w:rFonts w:ascii="Calibri" w:hAnsi="Calibri" w:cs="Calibri"/>
          <w:lang w:val="en-GB"/>
        </w:rPr>
        <w:t>culture</w:t>
      </w:r>
      <w:r w:rsidRPr="00E1210A">
        <w:rPr>
          <w:rFonts w:ascii="Calibri" w:hAnsi="Calibri" w:cs="Calibri"/>
          <w:lang w:val="en-GB"/>
        </w:rPr>
        <w:t xml:space="preserve"> of </w:t>
      </w:r>
      <w:r w:rsidR="0044031B">
        <w:rPr>
          <w:rFonts w:ascii="Calibri" w:hAnsi="Calibri" w:cs="Calibri"/>
          <w:lang w:val="en-GB"/>
        </w:rPr>
        <w:t xml:space="preserve">stigma, </w:t>
      </w:r>
      <w:proofErr w:type="gramStart"/>
      <w:r w:rsidR="0044031B">
        <w:rPr>
          <w:rFonts w:ascii="Calibri" w:hAnsi="Calibri" w:cs="Calibri"/>
          <w:lang w:val="en-GB"/>
        </w:rPr>
        <w:t>shame</w:t>
      </w:r>
      <w:proofErr w:type="gramEnd"/>
      <w:r w:rsidR="0044031B">
        <w:rPr>
          <w:rFonts w:ascii="Calibri" w:hAnsi="Calibri" w:cs="Calibri"/>
          <w:lang w:val="en-GB"/>
        </w:rPr>
        <w:t xml:space="preserve"> </w:t>
      </w:r>
      <w:r w:rsidRPr="00E1210A">
        <w:rPr>
          <w:rFonts w:ascii="Calibri" w:hAnsi="Calibri" w:cs="Calibri"/>
          <w:lang w:val="en-GB"/>
        </w:rPr>
        <w:t xml:space="preserve">and </w:t>
      </w:r>
      <w:r w:rsidR="00B25CAC">
        <w:rPr>
          <w:rFonts w:ascii="Calibri" w:hAnsi="Calibri" w:cs="Calibri"/>
          <w:lang w:val="en-GB"/>
        </w:rPr>
        <w:t>secrecy around mental health</w:t>
      </w:r>
      <w:r w:rsidRPr="00E1210A">
        <w:rPr>
          <w:rFonts w:ascii="Calibri" w:hAnsi="Calibri" w:cs="Calibri"/>
          <w:lang w:val="en-GB"/>
        </w:rPr>
        <w:t xml:space="preserve">. This </w:t>
      </w:r>
      <w:r w:rsidR="00B25CAC">
        <w:rPr>
          <w:rFonts w:ascii="Calibri" w:hAnsi="Calibri" w:cs="Calibri"/>
          <w:lang w:val="en-GB"/>
        </w:rPr>
        <w:t>environment</w:t>
      </w:r>
      <w:r w:rsidRPr="00E1210A">
        <w:rPr>
          <w:rFonts w:ascii="Calibri" w:hAnsi="Calibri" w:cs="Calibri"/>
          <w:lang w:val="en-GB"/>
        </w:rPr>
        <w:t xml:space="preserve"> discourages people from </w:t>
      </w:r>
      <w:r w:rsidR="00B25CAC">
        <w:rPr>
          <w:rFonts w:ascii="Calibri" w:hAnsi="Calibri" w:cs="Calibri"/>
          <w:lang w:val="en-GB"/>
        </w:rPr>
        <w:t>seeking support and often results in marginalisation and human rights</w:t>
      </w:r>
      <w:r w:rsidR="00561E50">
        <w:rPr>
          <w:rFonts w:ascii="Calibri" w:hAnsi="Calibri" w:cs="Calibri"/>
          <w:lang w:val="en-GB"/>
        </w:rPr>
        <w:t xml:space="preserve"> violations</w:t>
      </w:r>
      <w:r w:rsidR="00B25CAC">
        <w:rPr>
          <w:rFonts w:ascii="Calibri" w:hAnsi="Calibri" w:cs="Calibri"/>
          <w:lang w:val="en-GB"/>
        </w:rPr>
        <w:t>. Therefore, d</w:t>
      </w:r>
      <w:r w:rsidR="005A32F4" w:rsidRPr="005A32F4">
        <w:rPr>
          <w:rFonts w:ascii="Calibri" w:hAnsi="Calibri" w:cs="Calibri"/>
          <w:lang w:val="en-GB"/>
        </w:rPr>
        <w:t>irectly</w:t>
      </w:r>
      <w:r w:rsidR="00C126AA">
        <w:rPr>
          <w:rFonts w:ascii="Calibri" w:hAnsi="Calibri" w:cs="Calibri"/>
          <w:lang w:val="en-GB"/>
        </w:rPr>
        <w:t xml:space="preserve"> confronting</w:t>
      </w:r>
      <w:r w:rsidR="005A32F4" w:rsidRPr="005A32F4">
        <w:rPr>
          <w:rFonts w:ascii="Calibri" w:hAnsi="Calibri" w:cs="Calibri"/>
          <w:lang w:val="en-GB"/>
        </w:rPr>
        <w:t xml:space="preserve"> </w:t>
      </w:r>
      <w:r w:rsidR="005A32F4">
        <w:rPr>
          <w:rFonts w:ascii="Calibri" w:hAnsi="Calibri" w:cs="Calibri"/>
          <w:lang w:val="en-GB"/>
        </w:rPr>
        <w:t>discriminat</w:t>
      </w:r>
      <w:r w:rsidR="00C126AA">
        <w:rPr>
          <w:rFonts w:ascii="Calibri" w:hAnsi="Calibri" w:cs="Calibri"/>
          <w:lang w:val="en-GB"/>
        </w:rPr>
        <w:t>ory</w:t>
      </w:r>
      <w:r w:rsidR="00D07233">
        <w:rPr>
          <w:rFonts w:ascii="Calibri" w:hAnsi="Calibri" w:cs="Calibri"/>
          <w:lang w:val="en-GB"/>
        </w:rPr>
        <w:t xml:space="preserve"> </w:t>
      </w:r>
      <w:r w:rsidR="00C126AA">
        <w:rPr>
          <w:rFonts w:ascii="Calibri" w:hAnsi="Calibri" w:cs="Calibri"/>
          <w:lang w:val="en-GB"/>
        </w:rPr>
        <w:t xml:space="preserve">practices </w:t>
      </w:r>
      <w:r w:rsidR="00D07233">
        <w:rPr>
          <w:rFonts w:ascii="Calibri" w:hAnsi="Calibri" w:cs="Calibri"/>
          <w:lang w:val="en-GB"/>
        </w:rPr>
        <w:t>resulting from stigma</w:t>
      </w:r>
      <w:r w:rsidR="00173633">
        <w:rPr>
          <w:rFonts w:ascii="Calibri" w:hAnsi="Calibri" w:cs="Calibri"/>
          <w:lang w:val="en-GB"/>
        </w:rPr>
        <w:t xml:space="preserve"> is key to</w:t>
      </w:r>
      <w:r w:rsidR="00173633" w:rsidRPr="005A32F4">
        <w:rPr>
          <w:rFonts w:ascii="Calibri" w:hAnsi="Calibri" w:cs="Calibri"/>
          <w:lang w:val="en-GB"/>
        </w:rPr>
        <w:t xml:space="preserve"> </w:t>
      </w:r>
      <w:r w:rsidR="00FF0FEE">
        <w:rPr>
          <w:rFonts w:ascii="Calibri" w:hAnsi="Calibri" w:cs="Calibri"/>
          <w:lang w:val="en-GB"/>
        </w:rPr>
        <w:t>challenging</w:t>
      </w:r>
      <w:r w:rsidR="00902235" w:rsidRPr="005A32F4">
        <w:rPr>
          <w:rFonts w:ascii="Calibri" w:hAnsi="Calibri" w:cs="Calibri"/>
          <w:lang w:val="en-GB"/>
        </w:rPr>
        <w:t xml:space="preserve"> </w:t>
      </w:r>
      <w:r w:rsidR="00AE4CF5" w:rsidRPr="00D07233">
        <w:rPr>
          <w:rFonts w:ascii="Calibri" w:hAnsi="Calibri" w:cs="Calibri"/>
          <w:lang w:val="en-GB"/>
        </w:rPr>
        <w:t>stereotypes and prejudice</w:t>
      </w:r>
      <w:r w:rsidR="00173633">
        <w:rPr>
          <w:rFonts w:ascii="Calibri" w:hAnsi="Calibri" w:cs="Calibri"/>
          <w:lang w:val="en-GB"/>
        </w:rPr>
        <w:t xml:space="preserve"> around mental</w:t>
      </w:r>
      <w:r w:rsidR="00173633" w:rsidRPr="005A32F4">
        <w:rPr>
          <w:rFonts w:ascii="Calibri" w:hAnsi="Calibri" w:cs="Calibri"/>
          <w:lang w:val="en-GB"/>
        </w:rPr>
        <w:t xml:space="preserve"> </w:t>
      </w:r>
      <w:r w:rsidR="00173633">
        <w:rPr>
          <w:rFonts w:ascii="Calibri" w:hAnsi="Calibri" w:cs="Calibri"/>
          <w:lang w:val="en-GB"/>
        </w:rPr>
        <w:t>health</w:t>
      </w:r>
      <w:r w:rsidR="007461A4">
        <w:rPr>
          <w:rFonts w:ascii="Calibri" w:hAnsi="Calibri" w:cs="Calibri"/>
          <w:lang w:val="en-GB"/>
        </w:rPr>
        <w:t xml:space="preserve">. </w:t>
      </w:r>
    </w:p>
    <w:p w14:paraId="52D15512" w14:textId="77777777" w:rsidR="00E1210A" w:rsidRDefault="00E1210A" w:rsidP="00027FFE">
      <w:pPr>
        <w:jc w:val="both"/>
        <w:rPr>
          <w:rFonts w:ascii="Calibri" w:hAnsi="Calibri" w:cs="Calibri"/>
          <w:lang w:val="en-GB"/>
        </w:rPr>
      </w:pPr>
    </w:p>
    <w:p w14:paraId="5044D6FF" w14:textId="3EF16767" w:rsidR="005A32F4" w:rsidRDefault="00B3738C" w:rsidP="00027FFE">
      <w:pPr>
        <w:jc w:val="both"/>
        <w:rPr>
          <w:rFonts w:ascii="Calibri" w:hAnsi="Calibri" w:cs="Calibri"/>
          <w:lang w:val="en-GB"/>
        </w:rPr>
      </w:pPr>
      <w:r>
        <w:rPr>
          <w:rFonts w:ascii="Calibri" w:hAnsi="Calibri" w:cs="Calibri"/>
          <w:lang w:val="en-GB"/>
        </w:rPr>
        <w:t>T</w:t>
      </w:r>
      <w:r w:rsidR="00E559A8" w:rsidRPr="00E559A8">
        <w:rPr>
          <w:rFonts w:ascii="Calibri" w:hAnsi="Calibri" w:cs="Calibri"/>
          <w:lang w:val="en-GB"/>
        </w:rPr>
        <w:t xml:space="preserve">he law </w:t>
      </w:r>
      <w:r w:rsidR="00B41705">
        <w:rPr>
          <w:rFonts w:ascii="Calibri" w:hAnsi="Calibri" w:cs="Calibri"/>
          <w:lang w:val="en-GB"/>
        </w:rPr>
        <w:t xml:space="preserve">itself </w:t>
      </w:r>
      <w:r w:rsidR="00E559A8" w:rsidRPr="00E559A8">
        <w:rPr>
          <w:rFonts w:ascii="Calibri" w:hAnsi="Calibri" w:cs="Calibri"/>
          <w:lang w:val="en-GB"/>
        </w:rPr>
        <w:t xml:space="preserve">can </w:t>
      </w:r>
      <w:r w:rsidR="00634F66">
        <w:rPr>
          <w:rFonts w:ascii="Calibri" w:hAnsi="Calibri" w:cs="Calibri"/>
          <w:lang w:val="en-GB"/>
        </w:rPr>
        <w:t xml:space="preserve">also </w:t>
      </w:r>
      <w:r w:rsidR="00E559A8" w:rsidRPr="00E559A8">
        <w:rPr>
          <w:rFonts w:ascii="Calibri" w:hAnsi="Calibri" w:cs="Calibri"/>
          <w:lang w:val="en-GB"/>
        </w:rPr>
        <w:t xml:space="preserve">be a vehicle to </w:t>
      </w:r>
      <w:r w:rsidR="00E559A8">
        <w:rPr>
          <w:rFonts w:ascii="Calibri" w:hAnsi="Calibri" w:cs="Calibri"/>
          <w:lang w:val="en-GB"/>
        </w:rPr>
        <w:t>reinforce</w:t>
      </w:r>
      <w:r w:rsidR="00E559A8" w:rsidRPr="00E559A8">
        <w:rPr>
          <w:rFonts w:ascii="Calibri" w:hAnsi="Calibri" w:cs="Calibri"/>
          <w:lang w:val="en-GB"/>
        </w:rPr>
        <w:t xml:space="preserve"> </w:t>
      </w:r>
      <w:r w:rsidR="00AE4CF5" w:rsidRPr="00D07233">
        <w:rPr>
          <w:rFonts w:ascii="Calibri" w:hAnsi="Calibri" w:cs="Calibri"/>
          <w:lang w:val="en-GB"/>
        </w:rPr>
        <w:t>stereotypes and prejudice</w:t>
      </w:r>
      <w:r w:rsidR="00E559A8" w:rsidRPr="00E559A8">
        <w:rPr>
          <w:rFonts w:ascii="Calibri" w:hAnsi="Calibri" w:cs="Calibri"/>
          <w:lang w:val="en-GB"/>
        </w:rPr>
        <w:t>.</w:t>
      </w:r>
      <w:r w:rsidR="00E559A8">
        <w:rPr>
          <w:rFonts w:ascii="Calibri" w:hAnsi="Calibri" w:cs="Calibri"/>
          <w:lang w:val="en-GB"/>
        </w:rPr>
        <w:t xml:space="preserve"> For example, l</w:t>
      </w:r>
      <w:r w:rsidR="005A32F4" w:rsidRPr="00DB30DF">
        <w:rPr>
          <w:rFonts w:ascii="Calibri" w:hAnsi="Calibri" w:cs="Calibri"/>
          <w:lang w:val="en-GB"/>
        </w:rPr>
        <w:t>egislation may use derogatory language</w:t>
      </w:r>
      <w:r w:rsidR="005A32F4" w:rsidRPr="008424AC">
        <w:rPr>
          <w:rFonts w:ascii="Calibri" w:hAnsi="Calibri" w:cs="Calibri"/>
          <w:lang w:val="en-GB"/>
        </w:rPr>
        <w:t xml:space="preserve">, </w:t>
      </w:r>
      <w:r w:rsidR="005A32F4" w:rsidRPr="00F46151">
        <w:rPr>
          <w:rFonts w:ascii="Calibri" w:hAnsi="Calibri" w:cs="Calibri"/>
          <w:lang w:val="en-GB"/>
        </w:rPr>
        <w:t>such as ‘idiot’, ‘lunatic’</w:t>
      </w:r>
      <w:r w:rsidR="008424AC">
        <w:rPr>
          <w:rFonts w:ascii="Calibri" w:hAnsi="Calibri" w:cs="Calibri"/>
          <w:lang w:val="en-GB"/>
        </w:rPr>
        <w:t xml:space="preserve">, </w:t>
      </w:r>
      <w:r w:rsidR="008424AC" w:rsidRPr="006B0601">
        <w:rPr>
          <w:rFonts w:ascii="Calibri" w:hAnsi="Calibri" w:cs="Calibri"/>
          <w:lang w:val="en-GB"/>
        </w:rPr>
        <w:t>‘</w:t>
      </w:r>
      <w:r w:rsidR="008424AC">
        <w:rPr>
          <w:rFonts w:ascii="Calibri" w:hAnsi="Calibri" w:cs="Calibri"/>
          <w:lang w:val="en-GB"/>
        </w:rPr>
        <w:t>unsound mind</w:t>
      </w:r>
      <w:r w:rsidR="008424AC" w:rsidRPr="006B0601">
        <w:rPr>
          <w:rFonts w:ascii="Calibri" w:hAnsi="Calibri" w:cs="Calibri"/>
          <w:lang w:val="en-GB"/>
        </w:rPr>
        <w:t>’</w:t>
      </w:r>
      <w:r w:rsidR="005A32F4" w:rsidRPr="00F46151">
        <w:rPr>
          <w:rFonts w:ascii="Calibri" w:hAnsi="Calibri" w:cs="Calibri"/>
          <w:lang w:val="en-GB"/>
        </w:rPr>
        <w:t xml:space="preserve"> and ‘mentally ill</w:t>
      </w:r>
      <w:r w:rsidR="005A32F4" w:rsidRPr="008424AC">
        <w:rPr>
          <w:rFonts w:ascii="Calibri" w:hAnsi="Calibri" w:cs="Calibri"/>
          <w:lang w:val="en-GB"/>
        </w:rPr>
        <w:t>’.</w:t>
      </w:r>
      <w:r w:rsidR="00356584">
        <w:rPr>
          <w:rFonts w:ascii="Calibri" w:hAnsi="Calibri" w:cs="Calibri"/>
          <w:lang w:val="en-GB"/>
        </w:rPr>
        <w:t xml:space="preserve"> These</w:t>
      </w:r>
      <w:r w:rsidR="00356584" w:rsidRPr="00356584">
        <w:rPr>
          <w:rFonts w:ascii="Calibri" w:hAnsi="Calibri" w:cs="Calibri"/>
          <w:lang w:val="en-GB"/>
        </w:rPr>
        <w:t xml:space="preserve"> </w:t>
      </w:r>
      <w:r w:rsidR="00356584">
        <w:rPr>
          <w:rFonts w:ascii="Calibri" w:hAnsi="Calibri" w:cs="Calibri"/>
          <w:lang w:val="en-GB"/>
        </w:rPr>
        <w:t>terms</w:t>
      </w:r>
      <w:r w:rsidR="00356584" w:rsidRPr="00356584">
        <w:rPr>
          <w:rFonts w:ascii="Calibri" w:hAnsi="Calibri" w:cs="Calibri"/>
          <w:lang w:val="en-GB"/>
        </w:rPr>
        <w:t xml:space="preserve"> </w:t>
      </w:r>
      <w:r w:rsidR="00356584">
        <w:rPr>
          <w:rFonts w:ascii="Calibri" w:hAnsi="Calibri" w:cs="Calibri"/>
          <w:lang w:val="en-GB"/>
        </w:rPr>
        <w:t>carry</w:t>
      </w:r>
      <w:r w:rsidR="00356584" w:rsidRPr="00356584">
        <w:rPr>
          <w:rFonts w:ascii="Calibri" w:hAnsi="Calibri" w:cs="Calibri"/>
          <w:lang w:val="en-GB"/>
        </w:rPr>
        <w:t xml:space="preserve"> </w:t>
      </w:r>
      <w:r w:rsidR="00356584">
        <w:rPr>
          <w:rFonts w:ascii="Calibri" w:hAnsi="Calibri" w:cs="Calibri"/>
          <w:lang w:val="en-GB"/>
        </w:rPr>
        <w:t>significant</w:t>
      </w:r>
      <w:r w:rsidR="00356584" w:rsidRPr="00356584">
        <w:rPr>
          <w:rFonts w:ascii="Calibri" w:hAnsi="Calibri" w:cs="Calibri"/>
          <w:lang w:val="en-GB"/>
        </w:rPr>
        <w:t xml:space="preserve"> symbolic value and </w:t>
      </w:r>
      <w:r w:rsidR="00356584" w:rsidRPr="00FF0FEE">
        <w:rPr>
          <w:rFonts w:ascii="Calibri" w:hAnsi="Calibri" w:cs="Calibri"/>
          <w:lang w:val="en-GB"/>
        </w:rPr>
        <w:t>negatively impact public and self-stigma</w:t>
      </w:r>
      <w:r w:rsidRPr="00FF0FEE">
        <w:rPr>
          <w:rFonts w:ascii="Calibri" w:hAnsi="Calibri" w:cs="Calibri"/>
          <w:lang w:val="en-GB"/>
        </w:rPr>
        <w:t>. The criminali</w:t>
      </w:r>
      <w:r w:rsidR="007E3277" w:rsidRPr="00FF0FEE">
        <w:rPr>
          <w:rFonts w:ascii="Calibri" w:hAnsi="Calibri" w:cs="Calibri"/>
          <w:lang w:val="en-GB"/>
        </w:rPr>
        <w:t>z</w:t>
      </w:r>
      <w:r w:rsidRPr="00FF0FEE">
        <w:rPr>
          <w:rFonts w:ascii="Calibri" w:hAnsi="Calibri" w:cs="Calibri"/>
          <w:lang w:val="en-GB"/>
        </w:rPr>
        <w:t xml:space="preserve">ation of suicide and the legal authorisation of coercive practices are also drivers of stigma and actual manifestations of discrimination </w:t>
      </w:r>
      <w:r w:rsidR="008B6BF0" w:rsidRPr="00FF0FEE">
        <w:rPr>
          <w:rFonts w:ascii="Calibri" w:hAnsi="Calibri" w:cs="Calibri"/>
          <w:lang w:val="en-GB"/>
        </w:rPr>
        <w:t xml:space="preserve">towards </w:t>
      </w:r>
      <w:r w:rsidRPr="00F46151">
        <w:rPr>
          <w:rFonts w:ascii="Calibri" w:hAnsi="Calibri" w:cs="Calibri"/>
          <w:lang w:val="en-GB"/>
        </w:rPr>
        <w:t>people with mental health conditions and psychosocial disabilities</w:t>
      </w:r>
      <w:r w:rsidRPr="00FF0FEE">
        <w:rPr>
          <w:rFonts w:ascii="Calibri" w:hAnsi="Calibri" w:cs="Calibri"/>
          <w:lang w:val="en-GB"/>
        </w:rPr>
        <w:t xml:space="preserve"> (see </w:t>
      </w:r>
      <w:r w:rsidR="0030767D" w:rsidRPr="00F46151">
        <w:rPr>
          <w:rFonts w:ascii="Calibri" w:hAnsi="Calibri" w:cs="Calibri"/>
          <w:lang w:val="en-GB"/>
        </w:rPr>
        <w:t>chapter</w:t>
      </w:r>
      <w:r w:rsidR="0030767D" w:rsidRPr="00FF0FEE">
        <w:rPr>
          <w:rFonts w:ascii="Calibri" w:hAnsi="Calibri" w:cs="Calibri"/>
          <w:lang w:val="en-GB"/>
        </w:rPr>
        <w:t xml:space="preserve"> </w:t>
      </w:r>
      <w:r w:rsidR="0030767D" w:rsidRPr="00F46151">
        <w:rPr>
          <w:rFonts w:ascii="Calibri" w:hAnsi="Calibri" w:cs="Calibri"/>
          <w:lang w:val="en-GB"/>
        </w:rPr>
        <w:t>2.</w:t>
      </w:r>
      <w:r w:rsidR="001E6A59" w:rsidRPr="00F46151">
        <w:rPr>
          <w:rFonts w:ascii="Calibri" w:hAnsi="Calibri" w:cs="Calibri"/>
          <w:lang w:val="en-GB"/>
        </w:rPr>
        <w:t>3</w:t>
      </w:r>
      <w:r w:rsidRPr="00FF0FEE">
        <w:rPr>
          <w:rFonts w:ascii="Calibri" w:hAnsi="Calibri" w:cs="Calibri"/>
          <w:lang w:val="en-GB"/>
        </w:rPr>
        <w:t>)</w:t>
      </w:r>
      <w:r w:rsidR="008517D2" w:rsidRPr="00FF0FEE">
        <w:rPr>
          <w:rFonts w:ascii="Calibri" w:hAnsi="Calibri" w:cs="Calibri"/>
          <w:lang w:val="en-GB"/>
        </w:rPr>
        <w:t>.</w:t>
      </w:r>
      <w:r w:rsidR="008517D2">
        <w:rPr>
          <w:rFonts w:ascii="Calibri" w:hAnsi="Calibri" w:cs="Calibri"/>
          <w:lang w:val="en-GB"/>
        </w:rPr>
        <w:t xml:space="preserve"> </w:t>
      </w:r>
    </w:p>
    <w:p w14:paraId="4B61A578" w14:textId="77777777" w:rsidR="00B41705" w:rsidRDefault="00B41705" w:rsidP="00B41705">
      <w:pPr>
        <w:rPr>
          <w:lang w:val="en-GB"/>
        </w:rPr>
      </w:pPr>
    </w:p>
    <w:p w14:paraId="55D4820D" w14:textId="79868E65" w:rsidR="00FF440F" w:rsidRDefault="00634F66" w:rsidP="004B1972">
      <w:pPr>
        <w:jc w:val="both"/>
        <w:rPr>
          <w:rFonts w:asciiTheme="minorHAnsi" w:eastAsiaTheme="majorEastAsia" w:hAnsiTheme="minorHAnsi" w:cstheme="minorHAnsi"/>
          <w:lang w:val="en-GB"/>
        </w:rPr>
      </w:pPr>
      <w:r>
        <w:rPr>
          <w:rFonts w:ascii="Calibri" w:hAnsi="Calibri" w:cs="Calibri"/>
          <w:lang w:val="en-GB"/>
        </w:rPr>
        <w:t>Conversely, t</w:t>
      </w:r>
      <w:r w:rsidR="00B3738C" w:rsidRPr="005A32F4">
        <w:rPr>
          <w:rFonts w:ascii="Calibri" w:hAnsi="Calibri" w:cs="Calibri"/>
          <w:lang w:val="en-GB"/>
        </w:rPr>
        <w:t>here are</w:t>
      </w:r>
      <w:r>
        <w:rPr>
          <w:rFonts w:ascii="Calibri" w:hAnsi="Calibri" w:cs="Calibri"/>
          <w:lang w:val="en-GB"/>
        </w:rPr>
        <w:t xml:space="preserve"> many</w:t>
      </w:r>
      <w:r w:rsidR="00B3738C" w:rsidRPr="005A32F4">
        <w:rPr>
          <w:rFonts w:ascii="Calibri" w:hAnsi="Calibri" w:cs="Calibri"/>
          <w:lang w:val="en-GB"/>
        </w:rPr>
        <w:t xml:space="preserve"> ways </w:t>
      </w:r>
      <w:r w:rsidR="00B3738C">
        <w:rPr>
          <w:rFonts w:ascii="Calibri" w:hAnsi="Calibri" w:cs="Calibri"/>
          <w:lang w:val="en-GB"/>
        </w:rPr>
        <w:t xml:space="preserve">that </w:t>
      </w:r>
      <w:r w:rsidR="00B3738C" w:rsidRPr="005A32F4">
        <w:rPr>
          <w:rFonts w:ascii="Calibri" w:hAnsi="Calibri" w:cs="Calibri"/>
          <w:lang w:val="en-GB"/>
        </w:rPr>
        <w:t xml:space="preserve">law </w:t>
      </w:r>
      <w:r w:rsidR="00B3738C">
        <w:rPr>
          <w:rFonts w:ascii="Calibri" w:hAnsi="Calibri" w:cs="Calibri"/>
          <w:lang w:val="en-GB"/>
        </w:rPr>
        <w:t xml:space="preserve">reform </w:t>
      </w:r>
      <w:r w:rsidR="00B3738C" w:rsidRPr="005A32F4">
        <w:rPr>
          <w:rFonts w:ascii="Calibri" w:hAnsi="Calibri" w:cs="Calibri"/>
          <w:lang w:val="en-GB"/>
        </w:rPr>
        <w:t xml:space="preserve">can </w:t>
      </w:r>
      <w:r>
        <w:rPr>
          <w:rFonts w:ascii="Calibri" w:hAnsi="Calibri" w:cs="Calibri"/>
          <w:lang w:val="en-GB"/>
        </w:rPr>
        <w:t xml:space="preserve">be used to </w:t>
      </w:r>
      <w:r w:rsidR="00B3738C" w:rsidRPr="005A32F4">
        <w:rPr>
          <w:rFonts w:ascii="Calibri" w:hAnsi="Calibri" w:cs="Calibri"/>
          <w:lang w:val="en-GB"/>
        </w:rPr>
        <w:t xml:space="preserve">help </w:t>
      </w:r>
      <w:r w:rsidR="00D45D02">
        <w:rPr>
          <w:rFonts w:ascii="Calibri" w:hAnsi="Calibri" w:cs="Calibri"/>
          <w:lang w:val="en-GB"/>
        </w:rPr>
        <w:t>address</w:t>
      </w:r>
      <w:r w:rsidR="00D45D02" w:rsidRPr="005A32F4">
        <w:rPr>
          <w:rFonts w:ascii="Calibri" w:hAnsi="Calibri" w:cs="Calibri"/>
          <w:lang w:val="en-GB"/>
        </w:rPr>
        <w:t xml:space="preserve"> </w:t>
      </w:r>
      <w:r w:rsidR="00B3738C" w:rsidRPr="005A32F4">
        <w:rPr>
          <w:rFonts w:ascii="Calibri" w:hAnsi="Calibri" w:cs="Calibri"/>
          <w:lang w:val="en-GB"/>
        </w:rPr>
        <w:t xml:space="preserve">mental health </w:t>
      </w:r>
      <w:r w:rsidR="00B3738C">
        <w:rPr>
          <w:rFonts w:ascii="Calibri" w:hAnsi="Calibri" w:cs="Calibri"/>
          <w:lang w:val="en-GB"/>
        </w:rPr>
        <w:t>stigma</w:t>
      </w:r>
      <w:r w:rsidR="00B3738C" w:rsidRPr="005A32F4">
        <w:rPr>
          <w:rFonts w:ascii="Calibri" w:hAnsi="Calibri" w:cs="Calibri"/>
          <w:lang w:val="en-GB"/>
        </w:rPr>
        <w:t>.</w:t>
      </w:r>
      <w:r w:rsidR="00B3738C">
        <w:rPr>
          <w:rFonts w:ascii="Calibri" w:hAnsi="Calibri" w:cs="Calibri"/>
          <w:lang w:val="en-GB"/>
        </w:rPr>
        <w:t xml:space="preserve"> L</w:t>
      </w:r>
      <w:r w:rsidR="00B41705" w:rsidRPr="00EE2C39">
        <w:rPr>
          <w:rFonts w:asciiTheme="minorHAnsi" w:eastAsiaTheme="majorEastAsia" w:hAnsiTheme="minorHAnsi" w:cstheme="minorHAnsi"/>
          <w:lang w:val="en-GB"/>
        </w:rPr>
        <w:t xml:space="preserve">egislation </w:t>
      </w:r>
      <w:r w:rsidR="00B41705">
        <w:rPr>
          <w:rFonts w:asciiTheme="minorHAnsi" w:eastAsiaTheme="majorEastAsia" w:hAnsiTheme="minorHAnsi" w:cstheme="minorHAnsi"/>
          <w:lang w:val="en-GB"/>
        </w:rPr>
        <w:t xml:space="preserve">can </w:t>
      </w:r>
      <w:r w:rsidR="00356584">
        <w:rPr>
          <w:rFonts w:asciiTheme="minorHAnsi" w:eastAsiaTheme="majorEastAsia" w:hAnsiTheme="minorHAnsi" w:cstheme="minorHAnsi"/>
          <w:lang w:val="en-GB"/>
        </w:rPr>
        <w:t>mandate</w:t>
      </w:r>
      <w:r w:rsidR="00B41705" w:rsidRPr="00EE2C39">
        <w:rPr>
          <w:rFonts w:asciiTheme="minorHAnsi" w:eastAsiaTheme="majorEastAsia" w:hAnsiTheme="minorHAnsi" w:cstheme="minorHAnsi"/>
          <w:lang w:val="en-GB"/>
        </w:rPr>
        <w:t xml:space="preserve"> </w:t>
      </w:r>
      <w:r w:rsidR="00356584">
        <w:rPr>
          <w:rFonts w:asciiTheme="minorHAnsi" w:eastAsiaTheme="majorEastAsia" w:hAnsiTheme="minorHAnsi" w:cstheme="minorHAnsi"/>
          <w:lang w:val="en-GB"/>
        </w:rPr>
        <w:t xml:space="preserve">positive action </w:t>
      </w:r>
      <w:r w:rsidR="00F169EC">
        <w:rPr>
          <w:rFonts w:asciiTheme="minorHAnsi" w:eastAsiaTheme="majorEastAsia" w:hAnsiTheme="minorHAnsi" w:cstheme="minorHAnsi"/>
          <w:lang w:val="en-GB"/>
        </w:rPr>
        <w:t>related to</w:t>
      </w:r>
      <w:r w:rsidR="00356584">
        <w:rPr>
          <w:rFonts w:asciiTheme="minorHAnsi" w:eastAsiaTheme="majorEastAsia" w:hAnsiTheme="minorHAnsi" w:cstheme="minorHAnsi"/>
          <w:lang w:val="en-GB"/>
        </w:rPr>
        <w:t xml:space="preserve"> </w:t>
      </w:r>
      <w:r w:rsidR="00F169EC">
        <w:rPr>
          <w:rFonts w:asciiTheme="minorHAnsi" w:eastAsiaTheme="majorEastAsia" w:hAnsiTheme="minorHAnsi" w:cstheme="minorHAnsi"/>
          <w:lang w:val="en-GB"/>
        </w:rPr>
        <w:t xml:space="preserve">mental health </w:t>
      </w:r>
      <w:r w:rsidR="00B41705" w:rsidRPr="00EE2C39">
        <w:rPr>
          <w:rFonts w:asciiTheme="minorHAnsi" w:eastAsiaTheme="majorEastAsia" w:hAnsiTheme="minorHAnsi" w:cstheme="minorHAnsi"/>
          <w:lang w:val="en-GB"/>
        </w:rPr>
        <w:t>awareness-raising, training</w:t>
      </w:r>
      <w:r w:rsidR="00B4072C">
        <w:rPr>
          <w:rFonts w:asciiTheme="minorHAnsi" w:eastAsiaTheme="majorEastAsia" w:hAnsiTheme="minorHAnsi" w:cstheme="minorHAnsi"/>
          <w:lang w:val="en-GB"/>
        </w:rPr>
        <w:t>, and education those providing mental health care and support</w:t>
      </w:r>
      <w:r w:rsidR="0008675D">
        <w:rPr>
          <w:rFonts w:asciiTheme="minorHAnsi" w:eastAsiaTheme="majorEastAsia" w:hAnsiTheme="minorHAnsi" w:cstheme="minorHAnsi"/>
          <w:lang w:val="en-GB"/>
        </w:rPr>
        <w:t xml:space="preserve"> and </w:t>
      </w:r>
      <w:r w:rsidR="00D45D02">
        <w:rPr>
          <w:rFonts w:asciiTheme="minorHAnsi" w:eastAsiaTheme="majorEastAsia" w:hAnsiTheme="minorHAnsi" w:cstheme="minorHAnsi"/>
          <w:lang w:val="en-GB"/>
        </w:rPr>
        <w:t xml:space="preserve">for </w:t>
      </w:r>
      <w:r w:rsidR="0008675D">
        <w:rPr>
          <w:rFonts w:asciiTheme="minorHAnsi" w:eastAsiaTheme="majorEastAsia" w:hAnsiTheme="minorHAnsi" w:cstheme="minorHAnsi"/>
          <w:lang w:val="en-GB"/>
        </w:rPr>
        <w:t xml:space="preserve">the </w:t>
      </w:r>
      <w:proofErr w:type="gramStart"/>
      <w:r w:rsidR="0008675D">
        <w:rPr>
          <w:rFonts w:asciiTheme="minorHAnsi" w:eastAsiaTheme="majorEastAsia" w:hAnsiTheme="minorHAnsi" w:cstheme="minorHAnsi"/>
          <w:lang w:val="en-GB"/>
        </w:rPr>
        <w:t>general public</w:t>
      </w:r>
      <w:proofErr w:type="gramEnd"/>
      <w:r w:rsidR="00F169EC">
        <w:rPr>
          <w:rFonts w:asciiTheme="minorHAnsi" w:eastAsiaTheme="majorEastAsia" w:hAnsiTheme="minorHAnsi" w:cstheme="minorHAnsi"/>
          <w:lang w:val="en-GB"/>
        </w:rPr>
        <w:t>. These measures can help</w:t>
      </w:r>
      <w:r w:rsidR="00B41705" w:rsidRPr="00EE2C39">
        <w:rPr>
          <w:rFonts w:asciiTheme="minorHAnsi" w:eastAsiaTheme="majorEastAsia" w:hAnsiTheme="minorHAnsi" w:cstheme="minorHAnsi"/>
          <w:lang w:val="en-GB"/>
        </w:rPr>
        <w:t xml:space="preserve"> </w:t>
      </w:r>
      <w:r w:rsidR="00B41705">
        <w:rPr>
          <w:rFonts w:asciiTheme="minorHAnsi" w:eastAsiaTheme="majorEastAsia" w:hAnsiTheme="minorHAnsi" w:cstheme="minorHAnsi"/>
          <w:lang w:val="en-GB"/>
        </w:rPr>
        <w:t xml:space="preserve">to </w:t>
      </w:r>
      <w:r w:rsidR="00AB02E0" w:rsidRPr="00AB02E0">
        <w:rPr>
          <w:rFonts w:asciiTheme="minorHAnsi" w:eastAsiaTheme="majorEastAsia" w:hAnsiTheme="minorHAnsi" w:cstheme="minorHAnsi"/>
          <w:lang w:val="en-GB"/>
        </w:rPr>
        <w:t>de-stigmatiz</w:t>
      </w:r>
      <w:r w:rsidR="00AB02E0">
        <w:rPr>
          <w:rFonts w:asciiTheme="minorHAnsi" w:eastAsiaTheme="majorEastAsia" w:hAnsiTheme="minorHAnsi" w:cstheme="minorHAnsi"/>
          <w:lang w:val="en-GB"/>
        </w:rPr>
        <w:t>e</w:t>
      </w:r>
      <w:r w:rsidR="00AB02E0" w:rsidRPr="00AB02E0">
        <w:rPr>
          <w:rFonts w:asciiTheme="minorHAnsi" w:eastAsiaTheme="majorEastAsia" w:hAnsiTheme="minorHAnsi" w:cstheme="minorHAnsi"/>
          <w:lang w:val="en-GB"/>
        </w:rPr>
        <w:t xml:space="preserve"> mental health</w:t>
      </w:r>
      <w:r w:rsidR="00B41705">
        <w:rPr>
          <w:rFonts w:asciiTheme="minorHAnsi" w:eastAsiaTheme="majorEastAsia" w:hAnsiTheme="minorHAnsi" w:cstheme="minorHAnsi"/>
          <w:lang w:val="en-GB"/>
        </w:rPr>
        <w:t xml:space="preserve">, </w:t>
      </w:r>
      <w:r w:rsidR="00B41705" w:rsidRPr="00CD230D">
        <w:rPr>
          <w:rFonts w:asciiTheme="minorHAnsi" w:eastAsiaTheme="majorEastAsia" w:hAnsiTheme="minorHAnsi" w:cstheme="minorHAnsi"/>
          <w:lang w:val="en-GB"/>
        </w:rPr>
        <w:t>promote acceptance and inclusiveness</w:t>
      </w:r>
      <w:r w:rsidR="00B41705">
        <w:rPr>
          <w:rFonts w:asciiTheme="minorHAnsi" w:eastAsiaTheme="majorEastAsia" w:hAnsiTheme="minorHAnsi" w:cstheme="minorHAnsi"/>
          <w:lang w:val="en-GB"/>
        </w:rPr>
        <w:t>,</w:t>
      </w:r>
      <w:r w:rsidR="00B41705" w:rsidRPr="00CD230D">
        <w:rPr>
          <w:rFonts w:asciiTheme="minorHAnsi" w:eastAsiaTheme="majorEastAsia" w:hAnsiTheme="minorHAnsi" w:cstheme="minorHAnsi"/>
          <w:lang w:val="en-GB"/>
        </w:rPr>
        <w:t xml:space="preserve"> </w:t>
      </w:r>
      <w:r w:rsidR="00AB02E0">
        <w:rPr>
          <w:rFonts w:asciiTheme="minorHAnsi" w:eastAsiaTheme="majorEastAsia" w:hAnsiTheme="minorHAnsi" w:cstheme="minorHAnsi"/>
          <w:lang w:val="en-GB"/>
        </w:rPr>
        <w:t xml:space="preserve">enable </w:t>
      </w:r>
      <w:r w:rsidR="00AB02E0" w:rsidRPr="00FF0FEE">
        <w:rPr>
          <w:rFonts w:asciiTheme="minorHAnsi" w:eastAsiaTheme="majorEastAsia" w:hAnsiTheme="minorHAnsi" w:cstheme="minorHAnsi"/>
          <w:lang w:val="en-GB"/>
        </w:rPr>
        <w:t xml:space="preserve">understanding of the role of social determinants, </w:t>
      </w:r>
      <w:r w:rsidR="00B41705" w:rsidRPr="00FF0FEE">
        <w:rPr>
          <w:rFonts w:asciiTheme="minorHAnsi" w:eastAsiaTheme="majorEastAsia" w:hAnsiTheme="minorHAnsi" w:cstheme="minorHAnsi"/>
          <w:lang w:val="en-GB"/>
        </w:rPr>
        <w:t xml:space="preserve">and debunk myths that link mental health conditions and violence. </w:t>
      </w:r>
      <w:r w:rsidR="008B6BF0" w:rsidRPr="00FF0FEE">
        <w:rPr>
          <w:rFonts w:asciiTheme="minorHAnsi" w:eastAsiaTheme="majorEastAsia" w:hAnsiTheme="minorHAnsi" w:cstheme="minorHAnsi"/>
          <w:lang w:val="en-GB"/>
        </w:rPr>
        <w:t>As part of these efforts, c</w:t>
      </w:r>
      <w:r w:rsidR="00FA1B6D" w:rsidRPr="00FF0FEE">
        <w:rPr>
          <w:rFonts w:asciiTheme="minorHAnsi" w:eastAsiaTheme="majorEastAsia" w:hAnsiTheme="minorHAnsi" w:cstheme="minorHAnsi"/>
          <w:lang w:val="en-GB"/>
        </w:rPr>
        <w:t>ountries should consider m</w:t>
      </w:r>
      <w:r w:rsidR="00FF440F" w:rsidRPr="00FF0FEE">
        <w:rPr>
          <w:rFonts w:asciiTheme="minorHAnsi" w:eastAsiaTheme="majorEastAsia" w:hAnsiTheme="minorHAnsi" w:cstheme="minorHAnsi"/>
          <w:lang w:val="en-GB"/>
        </w:rPr>
        <w:t xml:space="preserve">andatory mental health </w:t>
      </w:r>
      <w:r w:rsidR="00FA1B6D" w:rsidRPr="00FF0FEE">
        <w:rPr>
          <w:rFonts w:asciiTheme="minorHAnsi" w:eastAsiaTheme="majorEastAsia" w:hAnsiTheme="minorHAnsi" w:cstheme="minorHAnsi"/>
          <w:lang w:val="en-GB"/>
        </w:rPr>
        <w:t xml:space="preserve">training </w:t>
      </w:r>
      <w:r w:rsidR="00FF440F" w:rsidRPr="00FF0FEE">
        <w:rPr>
          <w:rFonts w:asciiTheme="minorHAnsi" w:eastAsiaTheme="majorEastAsia" w:hAnsiTheme="minorHAnsi" w:cstheme="minorHAnsi"/>
          <w:lang w:val="en-GB"/>
        </w:rPr>
        <w:t xml:space="preserve">for healthcare providers and other </w:t>
      </w:r>
      <w:r w:rsidR="00FA1B6D" w:rsidRPr="00FF0FEE">
        <w:rPr>
          <w:rFonts w:asciiTheme="minorHAnsi" w:eastAsiaTheme="majorEastAsia" w:hAnsiTheme="minorHAnsi" w:cstheme="minorHAnsi"/>
          <w:lang w:val="en-GB"/>
        </w:rPr>
        <w:t>actors</w:t>
      </w:r>
      <w:r w:rsidR="00496109" w:rsidRPr="00FF0FEE">
        <w:rPr>
          <w:rFonts w:asciiTheme="minorHAnsi" w:eastAsiaTheme="majorEastAsia" w:hAnsiTheme="minorHAnsi" w:cstheme="minorHAnsi"/>
          <w:lang w:val="en-GB"/>
        </w:rPr>
        <w:t xml:space="preserve"> developed in collaboration with persons with m</w:t>
      </w:r>
      <w:r w:rsidR="00FF0FEE" w:rsidRPr="00FF0FEE">
        <w:rPr>
          <w:rFonts w:asciiTheme="minorHAnsi" w:eastAsiaTheme="majorEastAsia" w:hAnsiTheme="minorHAnsi" w:cstheme="minorHAnsi"/>
          <w:lang w:val="en-GB"/>
        </w:rPr>
        <w:t xml:space="preserve">ental </w:t>
      </w:r>
      <w:r w:rsidR="00496109" w:rsidRPr="00FF0FEE">
        <w:rPr>
          <w:rFonts w:asciiTheme="minorHAnsi" w:eastAsiaTheme="majorEastAsia" w:hAnsiTheme="minorHAnsi" w:cstheme="minorHAnsi"/>
          <w:lang w:val="en-GB"/>
        </w:rPr>
        <w:t>h</w:t>
      </w:r>
      <w:r w:rsidR="00FF0FEE" w:rsidRPr="00FF0FEE">
        <w:rPr>
          <w:rFonts w:asciiTheme="minorHAnsi" w:eastAsiaTheme="majorEastAsia" w:hAnsiTheme="minorHAnsi" w:cstheme="minorHAnsi"/>
          <w:lang w:val="en-GB"/>
        </w:rPr>
        <w:t>ealth</w:t>
      </w:r>
      <w:r w:rsidR="00496109" w:rsidRPr="00FF0FEE">
        <w:rPr>
          <w:rFonts w:asciiTheme="minorHAnsi" w:eastAsiaTheme="majorEastAsia" w:hAnsiTheme="minorHAnsi" w:cstheme="minorHAnsi"/>
          <w:lang w:val="en-GB"/>
        </w:rPr>
        <w:t xml:space="preserve"> conditions and psychosocial disabilities</w:t>
      </w:r>
      <w:r w:rsidR="00FF440F" w:rsidRPr="00FF0FEE">
        <w:rPr>
          <w:rFonts w:asciiTheme="minorHAnsi" w:eastAsiaTheme="majorEastAsia" w:hAnsiTheme="minorHAnsi" w:cstheme="minorHAnsi"/>
          <w:lang w:val="en-GB"/>
        </w:rPr>
        <w:t xml:space="preserve"> (</w:t>
      </w:r>
      <w:r w:rsidR="00FF440F" w:rsidRPr="00F46151">
        <w:rPr>
          <w:rFonts w:asciiTheme="minorHAnsi" w:eastAsiaTheme="majorEastAsia" w:hAnsiTheme="minorHAnsi" w:cstheme="minorHAnsi"/>
          <w:lang w:val="en-GB"/>
        </w:rPr>
        <w:t xml:space="preserve">see </w:t>
      </w:r>
      <w:r w:rsidR="0030767D" w:rsidRPr="00F46151">
        <w:rPr>
          <w:rFonts w:asciiTheme="minorHAnsi" w:eastAsiaTheme="majorEastAsia" w:hAnsiTheme="minorHAnsi" w:cstheme="minorHAnsi"/>
          <w:lang w:val="en-GB"/>
        </w:rPr>
        <w:t xml:space="preserve">chapter </w:t>
      </w:r>
      <w:r w:rsidR="00D6085A" w:rsidRPr="00F46151">
        <w:rPr>
          <w:rFonts w:asciiTheme="minorHAnsi" w:eastAsiaTheme="majorEastAsia" w:hAnsiTheme="minorHAnsi" w:cstheme="minorHAnsi"/>
          <w:lang w:val="en-GB"/>
        </w:rPr>
        <w:t>2</w:t>
      </w:r>
      <w:r w:rsidR="00FF440F" w:rsidRPr="00F46151">
        <w:rPr>
          <w:rFonts w:asciiTheme="minorHAnsi" w:eastAsiaTheme="majorEastAsia" w:hAnsiTheme="minorHAnsi" w:cstheme="minorHAnsi"/>
          <w:lang w:val="en-GB"/>
        </w:rPr>
        <w:t>.1.6</w:t>
      </w:r>
      <w:r w:rsidR="00FF440F" w:rsidRPr="00FF0FEE">
        <w:rPr>
          <w:rFonts w:asciiTheme="minorHAnsi" w:eastAsiaTheme="majorEastAsia" w:hAnsiTheme="minorHAnsi" w:cstheme="minorHAnsi"/>
          <w:lang w:val="en-GB"/>
        </w:rPr>
        <w:t>).</w:t>
      </w:r>
    </w:p>
    <w:p w14:paraId="6B19ABE4" w14:textId="77777777" w:rsidR="00FF440F" w:rsidRDefault="00FF440F" w:rsidP="004B1972">
      <w:pPr>
        <w:jc w:val="both"/>
        <w:rPr>
          <w:rFonts w:asciiTheme="minorHAnsi" w:eastAsiaTheme="majorEastAsia" w:hAnsiTheme="minorHAnsi" w:cstheme="minorHAnsi"/>
          <w:lang w:val="en-GB"/>
        </w:rPr>
      </w:pPr>
    </w:p>
    <w:p w14:paraId="18238396" w14:textId="2A16BF7C" w:rsidR="00AB02E0" w:rsidRDefault="00B4072C" w:rsidP="004B1972">
      <w:pPr>
        <w:jc w:val="both"/>
        <w:rPr>
          <w:rFonts w:asciiTheme="minorHAnsi" w:eastAsiaTheme="majorEastAsia" w:hAnsiTheme="minorHAnsi" w:cstheme="minorHAnsi"/>
          <w:lang w:val="en-GB"/>
        </w:rPr>
      </w:pPr>
      <w:r>
        <w:rPr>
          <w:rFonts w:asciiTheme="minorHAnsi" w:eastAsiaTheme="majorEastAsia" w:hAnsiTheme="minorHAnsi" w:cstheme="minorHAnsi"/>
          <w:lang w:val="en-GB"/>
        </w:rPr>
        <w:t>For example, in the United States of America, some states have m</w:t>
      </w:r>
      <w:r w:rsidRPr="00B4072C">
        <w:rPr>
          <w:rFonts w:asciiTheme="minorHAnsi" w:eastAsiaTheme="majorEastAsia" w:hAnsiTheme="minorHAnsi" w:cstheme="minorHAnsi"/>
          <w:lang w:val="en-GB"/>
        </w:rPr>
        <w:t xml:space="preserve">andated mental health education in public schools </w:t>
      </w:r>
      <w:r w:rsidR="00AB02E0">
        <w:rPr>
          <w:rFonts w:asciiTheme="minorHAnsi" w:eastAsiaTheme="majorEastAsia" w:hAnsiTheme="minorHAnsi" w:cstheme="minorHAnsi"/>
          <w:lang w:val="en-GB"/>
        </w:rPr>
        <w:t>as a way to improve students</w:t>
      </w:r>
      <w:r w:rsidR="00D45D02">
        <w:rPr>
          <w:rFonts w:asciiTheme="minorHAnsi" w:eastAsiaTheme="majorEastAsia" w:hAnsiTheme="minorHAnsi" w:cstheme="minorHAnsi"/>
          <w:lang w:val="en-GB"/>
        </w:rPr>
        <w:t>’</w:t>
      </w:r>
      <w:r w:rsidR="00AB02E0">
        <w:rPr>
          <w:rFonts w:asciiTheme="minorHAnsi" w:eastAsiaTheme="majorEastAsia" w:hAnsiTheme="minorHAnsi" w:cstheme="minorHAnsi"/>
          <w:lang w:val="en-GB"/>
        </w:rPr>
        <w:t xml:space="preserve"> mental health awareness</w:t>
      </w:r>
      <w:r w:rsidR="0039123A">
        <w:rPr>
          <w:rFonts w:asciiTheme="minorHAnsi" w:eastAsiaTheme="majorEastAsia" w:hAnsiTheme="minorHAnsi" w:cstheme="minorHAnsi"/>
          <w:lang w:val="en-GB"/>
        </w:rPr>
        <w:t xml:space="preserve"> </w:t>
      </w:r>
      <w:r w:rsidR="0039123A" w:rsidRPr="0039123A">
        <w:rPr>
          <w:rFonts w:asciiTheme="minorHAnsi" w:eastAsiaTheme="majorEastAsia" w:hAnsiTheme="minorHAnsi" w:cstheme="minorHAnsi"/>
          <w:i/>
          <w:iCs/>
          <w:lang w:val="en-GB"/>
        </w:rPr>
        <w:fldChar w:fldCharType="begin"/>
      </w:r>
      <w:r w:rsidR="00183904">
        <w:rPr>
          <w:rFonts w:asciiTheme="minorHAnsi" w:eastAsiaTheme="majorEastAsia" w:hAnsiTheme="minorHAnsi" w:cstheme="minorHAnsi"/>
          <w:i/>
          <w:iCs/>
          <w:lang w:val="en-GB"/>
        </w:rPr>
        <w:instrText xml:space="preserve"> ADDIN EN.CITE &lt;EndNote&gt;&lt;Cite&gt;&lt;Year&gt;2021&lt;/Year&gt;&lt;RecNum&gt;2255&lt;/RecNum&gt;&lt;DisplayText&gt;(136)&lt;/DisplayText&gt;&lt;record&gt;&lt;rec-number&gt;2255&lt;/rec-number&gt;&lt;foreign-keys&gt;&lt;key app="EN" db-id="eetvde9acxtt9gevd0lxvsxy5far9vatzrrr" timestamp="1656359520" guid="562fdb08-8cad-4815-b62b-d86868f5f928"&gt;2255&lt;/key&gt;&lt;/foreign-keys&gt;&lt;ref-type name="Report"&gt;27&lt;/ref-type&gt;&lt;contributors&gt;&lt;/contributors&gt;&lt;titles&gt;&lt;title&gt;Virginia Legislative Senate, Bill 953; New York State Assembly, A03887 Memo; Florida Session, Bill 7030; State of New Jersey, Bill A4500/4446&lt;/title&gt;&lt;/titles&gt;&lt;dates&gt;&lt;year&gt;2021&lt;/year&gt;&lt;/dates&gt;&lt;pub-location&gt;Albany&lt;/pub-location&gt;&lt;publisher&gt;New York State Assembly&lt;/publisher&gt;&lt;urls&gt;&lt;related-urls&gt;&lt;url&gt;https://nyassembly.gov/leg/?default_fld=&amp;amp;leg_video=&amp;amp;bn=A08320&amp;amp;term=2021&amp;amp;Text=Y&lt;/url&gt;&lt;/related-urls&gt;&lt;/urls&gt;&lt;access-date&gt;27 June 2022&lt;/access-date&gt;&lt;/record&gt;&lt;/Cite&gt;&lt;/EndNote&gt;</w:instrText>
      </w:r>
      <w:r w:rsidR="0039123A" w:rsidRPr="0039123A">
        <w:rPr>
          <w:rFonts w:asciiTheme="minorHAnsi" w:eastAsiaTheme="majorEastAsia" w:hAnsiTheme="minorHAnsi" w:cstheme="minorHAnsi"/>
          <w:i/>
          <w:iCs/>
          <w:lang w:val="en-GB"/>
        </w:rPr>
        <w:fldChar w:fldCharType="separate"/>
      </w:r>
      <w:r w:rsidR="00183904">
        <w:rPr>
          <w:rFonts w:asciiTheme="minorHAnsi" w:eastAsiaTheme="majorEastAsia" w:hAnsiTheme="minorHAnsi" w:cstheme="minorHAnsi"/>
          <w:i/>
          <w:iCs/>
          <w:noProof/>
          <w:lang w:val="en-GB"/>
        </w:rPr>
        <w:t>(136)</w:t>
      </w:r>
      <w:r w:rsidR="0039123A" w:rsidRPr="0039123A">
        <w:rPr>
          <w:rFonts w:asciiTheme="minorHAnsi" w:eastAsiaTheme="majorEastAsia" w:hAnsiTheme="minorHAnsi" w:cstheme="minorHAnsi"/>
          <w:i/>
          <w:iCs/>
          <w:lang w:val="en-GB"/>
        </w:rPr>
        <w:fldChar w:fldCharType="end"/>
      </w:r>
      <w:r w:rsidR="00AB02E0">
        <w:rPr>
          <w:rFonts w:asciiTheme="minorHAnsi" w:eastAsiaTheme="majorEastAsia" w:hAnsiTheme="minorHAnsi" w:cstheme="minorHAnsi"/>
          <w:lang w:val="en-GB"/>
        </w:rPr>
        <w:t xml:space="preserve">. It is important that awareness </w:t>
      </w:r>
      <w:r>
        <w:rPr>
          <w:rFonts w:asciiTheme="minorHAnsi" w:eastAsiaTheme="majorEastAsia" w:hAnsiTheme="minorHAnsi" w:cstheme="minorHAnsi"/>
          <w:lang w:val="en-GB"/>
        </w:rPr>
        <w:t xml:space="preserve">and training </w:t>
      </w:r>
      <w:r w:rsidR="00D45D02">
        <w:rPr>
          <w:rFonts w:asciiTheme="minorHAnsi" w:eastAsiaTheme="majorEastAsia" w:hAnsiTheme="minorHAnsi" w:cstheme="minorHAnsi"/>
          <w:lang w:val="en-GB"/>
        </w:rPr>
        <w:t xml:space="preserve">initiatives </w:t>
      </w:r>
      <w:r>
        <w:rPr>
          <w:rFonts w:asciiTheme="minorHAnsi" w:eastAsiaTheme="majorEastAsia" w:hAnsiTheme="minorHAnsi" w:cstheme="minorHAnsi"/>
          <w:lang w:val="en-GB"/>
        </w:rPr>
        <w:t>o</w:t>
      </w:r>
      <w:r w:rsidR="00AB02E0">
        <w:rPr>
          <w:rFonts w:asciiTheme="minorHAnsi" w:eastAsiaTheme="majorEastAsia" w:hAnsiTheme="minorHAnsi" w:cstheme="minorHAnsi"/>
          <w:lang w:val="en-GB"/>
        </w:rPr>
        <w:t xml:space="preserve">n </w:t>
      </w:r>
      <w:r w:rsidR="00D07233" w:rsidRPr="00D07233">
        <w:rPr>
          <w:rFonts w:asciiTheme="minorHAnsi" w:eastAsiaTheme="majorEastAsia" w:hAnsiTheme="minorHAnsi" w:cstheme="minorHAnsi"/>
          <w:lang w:val="en-GB"/>
        </w:rPr>
        <w:t xml:space="preserve">mental health </w:t>
      </w:r>
      <w:r w:rsidR="00496109">
        <w:rPr>
          <w:rFonts w:asciiTheme="minorHAnsi" w:eastAsiaTheme="majorEastAsia" w:hAnsiTheme="minorHAnsi" w:cstheme="minorHAnsi"/>
          <w:lang w:val="en-GB"/>
        </w:rPr>
        <w:t xml:space="preserve">are </w:t>
      </w:r>
      <w:r w:rsidR="00AB02E0">
        <w:rPr>
          <w:rFonts w:asciiTheme="minorHAnsi" w:eastAsiaTheme="majorEastAsia" w:hAnsiTheme="minorHAnsi" w:cstheme="minorHAnsi"/>
          <w:lang w:val="en-GB"/>
        </w:rPr>
        <w:t xml:space="preserve">guided by rights-based approaches and do not reinforce a biomedical paradigm. </w:t>
      </w:r>
    </w:p>
    <w:p w14:paraId="1A48785C" w14:textId="77777777" w:rsidR="00AB02E0" w:rsidRDefault="00AB02E0" w:rsidP="004B1972">
      <w:pPr>
        <w:jc w:val="both"/>
        <w:rPr>
          <w:rFonts w:asciiTheme="minorHAnsi" w:eastAsiaTheme="majorEastAsia" w:hAnsiTheme="minorHAnsi" w:cstheme="minorHAnsi"/>
          <w:lang w:val="en-GB"/>
        </w:rPr>
      </w:pPr>
    </w:p>
    <w:p w14:paraId="5A855B04" w14:textId="6BF544F9" w:rsidR="00027FFE" w:rsidRPr="00F46151" w:rsidRDefault="00027FFE" w:rsidP="00027FFE">
      <w:pPr>
        <w:jc w:val="both"/>
        <w:rPr>
          <w:rFonts w:ascii="Calibri" w:hAnsi="Calibri" w:cs="Calibri"/>
          <w:lang w:val="en-NZ"/>
        </w:rPr>
      </w:pPr>
      <w:r w:rsidRPr="00DB30DF">
        <w:rPr>
          <w:rFonts w:ascii="Calibri" w:hAnsi="Calibri" w:cs="Calibri"/>
          <w:lang w:val="en-GB"/>
        </w:rPr>
        <w:lastRenderedPageBreak/>
        <w:t xml:space="preserve">Prejudices and discriminatory attitudes within mental health services could also lead to incorrect diagnosis and interventions. </w:t>
      </w:r>
      <w:r w:rsidR="008B6BF0" w:rsidRPr="008B6BF0">
        <w:rPr>
          <w:rFonts w:ascii="Calibri" w:hAnsi="Calibri" w:cs="Calibri"/>
          <w:lang w:val="en-GB"/>
        </w:rPr>
        <w:t>Bias</w:t>
      </w:r>
      <w:r w:rsidR="00F46577">
        <w:rPr>
          <w:rFonts w:ascii="Calibri" w:hAnsi="Calibri" w:cs="Calibri"/>
          <w:lang w:val="en-GB"/>
        </w:rPr>
        <w:t>es</w:t>
      </w:r>
      <w:r w:rsidR="008B6BF0" w:rsidRPr="008B6BF0">
        <w:rPr>
          <w:rFonts w:ascii="Calibri" w:hAnsi="Calibri" w:cs="Calibri"/>
          <w:lang w:val="en-GB"/>
        </w:rPr>
        <w:t xml:space="preserve"> in psychiatric diagnosis </w:t>
      </w:r>
      <w:r w:rsidR="008B6BF0">
        <w:rPr>
          <w:rFonts w:ascii="Calibri" w:hAnsi="Calibri" w:cs="Calibri"/>
          <w:lang w:val="en-GB"/>
        </w:rPr>
        <w:t xml:space="preserve">are well-known; for example, </w:t>
      </w:r>
      <w:r w:rsidRPr="00DB30DF">
        <w:rPr>
          <w:rFonts w:ascii="Calibri" w:hAnsi="Calibri" w:cs="Calibri"/>
          <w:lang w:val="en-GB"/>
        </w:rPr>
        <w:t xml:space="preserve">racial </w:t>
      </w:r>
      <w:r w:rsidR="008B6BF0">
        <w:rPr>
          <w:rFonts w:ascii="Calibri" w:hAnsi="Calibri" w:cs="Calibri"/>
          <w:lang w:val="en-GB"/>
        </w:rPr>
        <w:t xml:space="preserve">and gender </w:t>
      </w:r>
      <w:r w:rsidRPr="00DB30DF">
        <w:rPr>
          <w:rFonts w:ascii="Calibri" w:hAnsi="Calibri" w:cs="Calibri"/>
          <w:lang w:val="en-GB"/>
        </w:rPr>
        <w:t>bias</w:t>
      </w:r>
      <w:r w:rsidR="00F46577">
        <w:rPr>
          <w:rFonts w:ascii="Calibri" w:hAnsi="Calibri" w:cs="Calibri"/>
          <w:lang w:val="en-GB"/>
        </w:rPr>
        <w:t>es</w:t>
      </w:r>
      <w:r w:rsidRPr="00DB30DF">
        <w:rPr>
          <w:rFonts w:ascii="Calibri" w:hAnsi="Calibri" w:cs="Calibri"/>
          <w:lang w:val="en-GB"/>
        </w:rPr>
        <w:t xml:space="preserve"> </w:t>
      </w:r>
      <w:r w:rsidR="008B6BF0">
        <w:rPr>
          <w:rFonts w:ascii="Calibri" w:hAnsi="Calibri" w:cs="Calibri"/>
          <w:lang w:val="en-GB"/>
        </w:rPr>
        <w:t>have shown to lead to</w:t>
      </w:r>
      <w:r w:rsidRPr="00DB30DF">
        <w:rPr>
          <w:rFonts w:ascii="Calibri" w:hAnsi="Calibri" w:cs="Calibri"/>
          <w:lang w:val="en-GB"/>
        </w:rPr>
        <w:t xml:space="preserve"> both overdiagnosis and underdiagnosis of mental health conditions</w:t>
      </w:r>
      <w:r>
        <w:rPr>
          <w:rFonts w:ascii="Calibri" w:hAnsi="Calibri" w:cs="Calibri"/>
          <w:lang w:val="en-GB"/>
        </w:rPr>
        <w:t xml:space="preserve"> </w:t>
      </w:r>
      <w:r w:rsidRPr="00FF51EB">
        <w:rPr>
          <w:rFonts w:ascii="Calibri" w:hAnsi="Calibri" w:cs="Calibri"/>
          <w:i/>
          <w:iCs/>
          <w:lang w:val="en-GB"/>
        </w:rPr>
        <w:fldChar w:fldCharType="begin">
          <w:fldData xml:space="preserve">PEVuZE5vdGU+PENpdGU+PEF1dGhvcj5TdWl0ZTwvQXV0aG9yPjxZZWFyPjIwMDc8L1llYXI+PFJl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PEVuZE5vdGU+PENpdGU+PEF1dGhvcj5TdWl0ZTwvQXV0aG9yPjxZZWFyPjIwMDc8L1llYXI+PFJl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FF51EB">
        <w:rPr>
          <w:rFonts w:ascii="Calibri" w:hAnsi="Calibri" w:cs="Calibri"/>
          <w:i/>
          <w:iCs/>
          <w:lang w:val="en-GB"/>
        </w:rPr>
      </w:r>
      <w:r w:rsidRPr="00FF51EB">
        <w:rPr>
          <w:rFonts w:ascii="Calibri" w:hAnsi="Calibri" w:cs="Calibri"/>
          <w:i/>
          <w:iCs/>
          <w:lang w:val="en-GB"/>
        </w:rPr>
        <w:fldChar w:fldCharType="separate"/>
      </w:r>
      <w:r w:rsidR="00183904">
        <w:rPr>
          <w:rFonts w:ascii="Calibri" w:hAnsi="Calibri" w:cs="Calibri"/>
          <w:i/>
          <w:iCs/>
          <w:noProof/>
          <w:lang w:val="en-GB"/>
        </w:rPr>
        <w:t>(137, 138)</w:t>
      </w:r>
      <w:r w:rsidRPr="00FF51EB">
        <w:rPr>
          <w:rFonts w:ascii="Calibri" w:hAnsi="Calibri" w:cs="Calibri"/>
          <w:i/>
          <w:iCs/>
          <w:lang w:val="en-GB"/>
        </w:rPr>
        <w:fldChar w:fldCharType="end"/>
      </w:r>
      <w:r w:rsidRPr="00DB30DF">
        <w:rPr>
          <w:rFonts w:ascii="Calibri" w:hAnsi="Calibri" w:cs="Calibri"/>
          <w:lang w:val="en-GB"/>
        </w:rPr>
        <w:t xml:space="preserve">. </w:t>
      </w:r>
      <w:r w:rsidR="000E775F">
        <w:rPr>
          <w:rFonts w:ascii="Calibri" w:hAnsi="Calibri" w:cs="Calibri"/>
          <w:lang w:val="en-GB"/>
        </w:rPr>
        <w:t>In addition, existing</w:t>
      </w:r>
      <w:r w:rsidR="000E775F" w:rsidRPr="000E775F">
        <w:rPr>
          <w:rFonts w:ascii="Calibri" w:hAnsi="Calibri" w:cs="Calibri"/>
          <w:lang w:val="en-GB"/>
        </w:rPr>
        <w:t xml:space="preserve"> diagnostic </w:t>
      </w:r>
      <w:r w:rsidR="000E775F">
        <w:rPr>
          <w:rFonts w:ascii="Calibri" w:hAnsi="Calibri" w:cs="Calibri"/>
          <w:lang w:val="en-GB"/>
        </w:rPr>
        <w:t xml:space="preserve">tools and criteria of mental health conditions have been criticised </w:t>
      </w:r>
      <w:r w:rsidR="00C02186">
        <w:rPr>
          <w:rFonts w:ascii="Calibri" w:hAnsi="Calibri" w:cs="Calibri"/>
          <w:lang w:val="en-GB"/>
        </w:rPr>
        <w:t>for</w:t>
      </w:r>
      <w:r w:rsidR="000E775F">
        <w:rPr>
          <w:rFonts w:ascii="Calibri" w:hAnsi="Calibri" w:cs="Calibri"/>
          <w:lang w:val="en-GB"/>
        </w:rPr>
        <w:t xml:space="preserve"> being </w:t>
      </w:r>
      <w:r w:rsidR="000E775F" w:rsidRPr="000E775F">
        <w:rPr>
          <w:rFonts w:ascii="Calibri" w:hAnsi="Calibri" w:cs="Calibri"/>
          <w:lang w:val="en-GB"/>
        </w:rPr>
        <w:t xml:space="preserve">too </w:t>
      </w:r>
      <w:r w:rsidR="00374326">
        <w:rPr>
          <w:rFonts w:ascii="Calibri" w:hAnsi="Calibri" w:cs="Calibri"/>
          <w:lang w:val="en-GB"/>
        </w:rPr>
        <w:t>wide</w:t>
      </w:r>
      <w:r w:rsidR="000E775F" w:rsidRPr="000E775F">
        <w:rPr>
          <w:rFonts w:ascii="Calibri" w:hAnsi="Calibri" w:cs="Calibri"/>
          <w:lang w:val="en-GB"/>
        </w:rPr>
        <w:t xml:space="preserve"> </w:t>
      </w:r>
      <w:r w:rsidR="00374326">
        <w:rPr>
          <w:rFonts w:ascii="Calibri" w:hAnsi="Calibri" w:cs="Calibri"/>
          <w:lang w:val="en-GB"/>
        </w:rPr>
        <w:t xml:space="preserve">and </w:t>
      </w:r>
      <w:r w:rsidR="004E0FF9">
        <w:rPr>
          <w:rFonts w:ascii="Calibri" w:hAnsi="Calibri" w:cs="Calibri"/>
          <w:lang w:val="en-GB"/>
        </w:rPr>
        <w:t>all-</w:t>
      </w:r>
      <w:r w:rsidR="00374326">
        <w:rPr>
          <w:rFonts w:ascii="Calibri" w:hAnsi="Calibri" w:cs="Calibri"/>
          <w:lang w:val="en-GB"/>
        </w:rPr>
        <w:t xml:space="preserve">encompassing </w:t>
      </w:r>
      <w:r w:rsidR="000E775F" w:rsidRPr="000E775F">
        <w:rPr>
          <w:rFonts w:ascii="Calibri" w:hAnsi="Calibri" w:cs="Calibri"/>
          <w:lang w:val="en-GB"/>
        </w:rPr>
        <w:t xml:space="preserve">to </w:t>
      </w:r>
      <w:r w:rsidR="000E775F" w:rsidRPr="00942106">
        <w:rPr>
          <w:rFonts w:ascii="Calibri" w:hAnsi="Calibri" w:cs="Calibri"/>
          <w:lang w:val="en-GB"/>
        </w:rPr>
        <w:t xml:space="preserve">be clinically helpful, </w:t>
      </w:r>
      <w:r w:rsidR="00374326" w:rsidRPr="00942106">
        <w:rPr>
          <w:rFonts w:ascii="Calibri" w:hAnsi="Calibri" w:cs="Calibri"/>
          <w:lang w:val="en-GB"/>
        </w:rPr>
        <w:t xml:space="preserve">potentially </w:t>
      </w:r>
      <w:r w:rsidR="00C02186" w:rsidRPr="00942106">
        <w:rPr>
          <w:rFonts w:ascii="Calibri" w:hAnsi="Calibri" w:cs="Calibri"/>
          <w:lang w:val="en-GB"/>
        </w:rPr>
        <w:t>leading to ineffective</w:t>
      </w:r>
      <w:r w:rsidR="00374326" w:rsidRPr="00942106">
        <w:rPr>
          <w:rFonts w:ascii="Calibri" w:hAnsi="Calibri" w:cs="Calibri"/>
          <w:lang w:val="en-GB"/>
        </w:rPr>
        <w:t>, stigmatising and harmful</w:t>
      </w:r>
      <w:r w:rsidR="00C02186" w:rsidRPr="00942106">
        <w:rPr>
          <w:rFonts w:ascii="Calibri" w:hAnsi="Calibri" w:cs="Calibri"/>
          <w:lang w:val="en-GB"/>
        </w:rPr>
        <w:t xml:space="preserve"> interventions</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&lt;EndNote&gt;&lt;Cite&gt;&lt;Year&gt;2017&lt;/Year&gt;&lt;RecNum&gt;2252&lt;/RecNum&gt;&lt;DisplayText&gt;(139)&lt;/DisplayText&gt;&lt;record&gt;&lt;rec-number&gt;2252&lt;/rec-number&gt;&lt;foreign-keys&gt;&lt;key app="EN" db-id="eetvde9acxtt9gevd0lxvsxy5far9vatzrrr" timestamp="1656359103" guid="2c8b4c12-2c59-4c46-946e-9a177642258d"&gt;2252&lt;/key&gt;&lt;/foreign-keys&gt;&lt;ref-type name="Report"&gt;27&lt;/ref-type&gt;&lt;contributors&gt;&lt;/contributors&gt;&lt;titles&gt;&lt;title&gt;Report of the Special Rapporteur on the right of everyone to the enjoyment of the highest attainable standard of physical and mental health, Dainius Pūras, 28 March 2017, para 18 (A/HRC/35/21) &lt;/title&gt;&lt;/titles&gt;&lt;dates&gt;&lt;year&gt;2017&lt;/year&gt;&lt;/dates&gt;&lt;pub-location&gt;Geneva&lt;/pub-location&gt;&lt;publisher&gt;United Nations, Human Rights Council &lt;/publisher&gt;&lt;urls&gt;&lt;related-urls&gt;&lt;url&gt;https://undocs.org/en/A/HRC/35/21&lt;/url&gt;&lt;/related-urls&gt;&lt;/urls&gt;&lt;access-date&gt;27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(139)</w:t>
      </w:r>
      <w:r w:rsidR="00885EF0" w:rsidRPr="00885EF0">
        <w:rPr>
          <w:rFonts w:ascii="Calibri" w:hAnsi="Calibri" w:cs="Calibri"/>
          <w:i/>
          <w:iCs/>
          <w:lang w:val="en-GB"/>
        </w:rPr>
        <w:fldChar w:fldCharType="end"/>
      </w:r>
      <w:r w:rsidR="00C02186" w:rsidRPr="00942106">
        <w:rPr>
          <w:rFonts w:ascii="Calibri" w:hAnsi="Calibri" w:cs="Calibri"/>
          <w:lang w:val="en-GB"/>
        </w:rPr>
        <w:t>.</w:t>
      </w:r>
      <w:r w:rsidR="00374326" w:rsidRPr="00942106">
        <w:rPr>
          <w:rFonts w:ascii="Calibri" w:hAnsi="Calibri" w:cs="Calibri"/>
          <w:lang w:val="en-GB"/>
        </w:rPr>
        <w:t xml:space="preserve"> </w:t>
      </w:r>
      <w:r w:rsidR="00942106" w:rsidRPr="00942106">
        <w:rPr>
          <w:rFonts w:ascii="Calibri" w:hAnsi="Calibri" w:cs="Calibri"/>
          <w:lang w:val="en-GB"/>
        </w:rPr>
        <w:t xml:space="preserve">As the </w:t>
      </w:r>
      <w:r w:rsidR="00942106" w:rsidRPr="00F46151">
        <w:rPr>
          <w:rFonts w:ascii="Calibri" w:hAnsi="Calibri" w:cs="Calibri"/>
          <w:lang w:val="en-US"/>
        </w:rPr>
        <w:t xml:space="preserve">Special Rapporteur on the right of everyone to the enjoyment of the highest attainable standard of physical and mental health, </w:t>
      </w:r>
      <w:proofErr w:type="spellStart"/>
      <w:r w:rsidR="00942106" w:rsidRPr="00F46151">
        <w:rPr>
          <w:rFonts w:ascii="Calibri" w:hAnsi="Calibri" w:cs="Calibri"/>
          <w:lang w:val="en-US"/>
        </w:rPr>
        <w:t>Dainius</w:t>
      </w:r>
      <w:proofErr w:type="spellEnd"/>
      <w:r w:rsidR="00942106" w:rsidRPr="00F46151">
        <w:rPr>
          <w:rFonts w:ascii="Calibri" w:hAnsi="Calibri" w:cs="Calibri"/>
          <w:lang w:val="en-US"/>
        </w:rPr>
        <w:t xml:space="preserve"> </w:t>
      </w:r>
      <w:proofErr w:type="spellStart"/>
      <w:r w:rsidR="00942106" w:rsidRPr="00F46151">
        <w:rPr>
          <w:rFonts w:ascii="Calibri" w:hAnsi="Calibri" w:cs="Calibri"/>
          <w:lang w:val="en-US"/>
        </w:rPr>
        <w:t>Pūras</w:t>
      </w:r>
      <w:proofErr w:type="spellEnd"/>
      <w:r w:rsidR="00942106" w:rsidRPr="00942106">
        <w:rPr>
          <w:rFonts w:ascii="Calibri" w:hAnsi="Calibri" w:cs="Calibri"/>
          <w:lang w:val="en-GB"/>
        </w:rPr>
        <w:t xml:space="preserve"> has</w:t>
      </w:r>
      <w:r w:rsidR="00942106">
        <w:rPr>
          <w:rFonts w:ascii="Calibri" w:hAnsi="Calibri" w:cs="Calibri"/>
          <w:lang w:val="en-GB"/>
        </w:rPr>
        <w:t xml:space="preserve"> noted</w:t>
      </w:r>
      <w:r w:rsidR="00942106" w:rsidRPr="00942106">
        <w:rPr>
          <w:rFonts w:ascii="Calibri" w:hAnsi="Calibri" w:cs="Calibri"/>
          <w:lang w:val="en-GB"/>
        </w:rPr>
        <w:t>, mental health diagnoses have been misused to pathologize identities and other diversities</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&lt;EndNote&gt;&lt;Cite&gt;&lt;Year&gt;2017&lt;/Year&gt;&lt;RecNum&gt;2253&lt;/RecNum&gt;&lt;DisplayText&gt;(140)&lt;/DisplayText&gt;&lt;record&gt;&lt;rec-number&gt;2253&lt;/rec-number&gt;&lt;foreign-keys&gt;&lt;key app="EN" db-id="eetvde9acxtt9gevd0lxvsxy5far9vatzrrr" timestamp="1656359160" guid="afbe1264-8f5c-4ec1-b418-bb323f895ec5"&gt;2253&lt;/key&gt;&lt;/foreign-keys&gt;&lt;ref-type name="Report"&gt;27&lt;/ref-type&gt;&lt;contributors&gt;&lt;/contributors&gt;&lt;titles&gt;&lt;title&gt;Report of the Special Rapporteur on the right of everyone to the enjoyment of the highest attainable standard of physical and mental health, Dainius Pūras, 28 March 2017, para 48 (A/HRC/35/21) &lt;/title&gt;&lt;/titles&gt;&lt;dates&gt;&lt;year&gt;2017&lt;/year&gt;&lt;/dates&gt;&lt;pub-location&gt;Geneva&lt;/pub-location&gt;&lt;publisher&gt;United Nations, Human Rights Council &lt;/publisher&gt;&lt;urls&gt;&lt;related-urls&gt;&lt;url&gt;https://undocs.org/en/A/HRC/35/21&lt;/url&gt;&lt;/related-urls&gt;&lt;/urls&gt;&lt;access-date&gt;27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(140)</w:t>
      </w:r>
      <w:r w:rsidR="00885EF0" w:rsidRPr="00885EF0">
        <w:rPr>
          <w:rFonts w:ascii="Calibri" w:hAnsi="Calibri" w:cs="Calibri"/>
          <w:i/>
          <w:iCs/>
          <w:lang w:val="en-GB"/>
        </w:rPr>
        <w:fldChar w:fldCharType="end"/>
      </w:r>
      <w:r w:rsidR="00942106">
        <w:rPr>
          <w:rFonts w:ascii="Calibri" w:hAnsi="Calibri" w:cs="Calibri"/>
          <w:lang w:val="en-GB"/>
        </w:rPr>
        <w:t xml:space="preserve">. </w:t>
      </w:r>
      <w:r w:rsidR="00B05674" w:rsidRPr="00B05674">
        <w:rPr>
          <w:rFonts w:ascii="Calibri" w:hAnsi="Calibri" w:cs="Calibri"/>
          <w:lang w:val="en-GB"/>
        </w:rPr>
        <w:t xml:space="preserve">Although combating the medicalization of everyday life is a task beyond the law, </w:t>
      </w:r>
      <w:r w:rsidR="00B05674">
        <w:rPr>
          <w:rFonts w:ascii="Calibri" w:hAnsi="Calibri" w:cs="Calibri"/>
          <w:lang w:val="en-GB"/>
        </w:rPr>
        <w:t xml:space="preserve">legislation </w:t>
      </w:r>
      <w:r w:rsidR="00B05674" w:rsidRPr="00B05674">
        <w:rPr>
          <w:rFonts w:ascii="Calibri" w:hAnsi="Calibri" w:cs="Calibri"/>
          <w:lang w:val="en-GB"/>
        </w:rPr>
        <w:t>can establish certain frameworks for diagnostic work</w:t>
      </w:r>
      <w:r w:rsidR="00B05674">
        <w:rPr>
          <w:rFonts w:ascii="Calibri" w:hAnsi="Calibri" w:cs="Calibri"/>
          <w:lang w:val="en-GB"/>
        </w:rPr>
        <w:t xml:space="preserve"> to prevent its misuse.</w:t>
      </w:r>
      <w:r w:rsidR="004B1972">
        <w:rPr>
          <w:rFonts w:ascii="Calibri" w:hAnsi="Calibri" w:cs="Calibri"/>
          <w:lang w:val="en-GB"/>
        </w:rPr>
        <w:t xml:space="preserve"> </w:t>
      </w:r>
    </w:p>
    <w:p w14:paraId="49B68462" w14:textId="77777777" w:rsidR="00027FFE" w:rsidRDefault="00027FFE" w:rsidP="00027FFE">
      <w:pPr>
        <w:rPr>
          <w:lang w:val="en-GB"/>
        </w:rPr>
      </w:pPr>
    </w:p>
    <w:p w14:paraId="7030B9F0" w14:textId="37557254" w:rsidR="00FA1B6D" w:rsidRPr="00F46151" w:rsidRDefault="00FA1B6D" w:rsidP="00F46151">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2E7D72">
        <w:rPr>
          <w:rFonts w:ascii="Calibri" w:hAnsi="Calibri" w:cs="Calibri"/>
          <w:b/>
          <w:bCs/>
          <w:lang w:val="en-GB"/>
        </w:rPr>
        <w:t xml:space="preserve"> </w:t>
      </w:r>
      <w:r w:rsidR="005F6948">
        <w:rPr>
          <w:rFonts w:ascii="Calibri" w:hAnsi="Calibri" w:cs="Calibri"/>
          <w:b/>
          <w:bCs/>
          <w:lang w:val="en-GB"/>
        </w:rPr>
        <w:t>9</w:t>
      </w:r>
      <w:r w:rsidRPr="00DB30DF">
        <w:rPr>
          <w:rFonts w:ascii="Calibri" w:hAnsi="Calibri" w:cs="Calibri"/>
          <w:b/>
          <w:bCs/>
          <w:lang w:val="en-GB"/>
        </w:rPr>
        <w:t xml:space="preserve">. What the law </w:t>
      </w:r>
      <w:r>
        <w:rPr>
          <w:rFonts w:ascii="Calibri" w:hAnsi="Calibri" w:cs="Calibri"/>
          <w:b/>
          <w:bCs/>
          <w:lang w:val="en-GB"/>
        </w:rPr>
        <w:t>can</w:t>
      </w:r>
      <w:r w:rsidRPr="00DB30DF">
        <w:rPr>
          <w:rFonts w:ascii="Calibri" w:hAnsi="Calibri" w:cs="Calibri"/>
          <w:b/>
          <w:bCs/>
          <w:lang w:val="en-GB"/>
        </w:rPr>
        <w:t xml:space="preserve"> say </w:t>
      </w:r>
    </w:p>
    <w:p w14:paraId="40D963A2" w14:textId="659FED85" w:rsidR="005A32F4" w:rsidRPr="00FF0FEE" w:rsidRDefault="005A32F4">
      <w:pPr>
        <w:numPr>
          <w:ilvl w:val="0"/>
          <w:numId w:val="30"/>
        </w:numPr>
        <w:shd w:val="clear" w:color="auto" w:fill="BDD6EE" w:themeFill="accent5" w:themeFillTint="66"/>
        <w:ind w:left="360"/>
        <w:rPr>
          <w:rFonts w:ascii="Calibri" w:hAnsi="Calibri"/>
          <w:lang w:val="en-GB"/>
        </w:rPr>
      </w:pPr>
      <w:r w:rsidRPr="00E559A8">
        <w:rPr>
          <w:rFonts w:ascii="Calibri" w:hAnsi="Calibri" w:cs="Calibri"/>
          <w:lang w:val="en-GB"/>
        </w:rPr>
        <w:t xml:space="preserve">Inappropriate, stigmatizing and </w:t>
      </w:r>
      <w:r w:rsidRPr="00FF0FEE">
        <w:rPr>
          <w:rFonts w:ascii="Calibri" w:hAnsi="Calibri" w:cs="Calibri"/>
          <w:lang w:val="en-GB"/>
        </w:rPr>
        <w:t>outdated terminology related to mental health and marginalised groups</w:t>
      </w:r>
      <w:r w:rsidR="009906E8" w:rsidRPr="00FF0FEE">
        <w:rPr>
          <w:rFonts w:ascii="Calibri" w:hAnsi="Calibri" w:cs="Calibri"/>
          <w:lang w:val="en-GB"/>
        </w:rPr>
        <w:t xml:space="preserve"> shall be removed and replaced by appropriate language,</w:t>
      </w:r>
      <w:r w:rsidRPr="00FF0FEE">
        <w:rPr>
          <w:rFonts w:ascii="Calibri" w:hAnsi="Calibri" w:cs="Calibri"/>
          <w:lang w:val="en-GB"/>
        </w:rPr>
        <w:t xml:space="preserve"> such as </w:t>
      </w:r>
      <w:r w:rsidR="009906E8" w:rsidRPr="00FF0FEE">
        <w:rPr>
          <w:rFonts w:ascii="Calibri" w:hAnsi="Calibri" w:cs="Calibri"/>
          <w:lang w:val="en-GB"/>
        </w:rPr>
        <w:t xml:space="preserve">regarding </w:t>
      </w:r>
      <w:r w:rsidRPr="00F46151">
        <w:rPr>
          <w:rFonts w:ascii="Calibri" w:hAnsi="Calibri" w:cs="Calibri"/>
          <w:lang w:val="en-GB"/>
        </w:rPr>
        <w:t>persons with psychosocial disabilities</w:t>
      </w:r>
      <w:r w:rsidRPr="00FF0FEE">
        <w:rPr>
          <w:rFonts w:ascii="Calibri" w:hAnsi="Calibri" w:cs="Calibri"/>
          <w:lang w:val="en-GB"/>
        </w:rPr>
        <w:t xml:space="preserve"> and lesbian, gay, bisexual, transgender</w:t>
      </w:r>
      <w:r w:rsidR="00E9655F" w:rsidRPr="00FF0FEE">
        <w:rPr>
          <w:rFonts w:ascii="Calibri" w:hAnsi="Calibri" w:cs="Calibri"/>
          <w:lang w:val="en-GB"/>
        </w:rPr>
        <w:t>,</w:t>
      </w:r>
      <w:r w:rsidRPr="00FF0FEE">
        <w:rPr>
          <w:rFonts w:ascii="Calibri" w:hAnsi="Calibri" w:cs="Calibri"/>
          <w:lang w:val="en-GB"/>
        </w:rPr>
        <w:t xml:space="preserve"> </w:t>
      </w:r>
      <w:r w:rsidR="00D56568" w:rsidRPr="00FF0FEE">
        <w:rPr>
          <w:rFonts w:ascii="Calibri" w:hAnsi="Calibri" w:cs="Calibri"/>
          <w:lang w:val="en-GB"/>
        </w:rPr>
        <w:t xml:space="preserve">queer an </w:t>
      </w:r>
      <w:proofErr w:type="gramStart"/>
      <w:r w:rsidRPr="00FF0FEE">
        <w:rPr>
          <w:rFonts w:ascii="Calibri" w:hAnsi="Calibri" w:cs="Calibri"/>
          <w:lang w:val="en-GB"/>
        </w:rPr>
        <w:t>intersex</w:t>
      </w:r>
      <w:r w:rsidR="00E9655F" w:rsidRPr="00FF0FEE">
        <w:rPr>
          <w:rFonts w:ascii="Calibri" w:hAnsi="Calibri" w:cs="Calibri"/>
          <w:lang w:val="en-GB"/>
        </w:rPr>
        <w:t xml:space="preserve"> </w:t>
      </w:r>
      <w:r w:rsidRPr="00FF0FEE">
        <w:rPr>
          <w:rFonts w:ascii="Calibri" w:hAnsi="Calibri" w:cs="Calibri"/>
          <w:lang w:val="en-GB"/>
        </w:rPr>
        <w:t>persons</w:t>
      </w:r>
      <w:proofErr w:type="gramEnd"/>
      <w:r w:rsidRPr="00FF0FEE">
        <w:rPr>
          <w:rFonts w:ascii="Calibri" w:hAnsi="Calibri" w:cs="Calibri"/>
          <w:lang w:val="en-GB"/>
        </w:rPr>
        <w:t xml:space="preserve">. </w:t>
      </w:r>
    </w:p>
    <w:p w14:paraId="31E7F1BF" w14:textId="077CBBEF" w:rsidR="00FA1B6D" w:rsidRPr="00F46151" w:rsidRDefault="00680368">
      <w:pPr>
        <w:numPr>
          <w:ilvl w:val="0"/>
          <w:numId w:val="30"/>
        </w:numPr>
        <w:shd w:val="clear" w:color="auto" w:fill="BDD6EE" w:themeFill="accent5" w:themeFillTint="66"/>
        <w:ind w:left="360"/>
        <w:rPr>
          <w:rFonts w:ascii="Calibri" w:hAnsi="Calibri"/>
          <w:lang w:val="en-GB"/>
        </w:rPr>
      </w:pPr>
      <w:r>
        <w:rPr>
          <w:rFonts w:ascii="Calibri" w:hAnsi="Calibri"/>
          <w:lang w:val="en-GB"/>
        </w:rPr>
        <w:t xml:space="preserve">The </w:t>
      </w:r>
      <w:r>
        <w:rPr>
          <w:rFonts w:ascii="Calibri" w:hAnsi="Calibri" w:cs="Calibri"/>
          <w:lang w:val="en-GB"/>
        </w:rPr>
        <w:t>mental health authority</w:t>
      </w:r>
      <w:r w:rsidRPr="00DB30DF">
        <w:rPr>
          <w:rFonts w:ascii="Calibri" w:hAnsi="Calibri" w:cs="Calibri"/>
          <w:lang w:val="en-GB"/>
        </w:rPr>
        <w:t xml:space="preserve"> </w:t>
      </w:r>
      <w:r w:rsidR="00FA1B6D" w:rsidRPr="00FA1B6D">
        <w:rPr>
          <w:rFonts w:ascii="Calibri" w:hAnsi="Calibri"/>
          <w:lang w:val="en-GB"/>
        </w:rPr>
        <w:t>shall conduct awareness</w:t>
      </w:r>
      <w:r w:rsidR="001C483E">
        <w:rPr>
          <w:rFonts w:ascii="Calibri" w:hAnsi="Calibri"/>
          <w:lang w:val="en-GB"/>
        </w:rPr>
        <w:t>-raising</w:t>
      </w:r>
      <w:r w:rsidR="00FA1B6D" w:rsidRPr="00FA1B6D">
        <w:rPr>
          <w:rFonts w:ascii="Calibri" w:hAnsi="Calibri"/>
          <w:lang w:val="en-GB"/>
        </w:rPr>
        <w:t xml:space="preserve"> campaigns to combat </w:t>
      </w:r>
      <w:r>
        <w:rPr>
          <w:rFonts w:ascii="Calibri" w:hAnsi="Calibri"/>
          <w:lang w:val="en-GB"/>
        </w:rPr>
        <w:t xml:space="preserve">stigma and discrimination </w:t>
      </w:r>
      <w:r w:rsidR="001C483E">
        <w:rPr>
          <w:rFonts w:ascii="Calibri" w:hAnsi="Calibri"/>
          <w:lang w:val="en-GB"/>
        </w:rPr>
        <w:t>in mental health services</w:t>
      </w:r>
      <w:r>
        <w:rPr>
          <w:rFonts w:ascii="Calibri" w:hAnsi="Calibri"/>
          <w:lang w:val="en-GB"/>
        </w:rPr>
        <w:t>.</w:t>
      </w:r>
    </w:p>
    <w:p w14:paraId="243E6F5F" w14:textId="209B82B8" w:rsidR="001C483E" w:rsidRDefault="001C483E">
      <w:pPr>
        <w:numPr>
          <w:ilvl w:val="0"/>
          <w:numId w:val="30"/>
        </w:numPr>
        <w:shd w:val="clear" w:color="auto" w:fill="BDD6EE" w:themeFill="accent5" w:themeFillTint="66"/>
        <w:ind w:left="360"/>
        <w:rPr>
          <w:rFonts w:ascii="Calibri" w:hAnsi="Calibri"/>
          <w:lang w:val="en-GB"/>
        </w:rPr>
      </w:pPr>
      <w:r>
        <w:rPr>
          <w:rFonts w:ascii="Calibri" w:hAnsi="Calibri"/>
          <w:lang w:val="en-NZ"/>
        </w:rPr>
        <w:t xml:space="preserve">Public campaigns </w:t>
      </w:r>
      <w:r w:rsidRPr="001C483E">
        <w:rPr>
          <w:rFonts w:ascii="Calibri" w:hAnsi="Calibri"/>
          <w:lang w:val="en-NZ"/>
        </w:rPr>
        <w:t xml:space="preserve">to </w:t>
      </w:r>
      <w:r w:rsidR="00A7076A" w:rsidRPr="00A7076A">
        <w:rPr>
          <w:rFonts w:ascii="Calibri" w:hAnsi="Calibri"/>
          <w:lang w:val="en-NZ"/>
        </w:rPr>
        <w:t xml:space="preserve">improve awareness of mental health and </w:t>
      </w:r>
      <w:r w:rsidR="00A7076A">
        <w:rPr>
          <w:rFonts w:ascii="Calibri" w:hAnsi="Calibri"/>
          <w:lang w:val="en-NZ"/>
        </w:rPr>
        <w:t>respect for the rights of persons</w:t>
      </w:r>
      <w:r w:rsidR="00A7076A" w:rsidRPr="00A7076A">
        <w:rPr>
          <w:rFonts w:ascii="Calibri" w:hAnsi="Calibri"/>
          <w:lang w:val="en-NZ"/>
        </w:rPr>
        <w:t xml:space="preserve"> with mental health conditions</w:t>
      </w:r>
      <w:r w:rsidR="00A7076A">
        <w:rPr>
          <w:rFonts w:ascii="Calibri" w:hAnsi="Calibri"/>
          <w:lang w:val="en-NZ"/>
        </w:rPr>
        <w:t xml:space="preserve"> and psychosocial disabilities</w:t>
      </w:r>
      <w:r w:rsidR="00A7076A" w:rsidRPr="00A7076A">
        <w:rPr>
          <w:rFonts w:ascii="Calibri" w:hAnsi="Calibri"/>
          <w:lang w:val="en-NZ"/>
        </w:rPr>
        <w:t xml:space="preserve"> </w:t>
      </w:r>
      <w:r w:rsidR="007F1B58">
        <w:rPr>
          <w:rFonts w:ascii="Calibri" w:hAnsi="Calibri"/>
          <w:lang w:val="en-NZ"/>
        </w:rPr>
        <w:t xml:space="preserve">shall be conducted in a multisectoral manner and with the active participation of persons with </w:t>
      </w:r>
      <w:r w:rsidR="00A7076A">
        <w:rPr>
          <w:rFonts w:ascii="Calibri" w:hAnsi="Calibri"/>
          <w:lang w:val="en-NZ"/>
        </w:rPr>
        <w:t>lived experience</w:t>
      </w:r>
      <w:r w:rsidRPr="001C483E">
        <w:rPr>
          <w:rFonts w:ascii="Calibri" w:hAnsi="Calibri"/>
          <w:lang w:val="en-NZ"/>
        </w:rPr>
        <w:t>.</w:t>
      </w:r>
    </w:p>
    <w:p w14:paraId="13CB4B1A" w14:textId="2F928000" w:rsidR="00410842" w:rsidRPr="00E559A8" w:rsidRDefault="007F1B58">
      <w:pPr>
        <w:numPr>
          <w:ilvl w:val="0"/>
          <w:numId w:val="30"/>
        </w:numPr>
        <w:shd w:val="clear" w:color="auto" w:fill="BDD6EE" w:themeFill="accent5" w:themeFillTint="66"/>
        <w:ind w:left="360"/>
        <w:rPr>
          <w:rFonts w:ascii="Calibri" w:hAnsi="Calibri"/>
          <w:lang w:val="en-GB"/>
        </w:rPr>
      </w:pPr>
      <w:r>
        <w:rPr>
          <w:rFonts w:ascii="Calibri" w:hAnsi="Calibri"/>
          <w:lang w:val="en-GB"/>
        </w:rPr>
        <w:t>The Ministry of Education shall ensure mental</w:t>
      </w:r>
      <w:r w:rsidRPr="00410842">
        <w:rPr>
          <w:rFonts w:ascii="Calibri" w:hAnsi="Calibri"/>
          <w:lang w:val="en-GB"/>
        </w:rPr>
        <w:t xml:space="preserve"> </w:t>
      </w:r>
      <w:r w:rsidR="00410842" w:rsidRPr="00410842">
        <w:rPr>
          <w:rFonts w:ascii="Calibri" w:hAnsi="Calibri"/>
          <w:lang w:val="en-GB"/>
        </w:rPr>
        <w:t xml:space="preserve">health education </w:t>
      </w:r>
      <w:r w:rsidRPr="00410842">
        <w:rPr>
          <w:rFonts w:ascii="Calibri" w:hAnsi="Calibri"/>
          <w:lang w:val="en-GB"/>
        </w:rPr>
        <w:t>throughout the school curriculum</w:t>
      </w:r>
      <w:r>
        <w:rPr>
          <w:rFonts w:ascii="Calibri" w:hAnsi="Calibri"/>
          <w:lang w:val="en-GB"/>
        </w:rPr>
        <w:t xml:space="preserve"> </w:t>
      </w:r>
      <w:r w:rsidR="00410842">
        <w:rPr>
          <w:rFonts w:ascii="Calibri" w:hAnsi="Calibri"/>
          <w:lang w:val="en-GB"/>
        </w:rPr>
        <w:t xml:space="preserve">to increase awareness </w:t>
      </w:r>
      <w:r w:rsidR="00496109">
        <w:rPr>
          <w:rFonts w:ascii="Calibri" w:hAnsi="Calibri"/>
          <w:lang w:val="en-GB"/>
        </w:rPr>
        <w:t xml:space="preserve">about </w:t>
      </w:r>
      <w:r w:rsidR="00410842">
        <w:rPr>
          <w:rFonts w:ascii="Calibri" w:hAnsi="Calibri"/>
          <w:lang w:val="en-GB"/>
        </w:rPr>
        <w:t>mental health and rights-based approaches to mental health.</w:t>
      </w:r>
    </w:p>
    <w:p w14:paraId="7AD24E7A" w14:textId="77777777" w:rsidR="00027FFE" w:rsidRPr="00DB30DF" w:rsidRDefault="00027FFE">
      <w:pPr>
        <w:numPr>
          <w:ilvl w:val="0"/>
          <w:numId w:val="30"/>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Mental health diagnosis shall not be determined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political, economic or social status or membership of a cultural, </w:t>
      </w:r>
      <w:r>
        <w:rPr>
          <w:rFonts w:ascii="Calibri" w:hAnsi="Calibri" w:cs="Calibri"/>
          <w:lang w:val="en-GB"/>
        </w:rPr>
        <w:t xml:space="preserve">age, </w:t>
      </w:r>
      <w:r w:rsidRPr="00DB30DF">
        <w:rPr>
          <w:rFonts w:ascii="Calibri" w:hAnsi="Calibri" w:cs="Calibri"/>
          <w:lang w:val="en-GB"/>
        </w:rPr>
        <w:t>racial or religious group, or for any other reason not directly relevant to mental health status of the person.</w:t>
      </w:r>
    </w:p>
    <w:p w14:paraId="7119A8B6" w14:textId="77777777" w:rsidR="00027FFE" w:rsidRPr="00DB30DF" w:rsidRDefault="00027FFE">
      <w:pPr>
        <w:numPr>
          <w:ilvl w:val="0"/>
          <w:numId w:val="30"/>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Non-conformity with </w:t>
      </w:r>
      <w:r>
        <w:rPr>
          <w:rFonts w:ascii="Calibri" w:hAnsi="Calibri" w:cs="Calibri"/>
          <w:lang w:val="en-GB"/>
        </w:rPr>
        <w:t xml:space="preserve">gender roles, or </w:t>
      </w:r>
      <w:r w:rsidRPr="00DB30DF">
        <w:rPr>
          <w:rFonts w:ascii="Calibri" w:hAnsi="Calibri" w:cs="Calibri"/>
          <w:lang w:val="en-GB"/>
        </w:rPr>
        <w:t xml:space="preserve">moral, social, cultural, </w:t>
      </w:r>
      <w:proofErr w:type="gramStart"/>
      <w:r w:rsidRPr="00DB30DF">
        <w:rPr>
          <w:rFonts w:ascii="Calibri" w:hAnsi="Calibri" w:cs="Calibri"/>
          <w:lang w:val="en-GB"/>
        </w:rPr>
        <w:t>work</w:t>
      </w:r>
      <w:proofErr w:type="gramEnd"/>
      <w:r w:rsidRPr="00DB30DF">
        <w:rPr>
          <w:rFonts w:ascii="Calibri" w:hAnsi="Calibri" w:cs="Calibri"/>
          <w:lang w:val="en-GB"/>
        </w:rPr>
        <w:t xml:space="preserve"> or political values or religious beliefs prevailing in a person’s community must not be a reason for making a psychiatric diagnosis. </w:t>
      </w:r>
    </w:p>
    <w:p w14:paraId="006A3AD8" w14:textId="35F4CAC0" w:rsidR="00027FFE" w:rsidRDefault="00027FFE">
      <w:pPr>
        <w:numPr>
          <w:ilvl w:val="0"/>
          <w:numId w:val="30"/>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A mental health diagnosis may not be based only on knowledge from a previous medical </w:t>
      </w:r>
      <w:r w:rsidR="0067774A">
        <w:rPr>
          <w:rFonts w:ascii="Calibri" w:hAnsi="Calibri" w:cs="Calibri"/>
          <w:lang w:val="en-GB"/>
        </w:rPr>
        <w:t>intervention</w:t>
      </w:r>
      <w:r w:rsidRPr="00DB30DF">
        <w:rPr>
          <w:rFonts w:ascii="Calibri" w:hAnsi="Calibri" w:cs="Calibri"/>
          <w:lang w:val="en-GB"/>
        </w:rPr>
        <w:t>.</w:t>
      </w:r>
    </w:p>
    <w:p w14:paraId="45E5C340" w14:textId="77777777" w:rsidR="00027FFE" w:rsidRPr="00F46151" w:rsidRDefault="00027FFE" w:rsidP="00F46151">
      <w:pPr>
        <w:rPr>
          <w:lang w:val="en-GB"/>
        </w:rPr>
      </w:pPr>
    </w:p>
    <w:p w14:paraId="394DDA14" w14:textId="0470530B" w:rsidR="00256EEE" w:rsidRPr="00DB30DF" w:rsidRDefault="00256EEE">
      <w:pPr>
        <w:pStyle w:val="Heading3"/>
        <w:numPr>
          <w:ilvl w:val="2"/>
          <w:numId w:val="118"/>
        </w:numPr>
        <w:ind w:left="709" w:hanging="709"/>
        <w:rPr>
          <w:rFonts w:ascii="Calibri" w:hAnsi="Calibri"/>
          <w:lang w:val="en-GB"/>
        </w:rPr>
      </w:pPr>
      <w:bookmarkStart w:id="131" w:name="_Toc107404268"/>
      <w:r w:rsidRPr="00DB30DF">
        <w:rPr>
          <w:rFonts w:ascii="Calibri" w:hAnsi="Calibri"/>
          <w:lang w:val="en-GB"/>
        </w:rPr>
        <w:t>Equal recognition of rights within mental health services</w:t>
      </w:r>
      <w:bookmarkEnd w:id="131"/>
    </w:p>
    <w:p w14:paraId="7AB3FC1E" w14:textId="77777777" w:rsidR="00256EEE" w:rsidRPr="00DB30DF" w:rsidRDefault="00256EEE" w:rsidP="00256EEE">
      <w:pPr>
        <w:rPr>
          <w:rFonts w:ascii="Calibri" w:hAnsi="Calibri" w:cs="Calibri"/>
          <w:highlight w:val="green"/>
          <w:lang w:val="en-GB"/>
        </w:rPr>
      </w:pPr>
    </w:p>
    <w:p w14:paraId="65DBF658" w14:textId="3AA7255D" w:rsidR="00256EEE" w:rsidRPr="00924374" w:rsidRDefault="00256EEE" w:rsidP="00256EEE">
      <w:pPr>
        <w:jc w:val="both"/>
        <w:rPr>
          <w:rFonts w:ascii="Calibri" w:hAnsi="Calibri" w:cs="Calibri"/>
          <w:lang w:val="en-GB"/>
        </w:rPr>
      </w:pPr>
      <w:r w:rsidRPr="00DB30DF">
        <w:rPr>
          <w:rFonts w:ascii="Calibri" w:hAnsi="Calibri" w:cs="Calibri"/>
          <w:lang w:val="en-GB"/>
        </w:rPr>
        <w:t xml:space="preserve">No one should be limited in their rights </w:t>
      </w:r>
      <w:r w:rsidR="00B112BC">
        <w:rPr>
          <w:rFonts w:ascii="Calibri" w:hAnsi="Calibri" w:cs="Calibri"/>
          <w:lang w:val="en-GB"/>
        </w:rPr>
        <w:t xml:space="preserve">resulting from </w:t>
      </w:r>
      <w:r w:rsidRPr="00DB30DF">
        <w:rPr>
          <w:rFonts w:ascii="Calibri" w:hAnsi="Calibri" w:cs="Calibri"/>
          <w:lang w:val="en-GB"/>
        </w:rPr>
        <w:t xml:space="preserve">accessing mental health </w:t>
      </w:r>
      <w:r w:rsidR="00722BDF">
        <w:rPr>
          <w:rFonts w:ascii="Calibri" w:hAnsi="Calibri" w:cs="Calibri"/>
          <w:lang w:val="en-GB"/>
        </w:rPr>
        <w:t>care and support</w:t>
      </w:r>
      <w:r w:rsidRPr="00DB30DF">
        <w:rPr>
          <w:rFonts w:ascii="Calibri" w:hAnsi="Calibri" w:cs="Calibri"/>
          <w:lang w:val="en-GB"/>
        </w:rPr>
        <w:t xml:space="preserve">. </w:t>
      </w:r>
      <w:r w:rsidR="00F909A6">
        <w:rPr>
          <w:rFonts w:ascii="Calibri" w:hAnsi="Calibri" w:cs="Calibri"/>
          <w:lang w:val="en-GB"/>
        </w:rPr>
        <w:t>Every person using mental health services</w:t>
      </w:r>
      <w:r w:rsidRPr="00DB30DF">
        <w:rPr>
          <w:rFonts w:ascii="Calibri" w:hAnsi="Calibri" w:cs="Calibri"/>
          <w:lang w:val="en-GB"/>
        </w:rPr>
        <w:t xml:space="preserve"> should be recognized as having the same rights as everyone else within mental health </w:t>
      </w:r>
      <w:r w:rsidR="00722BDF">
        <w:rPr>
          <w:rFonts w:ascii="Calibri" w:hAnsi="Calibri" w:cs="Calibri"/>
          <w:lang w:val="en-GB"/>
        </w:rPr>
        <w:t>settings</w:t>
      </w:r>
      <w:r w:rsidRPr="00DB30DF">
        <w:rPr>
          <w:rFonts w:ascii="Calibri" w:hAnsi="Calibri" w:cs="Calibri"/>
          <w:lang w:val="en-GB"/>
        </w:rPr>
        <w:t xml:space="preserve">. </w:t>
      </w:r>
      <w:r w:rsidR="00A019D6">
        <w:rPr>
          <w:rFonts w:ascii="Calibri" w:hAnsi="Calibri" w:cs="Calibri"/>
          <w:lang w:val="en-GB"/>
        </w:rPr>
        <w:t>In efforts t</w:t>
      </w:r>
      <w:r w:rsidRPr="00DB30DF">
        <w:rPr>
          <w:rFonts w:ascii="Calibri" w:hAnsi="Calibri" w:cs="Calibri"/>
          <w:lang w:val="en-GB"/>
        </w:rPr>
        <w:t>o ensure this, some countries have established charters or a list of rights of users of mental health services that must be respected. However, in most cases this list is incomplete, sets exceptions, or is misinterpreted to be an exhaustive list of service user rights.</w:t>
      </w:r>
      <w:r w:rsidR="00A019D6">
        <w:rPr>
          <w:rFonts w:ascii="Calibri" w:hAnsi="Calibri" w:cs="Calibri"/>
          <w:lang w:val="en-GB"/>
        </w:rPr>
        <w:t xml:space="preserve"> A</w:t>
      </w:r>
      <w:r w:rsidRPr="00DB30DF">
        <w:rPr>
          <w:rFonts w:ascii="Calibri" w:hAnsi="Calibri" w:cs="Calibri"/>
          <w:lang w:val="en-GB"/>
        </w:rPr>
        <w:t xml:space="preserve"> better option may be for legislation to indicate that </w:t>
      </w:r>
      <w:r>
        <w:rPr>
          <w:rFonts w:ascii="Calibri" w:hAnsi="Calibri" w:cs="Calibri"/>
          <w:lang w:val="en-GB"/>
        </w:rPr>
        <w:t xml:space="preserve">people using </w:t>
      </w:r>
      <w:r w:rsidRPr="00DB30DF">
        <w:rPr>
          <w:rFonts w:ascii="Calibri" w:hAnsi="Calibri" w:cs="Calibri"/>
          <w:lang w:val="en-GB"/>
        </w:rPr>
        <w:t xml:space="preserve">mental health services have the same rights as </w:t>
      </w:r>
      <w:r w:rsidR="00A019D6">
        <w:rPr>
          <w:rFonts w:ascii="Calibri" w:hAnsi="Calibri" w:cs="Calibri"/>
          <w:lang w:val="en-GB"/>
        </w:rPr>
        <w:t xml:space="preserve">any person </w:t>
      </w:r>
      <w:r w:rsidRPr="00DB30DF">
        <w:rPr>
          <w:rFonts w:ascii="Calibri" w:hAnsi="Calibri" w:cs="Calibri"/>
          <w:lang w:val="en-GB"/>
        </w:rPr>
        <w:t>who use</w:t>
      </w:r>
      <w:r w:rsidR="00A019D6">
        <w:rPr>
          <w:rFonts w:ascii="Calibri" w:hAnsi="Calibri" w:cs="Calibri"/>
          <w:lang w:val="en-GB"/>
        </w:rPr>
        <w:t>s</w:t>
      </w:r>
      <w:r w:rsidRPr="00DB30DF">
        <w:rPr>
          <w:rFonts w:ascii="Calibri" w:hAnsi="Calibri" w:cs="Calibri"/>
          <w:lang w:val="en-GB"/>
        </w:rPr>
        <w:t xml:space="preserve"> other general health services and should not be subject to limitations based on diagnosis or capacity. Exceptions to the enjoyment of </w:t>
      </w:r>
      <w:r w:rsidR="00A019D6">
        <w:rPr>
          <w:rFonts w:ascii="Calibri" w:hAnsi="Calibri" w:cs="Calibri"/>
          <w:lang w:val="en-GB"/>
        </w:rPr>
        <w:lastRenderedPageBreak/>
        <w:t>any</w:t>
      </w:r>
      <w:r w:rsidR="00A019D6" w:rsidRPr="00DB30DF">
        <w:rPr>
          <w:rFonts w:ascii="Calibri" w:hAnsi="Calibri" w:cs="Calibri"/>
          <w:lang w:val="en-GB"/>
        </w:rPr>
        <w:t xml:space="preserve"> </w:t>
      </w:r>
      <w:r w:rsidRPr="00DB30DF">
        <w:rPr>
          <w:rFonts w:ascii="Calibri" w:hAnsi="Calibri" w:cs="Calibri"/>
          <w:lang w:val="en-GB"/>
        </w:rPr>
        <w:t xml:space="preserve">rights </w:t>
      </w:r>
      <w:r w:rsidR="00722BDF">
        <w:rPr>
          <w:rFonts w:ascii="Calibri" w:hAnsi="Calibri" w:cs="Calibri"/>
          <w:lang w:val="en-GB"/>
        </w:rPr>
        <w:t xml:space="preserve">based </w:t>
      </w:r>
      <w:r w:rsidR="00722BDF" w:rsidRPr="00924374">
        <w:rPr>
          <w:rFonts w:ascii="Calibri" w:hAnsi="Calibri" w:cs="Calibri"/>
          <w:lang w:val="en-GB"/>
        </w:rPr>
        <w:t>on mental health conditions or psychosocial disability</w:t>
      </w:r>
      <w:r w:rsidRPr="00924374">
        <w:rPr>
          <w:rFonts w:ascii="Calibri" w:hAnsi="Calibri" w:cs="Calibri"/>
          <w:lang w:val="en-GB"/>
        </w:rPr>
        <w:t xml:space="preserve"> </w:t>
      </w:r>
      <w:r w:rsidR="00A019D6" w:rsidRPr="00924374">
        <w:rPr>
          <w:rFonts w:ascii="Calibri" w:hAnsi="Calibri" w:cs="Calibri"/>
          <w:lang w:val="en-GB"/>
        </w:rPr>
        <w:t xml:space="preserve">constitute discrimination and </w:t>
      </w:r>
      <w:r w:rsidRPr="00924374">
        <w:rPr>
          <w:rFonts w:ascii="Calibri" w:hAnsi="Calibri" w:cs="Calibri"/>
          <w:lang w:val="en-GB"/>
        </w:rPr>
        <w:t>should be abolished.</w:t>
      </w:r>
    </w:p>
    <w:p w14:paraId="658DCEB9" w14:textId="77777777" w:rsidR="00256EEE" w:rsidRPr="00924374" w:rsidRDefault="00256EEE" w:rsidP="00256EEE">
      <w:pPr>
        <w:jc w:val="both"/>
        <w:rPr>
          <w:rFonts w:ascii="Calibri" w:hAnsi="Calibri" w:cs="Calibri"/>
          <w:lang w:val="en-GB"/>
        </w:rPr>
      </w:pPr>
    </w:p>
    <w:p w14:paraId="0C406C1F" w14:textId="5F5EFED1" w:rsidR="00256EEE" w:rsidRPr="00924374" w:rsidRDefault="00256EEE" w:rsidP="00256EEE">
      <w:pPr>
        <w:shd w:val="clear" w:color="auto" w:fill="BDD6EE" w:themeFill="accent5" w:themeFillTint="66"/>
        <w:rPr>
          <w:rFonts w:ascii="Calibri" w:hAnsi="Calibri" w:cs="Calibri"/>
          <w:b/>
          <w:bCs/>
          <w:lang w:val="en-GB"/>
        </w:rPr>
      </w:pPr>
      <w:r w:rsidRPr="00924374">
        <w:rPr>
          <w:rFonts w:ascii="Calibri" w:hAnsi="Calibri" w:cs="Calibri"/>
          <w:b/>
          <w:bCs/>
          <w:lang w:val="en-GB"/>
        </w:rPr>
        <w:t>Box</w:t>
      </w:r>
      <w:r w:rsidR="002E7D72">
        <w:rPr>
          <w:rFonts w:ascii="Calibri" w:hAnsi="Calibri" w:cs="Calibri"/>
          <w:b/>
          <w:bCs/>
          <w:lang w:val="en-GB"/>
        </w:rPr>
        <w:t xml:space="preserve"> </w:t>
      </w:r>
      <w:r w:rsidR="005F6948">
        <w:rPr>
          <w:rFonts w:ascii="Calibri" w:hAnsi="Calibri" w:cs="Calibri"/>
          <w:b/>
          <w:bCs/>
          <w:lang w:val="en-GB"/>
        </w:rPr>
        <w:t>10</w:t>
      </w:r>
      <w:r w:rsidRPr="00924374">
        <w:rPr>
          <w:rFonts w:ascii="Calibri" w:hAnsi="Calibri" w:cs="Calibri"/>
          <w:b/>
          <w:bCs/>
          <w:lang w:val="en-GB"/>
        </w:rPr>
        <w:t>. What the law can say</w:t>
      </w:r>
    </w:p>
    <w:p w14:paraId="1E809DBB" w14:textId="39DF7BC9" w:rsidR="00256EEE" w:rsidRPr="00924374" w:rsidRDefault="00256EEE">
      <w:pPr>
        <w:numPr>
          <w:ilvl w:val="0"/>
          <w:numId w:val="30"/>
        </w:numPr>
        <w:shd w:val="clear" w:color="auto" w:fill="BDD6EE" w:themeFill="accent5" w:themeFillTint="66"/>
        <w:ind w:left="360"/>
        <w:jc w:val="both"/>
        <w:rPr>
          <w:rFonts w:ascii="Calibri" w:hAnsi="Calibri" w:cs="Calibri"/>
          <w:lang w:val="en-GB"/>
        </w:rPr>
      </w:pPr>
      <w:r w:rsidRPr="00924374">
        <w:rPr>
          <w:rFonts w:ascii="Calibri" w:hAnsi="Calibri" w:cs="Calibri"/>
          <w:lang w:val="en-GB"/>
        </w:rPr>
        <w:t xml:space="preserve">A person using mental health services shall enjoy, </w:t>
      </w:r>
      <w:r w:rsidR="00027FFE" w:rsidRPr="00924374">
        <w:rPr>
          <w:rFonts w:ascii="Calibri" w:hAnsi="Calibri" w:cs="Calibri"/>
          <w:lang w:val="en-GB"/>
        </w:rPr>
        <w:t>on an equal basis</w:t>
      </w:r>
      <w:r w:rsidR="00902235" w:rsidRPr="00924374">
        <w:rPr>
          <w:rFonts w:ascii="Calibri" w:hAnsi="Calibri" w:cs="Calibri"/>
          <w:lang w:val="en-GB"/>
        </w:rPr>
        <w:t xml:space="preserve"> with others,</w:t>
      </w:r>
      <w:r w:rsidR="00027FFE" w:rsidRPr="00924374">
        <w:rPr>
          <w:rFonts w:ascii="Calibri" w:hAnsi="Calibri" w:cs="Calibri"/>
          <w:lang w:val="en-GB"/>
        </w:rPr>
        <w:t xml:space="preserve"> and without discrimination</w:t>
      </w:r>
      <w:r w:rsidRPr="00924374">
        <w:rPr>
          <w:rFonts w:ascii="Calibri" w:hAnsi="Calibri" w:cs="Calibri"/>
          <w:lang w:val="en-GB"/>
        </w:rPr>
        <w:t>, all rights guaranteed by national and international law.</w:t>
      </w:r>
    </w:p>
    <w:p w14:paraId="472FD8D0" w14:textId="0D8D1859" w:rsidR="00256EEE" w:rsidRPr="00924374" w:rsidRDefault="00256EEE">
      <w:pPr>
        <w:numPr>
          <w:ilvl w:val="0"/>
          <w:numId w:val="30"/>
        </w:numPr>
        <w:shd w:val="clear" w:color="auto" w:fill="BDD6EE" w:themeFill="accent5" w:themeFillTint="66"/>
        <w:ind w:left="360"/>
        <w:jc w:val="both"/>
        <w:rPr>
          <w:rFonts w:ascii="Calibri" w:hAnsi="Calibri" w:cs="Calibri"/>
          <w:lang w:val="en-GB"/>
        </w:rPr>
      </w:pPr>
      <w:r w:rsidRPr="00924374">
        <w:rPr>
          <w:rFonts w:ascii="Calibri" w:hAnsi="Calibri" w:cs="Calibri"/>
          <w:lang w:val="en-GB"/>
        </w:rPr>
        <w:t>A person using mental health services shall enjoy the same conditions and standards of treatment as other people in all health settings.</w:t>
      </w:r>
    </w:p>
    <w:p w14:paraId="119D8127" w14:textId="58693899" w:rsidR="00256EEE" w:rsidRPr="00924374" w:rsidRDefault="00256EEE">
      <w:pPr>
        <w:numPr>
          <w:ilvl w:val="0"/>
          <w:numId w:val="30"/>
        </w:numPr>
        <w:shd w:val="clear" w:color="auto" w:fill="BDD6EE" w:themeFill="accent5" w:themeFillTint="66"/>
        <w:ind w:left="360"/>
        <w:jc w:val="both"/>
        <w:rPr>
          <w:rFonts w:ascii="Calibri" w:hAnsi="Calibri" w:cs="Calibri"/>
          <w:lang w:val="en-GB"/>
        </w:rPr>
      </w:pPr>
      <w:r w:rsidRPr="00924374">
        <w:rPr>
          <w:rFonts w:ascii="Calibri" w:hAnsi="Calibri" w:cs="Calibri"/>
          <w:lang w:val="en-GB"/>
        </w:rPr>
        <w:t xml:space="preserve">Health services shall respect, </w:t>
      </w:r>
      <w:proofErr w:type="gramStart"/>
      <w:r w:rsidRPr="00924374">
        <w:rPr>
          <w:rFonts w:ascii="Calibri" w:hAnsi="Calibri" w:cs="Calibri"/>
          <w:lang w:val="en-GB"/>
        </w:rPr>
        <w:t>protect</w:t>
      </w:r>
      <w:proofErr w:type="gramEnd"/>
      <w:r w:rsidRPr="00924374">
        <w:rPr>
          <w:rFonts w:ascii="Calibri" w:hAnsi="Calibri" w:cs="Calibri"/>
          <w:lang w:val="en-GB"/>
        </w:rPr>
        <w:t xml:space="preserve"> and fulfil the rights of persons with mental health conditions </w:t>
      </w:r>
      <w:r w:rsidR="00027FFE" w:rsidRPr="00924374">
        <w:rPr>
          <w:rFonts w:ascii="Calibri" w:hAnsi="Calibri" w:cs="Calibri"/>
          <w:lang w:val="en-GB"/>
        </w:rPr>
        <w:t>and</w:t>
      </w:r>
      <w:r w:rsidRPr="00924374">
        <w:rPr>
          <w:rFonts w:ascii="Calibri" w:hAnsi="Calibri" w:cs="Calibri"/>
          <w:lang w:val="en-GB"/>
        </w:rPr>
        <w:t xml:space="preserve"> psychosocial disabilities</w:t>
      </w:r>
      <w:r w:rsidR="00902235" w:rsidRPr="00924374">
        <w:rPr>
          <w:rFonts w:ascii="Calibri" w:hAnsi="Calibri" w:cs="Calibri"/>
          <w:lang w:val="en-GB"/>
        </w:rPr>
        <w:t>,</w:t>
      </w:r>
      <w:r w:rsidRPr="00924374">
        <w:rPr>
          <w:rFonts w:ascii="Calibri" w:hAnsi="Calibri" w:cs="Calibri"/>
          <w:lang w:val="en-GB"/>
        </w:rPr>
        <w:t xml:space="preserve"> on an equal basis with others</w:t>
      </w:r>
    </w:p>
    <w:p w14:paraId="5B3BC2AE" w14:textId="77777777" w:rsidR="00256EEE" w:rsidRPr="00DB30DF" w:rsidRDefault="00256EEE" w:rsidP="00256EEE">
      <w:pPr>
        <w:rPr>
          <w:rFonts w:ascii="Calibri" w:hAnsi="Calibri" w:cs="Calibri"/>
          <w:lang w:val="en-GB"/>
        </w:rPr>
      </w:pPr>
    </w:p>
    <w:p w14:paraId="1EA87F08" w14:textId="71E7BEEF" w:rsidR="00256EEE" w:rsidRPr="00DB30DF" w:rsidRDefault="00B64112" w:rsidP="00256EEE">
      <w:pPr>
        <w:jc w:val="both"/>
        <w:rPr>
          <w:rFonts w:ascii="Calibri" w:hAnsi="Calibri" w:cs="Calibri"/>
          <w:lang w:val="en-GB"/>
        </w:rPr>
      </w:pPr>
      <w:r>
        <w:rPr>
          <w:rFonts w:ascii="Calibri" w:hAnsi="Calibri" w:cs="Calibri"/>
          <w:lang w:val="en-GB"/>
        </w:rPr>
        <w:t>The law can</w:t>
      </w:r>
      <w:r w:rsidR="00256EEE" w:rsidRPr="00DB30DF">
        <w:rPr>
          <w:rFonts w:ascii="Calibri" w:hAnsi="Calibri" w:cs="Calibri"/>
          <w:lang w:val="en-GB"/>
        </w:rPr>
        <w:t xml:space="preserve"> </w:t>
      </w:r>
      <w:r w:rsidR="00A019D6">
        <w:rPr>
          <w:rFonts w:ascii="Calibri" w:hAnsi="Calibri" w:cs="Calibri"/>
          <w:lang w:val="en-GB"/>
        </w:rPr>
        <w:t xml:space="preserve">also </w:t>
      </w:r>
      <w:r w:rsidR="00256EEE" w:rsidRPr="00DB30DF">
        <w:rPr>
          <w:rFonts w:ascii="Calibri" w:hAnsi="Calibri" w:cs="Calibri"/>
          <w:lang w:val="en-GB"/>
        </w:rPr>
        <w:t>ensure</w:t>
      </w:r>
      <w:r>
        <w:rPr>
          <w:rFonts w:ascii="Calibri" w:hAnsi="Calibri" w:cs="Calibri"/>
          <w:lang w:val="en-GB"/>
        </w:rPr>
        <w:t xml:space="preserve"> the</w:t>
      </w:r>
      <w:r w:rsidR="00256EEE" w:rsidRPr="00DB30DF">
        <w:rPr>
          <w:rFonts w:ascii="Calibri" w:hAnsi="Calibri" w:cs="Calibri"/>
          <w:lang w:val="en-GB"/>
        </w:rPr>
        <w:t xml:space="preserve"> equal recognition of the rights of </w:t>
      </w:r>
      <w:r w:rsidR="00482537">
        <w:rPr>
          <w:rFonts w:ascii="Calibri" w:hAnsi="Calibri" w:cs="Calibri"/>
          <w:lang w:val="en-GB"/>
        </w:rPr>
        <w:t>every person</w:t>
      </w:r>
      <w:r w:rsidR="00DB05DA">
        <w:rPr>
          <w:rFonts w:ascii="Calibri" w:hAnsi="Calibri" w:cs="Calibri"/>
          <w:lang w:val="en-GB"/>
        </w:rPr>
        <w:t xml:space="preserve"> </w:t>
      </w:r>
      <w:r w:rsidR="00256EEE">
        <w:rPr>
          <w:rFonts w:ascii="Calibri" w:hAnsi="Calibri" w:cs="Calibri"/>
          <w:lang w:val="en-GB"/>
        </w:rPr>
        <w:t>using</w:t>
      </w:r>
      <w:r w:rsidR="00256EEE" w:rsidRPr="00DB30DF">
        <w:rPr>
          <w:rFonts w:ascii="Calibri" w:hAnsi="Calibri" w:cs="Calibri"/>
          <w:lang w:val="en-GB"/>
        </w:rPr>
        <w:t xml:space="preserve"> health services,</w:t>
      </w:r>
      <w:r w:rsidR="00482537">
        <w:rPr>
          <w:rFonts w:ascii="Calibri" w:hAnsi="Calibri" w:cs="Calibri"/>
          <w:lang w:val="en-GB"/>
        </w:rPr>
        <w:t xml:space="preserve"> including mental health services,</w:t>
      </w:r>
      <w:r w:rsidR="00256EEE" w:rsidRPr="00DB30DF">
        <w:rPr>
          <w:rFonts w:ascii="Calibri" w:hAnsi="Calibri" w:cs="Calibri"/>
          <w:lang w:val="en-GB"/>
        </w:rPr>
        <w:t xml:space="preserve"> such as</w:t>
      </w:r>
      <w:r w:rsidR="00A019D6">
        <w:rPr>
          <w:rFonts w:ascii="Calibri" w:hAnsi="Calibri" w:cs="Calibri"/>
          <w:lang w:val="en-GB"/>
        </w:rPr>
        <w:t>:</w:t>
      </w:r>
      <w:r w:rsidR="00256EEE" w:rsidRPr="00DB30DF">
        <w:rPr>
          <w:rFonts w:ascii="Calibri" w:hAnsi="Calibri" w:cs="Calibri"/>
          <w:lang w:val="en-GB"/>
        </w:rPr>
        <w:t xml:space="preserve"> access to information and communication, confidentiality, and privacy. </w:t>
      </w:r>
      <w:r w:rsidR="00A019D6" w:rsidRPr="00DB30DF">
        <w:rPr>
          <w:rFonts w:ascii="Calibri" w:hAnsi="Calibri" w:cs="Calibri"/>
          <w:lang w:val="en-GB"/>
        </w:rPr>
        <w:t xml:space="preserve">These </w:t>
      </w:r>
      <w:r w:rsidR="00A019D6" w:rsidRPr="00924374">
        <w:rPr>
          <w:rFonts w:ascii="Calibri" w:hAnsi="Calibri" w:cs="Calibri"/>
          <w:lang w:val="en-GB"/>
        </w:rPr>
        <w:t xml:space="preserve">rights are not specific to </w:t>
      </w:r>
      <w:r w:rsidR="00A019D6" w:rsidRPr="00F46151">
        <w:rPr>
          <w:rFonts w:ascii="Calibri" w:hAnsi="Calibri" w:cs="Calibri"/>
          <w:lang w:val="en-GB"/>
        </w:rPr>
        <w:t>persons with mental health conditions and psychosocial disabilities</w:t>
      </w:r>
      <w:r w:rsidR="00A019D6" w:rsidRPr="00924374">
        <w:rPr>
          <w:rFonts w:ascii="Calibri" w:hAnsi="Calibri" w:cs="Calibri"/>
          <w:lang w:val="en-GB"/>
        </w:rPr>
        <w:t>.</w:t>
      </w:r>
      <w:r w:rsidR="00A019D6">
        <w:rPr>
          <w:rFonts w:ascii="Calibri" w:hAnsi="Calibri" w:cs="Calibri"/>
          <w:lang w:val="en-GB"/>
        </w:rPr>
        <w:t xml:space="preserve"> </w:t>
      </w:r>
      <w:r w:rsidR="00256EEE" w:rsidRPr="002A0C60">
        <w:rPr>
          <w:rFonts w:ascii="Calibri" w:hAnsi="Calibri" w:cs="Calibri"/>
          <w:lang w:val="en-GB"/>
        </w:rPr>
        <w:t>The protection of these rights is particularly important in inpatient services</w:t>
      </w:r>
      <w:r w:rsidR="00256EEE">
        <w:rPr>
          <w:rFonts w:ascii="Calibri" w:hAnsi="Calibri" w:cs="Calibri"/>
          <w:lang w:val="en-GB"/>
        </w:rPr>
        <w:t xml:space="preserve"> but must </w:t>
      </w:r>
      <w:r w:rsidR="00634F66">
        <w:rPr>
          <w:rFonts w:ascii="Calibri" w:hAnsi="Calibri" w:cs="Calibri"/>
          <w:lang w:val="en-GB"/>
        </w:rPr>
        <w:t xml:space="preserve">also </w:t>
      </w:r>
      <w:r w:rsidR="00256EEE">
        <w:rPr>
          <w:rFonts w:ascii="Calibri" w:hAnsi="Calibri" w:cs="Calibri"/>
          <w:lang w:val="en-GB"/>
        </w:rPr>
        <w:t>be ensured across all types of services</w:t>
      </w:r>
      <w:r w:rsidR="00A019D6">
        <w:rPr>
          <w:rFonts w:ascii="Calibri" w:hAnsi="Calibri" w:cs="Calibri"/>
          <w:lang w:val="en-GB"/>
        </w:rPr>
        <w:t>,</w:t>
      </w:r>
      <w:r w:rsidR="00634F66" w:rsidRPr="00634F66">
        <w:rPr>
          <w:rFonts w:ascii="Calibri" w:hAnsi="Calibri" w:cs="Calibri"/>
          <w:lang w:val="en-GB"/>
        </w:rPr>
        <w:t xml:space="preserve"> </w:t>
      </w:r>
      <w:r w:rsidR="00634F66">
        <w:rPr>
          <w:rFonts w:ascii="Calibri" w:hAnsi="Calibri" w:cs="Calibri"/>
          <w:lang w:val="en-GB"/>
        </w:rPr>
        <w:t>including community-based ones</w:t>
      </w:r>
      <w:r w:rsidR="00256EEE">
        <w:rPr>
          <w:rFonts w:ascii="Calibri" w:hAnsi="Calibri" w:cs="Calibri"/>
          <w:lang w:val="en-GB"/>
        </w:rPr>
        <w:t>.</w:t>
      </w:r>
      <w:r w:rsidR="00256EEE" w:rsidRPr="002A0C60">
        <w:rPr>
          <w:rFonts w:ascii="Calibri" w:hAnsi="Calibri" w:cs="Calibri"/>
          <w:lang w:val="en-GB"/>
        </w:rPr>
        <w:t xml:space="preserve"> </w:t>
      </w:r>
      <w:r w:rsidR="00A019D6">
        <w:rPr>
          <w:rFonts w:ascii="Calibri" w:hAnsi="Calibri" w:cs="Calibri"/>
          <w:lang w:val="en-GB"/>
        </w:rPr>
        <w:t>These rights</w:t>
      </w:r>
      <w:r w:rsidR="00FE0EF6">
        <w:rPr>
          <w:rFonts w:ascii="Calibri" w:hAnsi="Calibri" w:cs="Calibri"/>
          <w:lang w:val="en-GB"/>
        </w:rPr>
        <w:t xml:space="preserve"> should not be denied or restricted by mental health services and professionals. </w:t>
      </w:r>
    </w:p>
    <w:p w14:paraId="411E0603" w14:textId="77777777" w:rsidR="00256EEE" w:rsidRPr="00DB30DF" w:rsidRDefault="00256EEE" w:rsidP="00256EEE">
      <w:pPr>
        <w:rPr>
          <w:rFonts w:ascii="Calibri" w:hAnsi="Calibri" w:cs="Calibri"/>
          <w:highlight w:val="green"/>
          <w:lang w:val="en-GB"/>
        </w:rPr>
      </w:pPr>
    </w:p>
    <w:p w14:paraId="37D96C18" w14:textId="77777777" w:rsidR="00256EEE" w:rsidRPr="00DB30DF" w:rsidRDefault="00256EEE" w:rsidP="00F46151">
      <w:pPr>
        <w:pStyle w:val="Heading4"/>
        <w:numPr>
          <w:ilvl w:val="0"/>
          <w:numId w:val="0"/>
        </w:numPr>
        <w:ind w:left="864" w:hanging="864"/>
        <w:rPr>
          <w:rFonts w:ascii="Calibri" w:hAnsi="Calibri"/>
          <w:lang w:val="en-GB"/>
        </w:rPr>
      </w:pPr>
      <w:r w:rsidRPr="00DB30DF">
        <w:rPr>
          <w:rFonts w:ascii="Calibri" w:hAnsi="Calibri"/>
          <w:lang w:val="en-GB"/>
        </w:rPr>
        <w:t xml:space="preserve">Access to information </w:t>
      </w:r>
    </w:p>
    <w:p w14:paraId="2B14A7BE" w14:textId="77777777" w:rsidR="00256EEE" w:rsidRPr="00DB30DF" w:rsidRDefault="00256EEE" w:rsidP="00256EEE">
      <w:pPr>
        <w:ind w:left="709"/>
        <w:rPr>
          <w:rFonts w:ascii="Calibri" w:hAnsi="Calibri" w:cs="Calibri"/>
          <w:b/>
          <w:bCs/>
          <w:lang w:val="en-GB"/>
        </w:rPr>
      </w:pPr>
    </w:p>
    <w:p w14:paraId="5273E164" w14:textId="374F5FBF" w:rsidR="00256EEE" w:rsidRPr="00DB30DF" w:rsidRDefault="00DB05DA" w:rsidP="00256EEE">
      <w:pPr>
        <w:jc w:val="both"/>
        <w:rPr>
          <w:rFonts w:ascii="Calibri" w:hAnsi="Calibri" w:cs="Calibri"/>
          <w:lang w:val="en-GB"/>
        </w:rPr>
      </w:pPr>
      <w:r>
        <w:rPr>
          <w:rFonts w:ascii="Calibri" w:hAnsi="Calibri" w:cs="Calibri"/>
          <w:lang w:val="en-GB"/>
        </w:rPr>
        <w:t>People using mental health services</w:t>
      </w:r>
      <w:r w:rsidR="00256EEE" w:rsidRPr="00DB30DF">
        <w:rPr>
          <w:rFonts w:ascii="Calibri" w:hAnsi="Calibri" w:cs="Calibri"/>
          <w:lang w:val="en-GB"/>
        </w:rPr>
        <w:t xml:space="preserve"> have the right to access information about their diagnosis, treatment and prognosis as everyone else</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&lt;EndNote&gt;&lt;Cite&gt;&lt;Year&gt;2019&lt;/Year&gt;&lt;RecNum&gt;2251&lt;/RecNum&gt;&lt;DisplayText&gt;(141)&lt;/DisplayText&gt;&lt;record&gt;&lt;rec-number&gt;2251&lt;/rec-number&gt;&lt;foreign-keys&gt;&lt;key app="EN" db-id="eetvde9acxtt9gevd0lxvsxy5far9vatzrrr" timestamp="1656358977" guid="3d5394ed-f6f3-47df-92a1-057dd17f1fc3"&gt;2251&lt;/key&gt;&lt;/foreign-keys&gt;&lt;ref-type name="Report"&gt;27&lt;/ref-type&gt;&lt;contributors&gt;&lt;/contributors&gt;&lt;titles&gt;&lt;title&gt;Report of the Special Rapporteur on the right to privacy, Joseph A Cannataci, 5 August 2019, para 6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(141)</w:t>
      </w:r>
      <w:r w:rsidR="00885EF0" w:rsidRPr="00885EF0">
        <w:rPr>
          <w:rFonts w:ascii="Calibri" w:hAnsi="Calibri" w:cs="Calibri"/>
          <w:i/>
          <w:iCs/>
          <w:lang w:val="en-GB"/>
        </w:rPr>
        <w:fldChar w:fldCharType="end"/>
      </w:r>
      <w:r w:rsidR="00256EEE" w:rsidRPr="00DB30DF">
        <w:rPr>
          <w:rFonts w:ascii="Calibri" w:hAnsi="Calibri" w:cs="Calibri"/>
          <w:lang w:val="en-GB"/>
        </w:rPr>
        <w:t xml:space="preserve">. This includes copies of their medical </w:t>
      </w:r>
      <w:r w:rsidR="00E71EF6">
        <w:rPr>
          <w:rFonts w:ascii="Calibri" w:hAnsi="Calibri" w:cs="Calibri"/>
          <w:lang w:val="en-GB"/>
        </w:rPr>
        <w:t xml:space="preserve">files, </w:t>
      </w:r>
      <w:r w:rsidR="00256EEE" w:rsidRPr="00DB30DF">
        <w:rPr>
          <w:rFonts w:ascii="Calibri" w:hAnsi="Calibri" w:cs="Calibri"/>
          <w:lang w:val="en-GB"/>
        </w:rPr>
        <w:t xml:space="preserve">records and any other relevant reports and documents. This information should be given in a way </w:t>
      </w:r>
      <w:r w:rsidR="00256EEE">
        <w:rPr>
          <w:rFonts w:ascii="Calibri" w:hAnsi="Calibri" w:cs="Calibri"/>
          <w:lang w:val="en-GB"/>
        </w:rPr>
        <w:t xml:space="preserve">that </w:t>
      </w:r>
      <w:r w:rsidR="00256EEE" w:rsidRPr="00DB30DF">
        <w:rPr>
          <w:rFonts w:ascii="Calibri" w:hAnsi="Calibri" w:cs="Calibri"/>
          <w:lang w:val="en-GB"/>
        </w:rPr>
        <w:t xml:space="preserve">people </w:t>
      </w:r>
      <w:r w:rsidR="00256EEE" w:rsidRPr="00E71EF6">
        <w:rPr>
          <w:rFonts w:ascii="Calibri" w:hAnsi="Calibri" w:cs="Calibri"/>
          <w:lang w:val="en-GB"/>
        </w:rPr>
        <w:t>understand</w:t>
      </w:r>
      <w:r w:rsidR="00E71EF6" w:rsidRPr="00E71EF6">
        <w:rPr>
          <w:rFonts w:ascii="Calibri" w:hAnsi="Calibri" w:cs="Calibri"/>
          <w:lang w:val="en-GB"/>
        </w:rPr>
        <w:t xml:space="preserve">, </w:t>
      </w:r>
      <w:r w:rsidR="00E71EF6" w:rsidRPr="00F46151">
        <w:rPr>
          <w:rFonts w:ascii="Calibri" w:hAnsi="Calibri" w:cs="Calibri"/>
          <w:lang w:val="en-GB"/>
        </w:rPr>
        <w:t xml:space="preserve">without oversimplification and </w:t>
      </w:r>
      <w:r w:rsidR="00634F66" w:rsidRPr="00F46151">
        <w:rPr>
          <w:rFonts w:ascii="Calibri" w:hAnsi="Calibri" w:cs="Calibri"/>
          <w:lang w:val="en-GB"/>
        </w:rPr>
        <w:t xml:space="preserve">a </w:t>
      </w:r>
      <w:r w:rsidR="00E71EF6" w:rsidRPr="00F46151">
        <w:rPr>
          <w:rFonts w:ascii="Calibri" w:hAnsi="Calibri" w:cs="Calibri"/>
          <w:lang w:val="en-GB"/>
        </w:rPr>
        <w:t>paternalistic approach</w:t>
      </w:r>
      <w:r w:rsidR="00E71EF6" w:rsidRPr="00F46151">
        <w:rPr>
          <w:rFonts w:ascii="Calibri" w:hAnsi="Calibri" w:cs="Calibri"/>
          <w:lang w:val="en-US"/>
        </w:rPr>
        <w:t>,</w:t>
      </w:r>
      <w:r w:rsidR="00256EEE" w:rsidRPr="00E71EF6">
        <w:rPr>
          <w:rFonts w:ascii="Calibri" w:hAnsi="Calibri" w:cs="Calibri"/>
          <w:lang w:val="en-GB"/>
        </w:rPr>
        <w:t xml:space="preserve"> a</w:t>
      </w:r>
      <w:r w:rsidR="00256EEE" w:rsidRPr="00DB30DF">
        <w:rPr>
          <w:rFonts w:ascii="Calibri" w:hAnsi="Calibri" w:cs="Calibri"/>
          <w:lang w:val="en-GB"/>
        </w:rPr>
        <w:t>nd respect</w:t>
      </w:r>
      <w:r w:rsidR="00E71EF6">
        <w:rPr>
          <w:rFonts w:ascii="Calibri" w:hAnsi="Calibri" w:cs="Calibri"/>
          <w:lang w:val="en-GB"/>
        </w:rPr>
        <w:t>ing</w:t>
      </w:r>
      <w:r w:rsidR="00256EEE" w:rsidRPr="00DB30DF">
        <w:rPr>
          <w:rFonts w:ascii="Calibri" w:hAnsi="Calibri" w:cs="Calibri"/>
          <w:lang w:val="en-GB"/>
        </w:rPr>
        <w:t xml:space="preserve"> the dignity of persons. </w:t>
      </w:r>
      <w:r w:rsidR="00256EEE">
        <w:rPr>
          <w:rFonts w:ascii="Calibri" w:hAnsi="Calibri" w:cs="Calibri"/>
          <w:lang w:val="en-GB"/>
        </w:rPr>
        <w:t xml:space="preserve">If desired, </w:t>
      </w:r>
      <w:r>
        <w:rPr>
          <w:rFonts w:ascii="Calibri" w:hAnsi="Calibri" w:cs="Calibri"/>
          <w:lang w:val="en-GB"/>
        </w:rPr>
        <w:t>service users</w:t>
      </w:r>
      <w:r w:rsidR="00256EEE" w:rsidRPr="00DB30DF">
        <w:rPr>
          <w:rFonts w:ascii="Calibri" w:hAnsi="Calibri" w:cs="Calibri"/>
          <w:lang w:val="en-GB"/>
        </w:rPr>
        <w:t xml:space="preserve"> should be allowed to </w:t>
      </w:r>
      <w:r w:rsidR="00256EEE">
        <w:rPr>
          <w:rFonts w:ascii="Calibri" w:hAnsi="Calibri" w:cs="Calibri"/>
          <w:lang w:val="en-GB"/>
        </w:rPr>
        <w:t>be supported</w:t>
      </w:r>
      <w:r w:rsidR="00256EEE" w:rsidRPr="00DB30DF">
        <w:rPr>
          <w:rFonts w:ascii="Calibri" w:hAnsi="Calibri" w:cs="Calibri"/>
          <w:lang w:val="en-GB"/>
        </w:rPr>
        <w:t xml:space="preserve"> </w:t>
      </w:r>
      <w:r w:rsidR="00256EEE">
        <w:rPr>
          <w:rFonts w:ascii="Calibri" w:hAnsi="Calibri" w:cs="Calibri"/>
          <w:lang w:val="en-GB"/>
        </w:rPr>
        <w:t>by</w:t>
      </w:r>
      <w:r w:rsidR="00256EEE" w:rsidRPr="00DB30DF">
        <w:rPr>
          <w:rFonts w:ascii="Calibri" w:hAnsi="Calibri" w:cs="Calibri"/>
          <w:lang w:val="en-GB"/>
        </w:rPr>
        <w:t xml:space="preserve"> someone they trust or an independent advocate</w:t>
      </w:r>
      <w:r w:rsidR="00256EEE">
        <w:rPr>
          <w:rFonts w:ascii="Calibri" w:hAnsi="Calibri" w:cs="Calibri"/>
          <w:lang w:val="en-GB"/>
        </w:rPr>
        <w:t xml:space="preserve"> </w:t>
      </w:r>
      <w:r w:rsidR="00256EEE" w:rsidRPr="00DB30DF">
        <w:rPr>
          <w:rFonts w:ascii="Calibri" w:hAnsi="Calibri" w:cs="Calibri"/>
          <w:lang w:val="en-GB"/>
        </w:rPr>
        <w:t xml:space="preserve">to understand the information. </w:t>
      </w:r>
      <w:r w:rsidR="00970D7A">
        <w:rPr>
          <w:rFonts w:ascii="Calibri" w:hAnsi="Calibri" w:cs="Calibri"/>
          <w:lang w:val="en-GB"/>
        </w:rPr>
        <w:t>A service user</w:t>
      </w:r>
      <w:r w:rsidR="00970D7A" w:rsidRPr="0067727B">
        <w:rPr>
          <w:rFonts w:ascii="Calibri" w:hAnsi="Calibri" w:cs="Calibri"/>
          <w:lang w:val="en-GB"/>
        </w:rPr>
        <w:t xml:space="preserve"> should have the right and means to complain about lack of access to the medical files, as well as about other potential issues, to an independent authority.</w:t>
      </w:r>
    </w:p>
    <w:p w14:paraId="429A8A1A" w14:textId="77777777" w:rsidR="00256EEE" w:rsidRPr="00DB30DF" w:rsidRDefault="00256EEE" w:rsidP="00256EEE">
      <w:pPr>
        <w:rPr>
          <w:rFonts w:ascii="Calibri" w:hAnsi="Calibri" w:cs="Calibri"/>
          <w:b/>
          <w:bCs/>
          <w:lang w:val="en-GB"/>
        </w:rPr>
      </w:pPr>
    </w:p>
    <w:p w14:paraId="3DB0D9F1" w14:textId="3F6156C5" w:rsidR="00256EEE" w:rsidRPr="00DB30DF" w:rsidRDefault="00A019D6" w:rsidP="00256EEE">
      <w:pPr>
        <w:jc w:val="both"/>
        <w:rPr>
          <w:rFonts w:ascii="Calibri" w:hAnsi="Calibri" w:cs="Calibri"/>
          <w:lang w:val="en-GB"/>
        </w:rPr>
      </w:pPr>
      <w:r>
        <w:rPr>
          <w:rFonts w:ascii="Calibri" w:hAnsi="Calibri" w:cs="Calibri"/>
          <w:lang w:val="en-GB"/>
        </w:rPr>
        <w:t>P</w:t>
      </w:r>
      <w:r w:rsidR="00DB05DA">
        <w:rPr>
          <w:rFonts w:ascii="Calibri" w:hAnsi="Calibri" w:cs="Calibri"/>
          <w:lang w:val="en-GB"/>
        </w:rPr>
        <w:t>eople using mental health services</w:t>
      </w:r>
      <w:r w:rsidR="00256EEE" w:rsidRPr="00DB30DF">
        <w:rPr>
          <w:rFonts w:ascii="Calibri" w:hAnsi="Calibri" w:cs="Calibri"/>
          <w:lang w:val="en-GB"/>
        </w:rPr>
        <w:t xml:space="preserve"> have the right to access their health-related data on an equal basis with others. </w:t>
      </w:r>
      <w:r>
        <w:rPr>
          <w:rFonts w:ascii="Calibri" w:hAnsi="Calibri" w:cs="Calibri"/>
          <w:lang w:val="en-GB"/>
        </w:rPr>
        <w:t>P</w:t>
      </w:r>
      <w:r w:rsidR="00256EEE">
        <w:rPr>
          <w:rFonts w:ascii="Calibri" w:hAnsi="Calibri" w:cs="Calibri"/>
          <w:lang w:val="en-GB"/>
        </w:rPr>
        <w:t xml:space="preserve">rotocols on access to information </w:t>
      </w:r>
      <w:r w:rsidR="00634F66">
        <w:rPr>
          <w:rFonts w:ascii="Calibri" w:hAnsi="Calibri" w:cs="Calibri"/>
          <w:lang w:val="en-GB"/>
        </w:rPr>
        <w:t xml:space="preserve">can be developed to ensure </w:t>
      </w:r>
      <w:r w:rsidR="00256EEE">
        <w:rPr>
          <w:rFonts w:ascii="Calibri" w:hAnsi="Calibri" w:cs="Calibri"/>
          <w:lang w:val="en-GB"/>
        </w:rPr>
        <w:t>respect f</w:t>
      </w:r>
      <w:r w:rsidR="00634F66">
        <w:rPr>
          <w:rFonts w:ascii="Calibri" w:hAnsi="Calibri" w:cs="Calibri"/>
          <w:lang w:val="en-GB"/>
        </w:rPr>
        <w:t>or</w:t>
      </w:r>
      <w:r w:rsidR="00256EEE">
        <w:rPr>
          <w:rFonts w:ascii="Calibri" w:hAnsi="Calibri" w:cs="Calibri"/>
          <w:lang w:val="en-GB"/>
        </w:rPr>
        <w:t xml:space="preserve"> the dignity and privacy of th</w:t>
      </w:r>
      <w:r w:rsidR="00634F66">
        <w:rPr>
          <w:rFonts w:ascii="Calibri" w:hAnsi="Calibri" w:cs="Calibri"/>
          <w:lang w:val="en-GB"/>
        </w:rPr>
        <w:t>ose concerned</w:t>
      </w:r>
      <w:r w:rsidR="00256EEE">
        <w:rPr>
          <w:rFonts w:ascii="Calibri" w:hAnsi="Calibri" w:cs="Calibri"/>
          <w:lang w:val="en-GB"/>
        </w:rPr>
        <w:t>, in</w:t>
      </w:r>
      <w:r w:rsidR="00634F66">
        <w:rPr>
          <w:rFonts w:ascii="Calibri" w:hAnsi="Calibri" w:cs="Calibri"/>
          <w:lang w:val="en-GB"/>
        </w:rPr>
        <w:t>cluding for example, the</w:t>
      </w:r>
      <w:r w:rsidR="00256EEE">
        <w:rPr>
          <w:rFonts w:ascii="Calibri" w:hAnsi="Calibri" w:cs="Calibri"/>
          <w:lang w:val="en-GB"/>
        </w:rPr>
        <w:t xml:space="preserve"> </w:t>
      </w:r>
      <w:r w:rsidR="00256EEE" w:rsidRPr="00DB30DF">
        <w:rPr>
          <w:rFonts w:ascii="Calibri" w:hAnsi="Calibri" w:cs="Calibri"/>
          <w:lang w:val="en-GB"/>
        </w:rPr>
        <w:t xml:space="preserve">offer </w:t>
      </w:r>
      <w:r w:rsidR="00634F66">
        <w:rPr>
          <w:rFonts w:ascii="Calibri" w:hAnsi="Calibri" w:cs="Calibri"/>
          <w:lang w:val="en-GB"/>
        </w:rPr>
        <w:t xml:space="preserve">of </w:t>
      </w:r>
      <w:r w:rsidR="00256EEE" w:rsidRPr="00DB30DF">
        <w:rPr>
          <w:rFonts w:ascii="Calibri" w:hAnsi="Calibri" w:cs="Calibri"/>
          <w:lang w:val="en-GB"/>
        </w:rPr>
        <w:t xml:space="preserve">support to review and explain the information in </w:t>
      </w:r>
      <w:r w:rsidR="00634F66">
        <w:rPr>
          <w:rFonts w:ascii="Calibri" w:hAnsi="Calibri" w:cs="Calibri"/>
          <w:lang w:val="en-GB"/>
        </w:rPr>
        <w:t>peoples’</w:t>
      </w:r>
      <w:r w:rsidR="00634F66" w:rsidRPr="00DB30DF">
        <w:rPr>
          <w:rFonts w:ascii="Calibri" w:hAnsi="Calibri" w:cs="Calibri"/>
          <w:lang w:val="en-GB"/>
        </w:rPr>
        <w:t xml:space="preserve"> </w:t>
      </w:r>
      <w:r w:rsidR="00256EEE" w:rsidRPr="00DB30DF">
        <w:rPr>
          <w:rFonts w:ascii="Calibri" w:hAnsi="Calibri" w:cs="Calibri"/>
          <w:lang w:val="en-GB"/>
        </w:rPr>
        <w:t>file or record.</w:t>
      </w:r>
      <w:r w:rsidR="00E71EF6">
        <w:rPr>
          <w:rFonts w:ascii="Calibri" w:hAnsi="Calibri" w:cs="Calibri"/>
          <w:lang w:val="en-GB"/>
        </w:rPr>
        <w:t xml:space="preserve"> </w:t>
      </w:r>
    </w:p>
    <w:p w14:paraId="44A5CBDE" w14:textId="77777777" w:rsidR="00256EEE" w:rsidRPr="00DB30DF" w:rsidRDefault="00256EEE" w:rsidP="00256EEE">
      <w:pPr>
        <w:ind w:left="709"/>
        <w:jc w:val="both"/>
        <w:rPr>
          <w:rFonts w:ascii="Calibri" w:hAnsi="Calibri" w:cs="Calibri"/>
          <w:lang w:val="en-GB"/>
        </w:rPr>
      </w:pPr>
    </w:p>
    <w:p w14:paraId="278ACAE8" w14:textId="4A53182D" w:rsidR="00256EEE" w:rsidRPr="00DB30DF" w:rsidRDefault="00256EEE" w:rsidP="00256EEE">
      <w:pPr>
        <w:shd w:val="clear" w:color="auto" w:fill="BDD6EE" w:themeFill="accent5" w:themeFillTint="66"/>
        <w:rPr>
          <w:rFonts w:ascii="Calibri" w:hAnsi="Calibri" w:cs="Calibri"/>
          <w:b/>
          <w:bCs/>
          <w:lang w:val="en-GB"/>
        </w:rPr>
      </w:pPr>
      <w:r w:rsidRPr="00DB30DF">
        <w:rPr>
          <w:rFonts w:ascii="Calibri" w:hAnsi="Calibri" w:cs="Calibri"/>
          <w:b/>
          <w:bCs/>
          <w:lang w:val="en-GB"/>
        </w:rPr>
        <w:t>Box</w:t>
      </w:r>
      <w:r w:rsidR="00264F18">
        <w:rPr>
          <w:rFonts w:ascii="Calibri" w:hAnsi="Calibri" w:cs="Calibri"/>
          <w:b/>
          <w:bCs/>
          <w:lang w:val="en-GB"/>
        </w:rPr>
        <w:t xml:space="preserve"> 1</w:t>
      </w:r>
      <w:r w:rsidR="005F6948">
        <w:rPr>
          <w:rFonts w:ascii="Calibri" w:hAnsi="Calibri" w:cs="Calibri"/>
          <w:b/>
          <w:bCs/>
          <w:lang w:val="en-GB"/>
        </w:rPr>
        <w:t>1</w:t>
      </w:r>
      <w:r w:rsidRPr="00DB30DF">
        <w:rPr>
          <w:rFonts w:ascii="Calibri" w:hAnsi="Calibri" w:cs="Calibri"/>
          <w:b/>
          <w:bCs/>
          <w:lang w:val="en-GB"/>
        </w:rPr>
        <w:t>. What the law can say</w:t>
      </w:r>
    </w:p>
    <w:p w14:paraId="1296F628" w14:textId="144AA5F3" w:rsidR="00256EEE" w:rsidRPr="00DB30DF" w:rsidRDefault="00256EEE">
      <w:pPr>
        <w:numPr>
          <w:ilvl w:val="0"/>
          <w:numId w:val="31"/>
        </w:numPr>
        <w:shd w:val="clear" w:color="auto" w:fill="BDD6EE" w:themeFill="accent5" w:themeFillTint="66"/>
        <w:ind w:left="360"/>
        <w:rPr>
          <w:rFonts w:ascii="Calibri" w:hAnsi="Calibri" w:cs="Calibri"/>
          <w:lang w:val="en-GB"/>
        </w:rPr>
      </w:pPr>
      <w:r>
        <w:rPr>
          <w:rFonts w:ascii="Calibri" w:hAnsi="Calibri" w:cs="Calibri"/>
          <w:lang w:val="en-GB"/>
        </w:rPr>
        <w:t>A</w:t>
      </w:r>
      <w:r w:rsidRPr="00DB30DF">
        <w:rPr>
          <w:rFonts w:ascii="Calibri" w:hAnsi="Calibri" w:cs="Calibri"/>
          <w:lang w:val="en-GB"/>
        </w:rPr>
        <w:t xml:space="preserve"> </w:t>
      </w:r>
      <w:r>
        <w:rPr>
          <w:rFonts w:ascii="Calibri" w:hAnsi="Calibri" w:cs="Calibri"/>
          <w:lang w:val="en-GB"/>
        </w:rPr>
        <w:t xml:space="preserve">person </w:t>
      </w:r>
      <w:r w:rsidR="00DB05DA">
        <w:rPr>
          <w:rFonts w:ascii="Calibri" w:hAnsi="Calibri" w:cs="Calibri"/>
          <w:lang w:val="en-GB"/>
        </w:rPr>
        <w:t>using m</w:t>
      </w:r>
      <w:r w:rsidR="00DB05DA" w:rsidRPr="00DB30DF">
        <w:rPr>
          <w:rFonts w:ascii="Calibri" w:hAnsi="Calibri" w:cs="Calibri"/>
          <w:lang w:val="en-GB"/>
        </w:rPr>
        <w:t>ental health service</w:t>
      </w:r>
      <w:r w:rsidR="00DB05DA">
        <w:rPr>
          <w:rFonts w:ascii="Calibri" w:hAnsi="Calibri" w:cs="Calibri"/>
          <w:lang w:val="en-GB"/>
        </w:rPr>
        <w:t>s</w:t>
      </w:r>
      <w:r w:rsidR="00DB05DA" w:rsidRPr="00DB30DF">
        <w:rPr>
          <w:rFonts w:ascii="Calibri" w:hAnsi="Calibri" w:cs="Calibri"/>
          <w:lang w:val="en-GB"/>
        </w:rPr>
        <w:t xml:space="preserve"> </w:t>
      </w:r>
      <w:r w:rsidRPr="00DB30DF">
        <w:rPr>
          <w:rFonts w:ascii="Calibri" w:hAnsi="Calibri" w:cs="Calibri"/>
          <w:lang w:val="en-GB"/>
        </w:rPr>
        <w:t>is entitled to receive full information, in an individualized form, about their diagnos</w:t>
      </w:r>
      <w:r w:rsidR="00A019D6">
        <w:rPr>
          <w:rFonts w:ascii="Calibri" w:hAnsi="Calibri" w:cs="Calibri"/>
          <w:lang w:val="en-GB"/>
        </w:rPr>
        <w:t>i</w:t>
      </w:r>
      <w:r w:rsidRPr="00DB30DF">
        <w:rPr>
          <w:rFonts w:ascii="Calibri" w:hAnsi="Calibri" w:cs="Calibri"/>
          <w:lang w:val="en-GB"/>
        </w:rPr>
        <w:t>s, treatment and prognosis.</w:t>
      </w:r>
    </w:p>
    <w:p w14:paraId="446E2822" w14:textId="497A0170" w:rsidR="00256EEE" w:rsidRPr="00DB30DF" w:rsidRDefault="00256EEE">
      <w:pPr>
        <w:numPr>
          <w:ilvl w:val="0"/>
          <w:numId w:val="31"/>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Prior to any intervention, a </w:t>
      </w:r>
      <w:r>
        <w:rPr>
          <w:rFonts w:ascii="Calibri" w:hAnsi="Calibri" w:cs="Calibri"/>
          <w:lang w:val="en-GB"/>
        </w:rPr>
        <w:t xml:space="preserve">person </w:t>
      </w:r>
      <w:r w:rsidR="00DB05DA">
        <w:rPr>
          <w:rFonts w:ascii="Calibri" w:hAnsi="Calibri" w:cs="Calibri"/>
          <w:lang w:val="en-GB"/>
        </w:rPr>
        <w:t>using m</w:t>
      </w:r>
      <w:r w:rsidR="00DB05DA" w:rsidRPr="00DB30DF">
        <w:rPr>
          <w:rFonts w:ascii="Calibri" w:hAnsi="Calibri" w:cs="Calibri"/>
          <w:lang w:val="en-GB"/>
        </w:rPr>
        <w:t>ental health service</w:t>
      </w:r>
      <w:r w:rsidR="00DB05DA">
        <w:rPr>
          <w:rFonts w:ascii="Calibri" w:hAnsi="Calibri" w:cs="Calibri"/>
          <w:lang w:val="en-GB"/>
        </w:rPr>
        <w:t>s</w:t>
      </w:r>
      <w:r w:rsidR="00DB05DA" w:rsidRPr="00DB30DF">
        <w:rPr>
          <w:rFonts w:ascii="Calibri" w:hAnsi="Calibri" w:cs="Calibri"/>
          <w:lang w:val="en-GB"/>
        </w:rPr>
        <w:t xml:space="preserve"> </w:t>
      </w:r>
      <w:r w:rsidRPr="00DB30DF">
        <w:rPr>
          <w:rFonts w:ascii="Calibri" w:hAnsi="Calibri" w:cs="Calibri"/>
          <w:lang w:val="en-GB"/>
        </w:rPr>
        <w:t xml:space="preserve">is entitled to receive detailed information </w:t>
      </w:r>
      <w:r w:rsidRPr="00DB30DF">
        <w:rPr>
          <w:rFonts w:ascii="Calibri" w:hAnsi="Calibri"/>
          <w:lang w:val="en-GB"/>
        </w:rPr>
        <w:t>in a clear and understandable manner</w:t>
      </w:r>
      <w:r w:rsidRPr="00DB30DF">
        <w:rPr>
          <w:rFonts w:ascii="Calibri" w:hAnsi="Calibri" w:cs="Calibri"/>
          <w:lang w:val="en-GB"/>
        </w:rPr>
        <w:t xml:space="preserve"> concerning: </w:t>
      </w:r>
    </w:p>
    <w:p w14:paraId="510684C1" w14:textId="77777777" w:rsidR="00256EEE" w:rsidRPr="003D3480" w:rsidRDefault="00256EEE">
      <w:pPr>
        <w:pStyle w:val="ListParagraph"/>
        <w:numPr>
          <w:ilvl w:val="0"/>
          <w:numId w:val="75"/>
        </w:numPr>
        <w:shd w:val="clear" w:color="auto" w:fill="BDD6EE" w:themeFill="accent5" w:themeFillTint="66"/>
        <w:rPr>
          <w:rFonts w:ascii="Calibri" w:hAnsi="Calibri" w:cs="Calibri"/>
          <w:lang w:val="en-GB"/>
        </w:rPr>
      </w:pPr>
      <w:r w:rsidRPr="00FC0C00">
        <w:rPr>
          <w:rFonts w:ascii="Calibri" w:hAnsi="Calibri" w:cs="Calibri"/>
          <w:lang w:val="en-GB"/>
        </w:rPr>
        <w:t xml:space="preserve">their state of health, including their medical assessment, </w:t>
      </w:r>
    </w:p>
    <w:p w14:paraId="021FC93E" w14:textId="77777777" w:rsidR="00256EEE" w:rsidRPr="003D3480" w:rsidRDefault="00256EEE">
      <w:pPr>
        <w:pStyle w:val="ListParagraph"/>
        <w:numPr>
          <w:ilvl w:val="0"/>
          <w:numId w:val="75"/>
        </w:numPr>
        <w:shd w:val="clear" w:color="auto" w:fill="BDD6EE" w:themeFill="accent5" w:themeFillTint="66"/>
        <w:rPr>
          <w:rFonts w:ascii="Calibri" w:hAnsi="Calibri" w:cs="Calibri"/>
          <w:lang w:val="en-GB"/>
        </w:rPr>
      </w:pPr>
      <w:r w:rsidRPr="00FC0C00">
        <w:rPr>
          <w:rFonts w:ascii="Calibri" w:hAnsi="Calibri" w:cs="Calibri"/>
          <w:lang w:val="en-GB"/>
        </w:rPr>
        <w:t>the proposed examinations and interventions,</w:t>
      </w:r>
    </w:p>
    <w:p w14:paraId="1877FCEF" w14:textId="77777777" w:rsidR="00256EEE" w:rsidRPr="003D3480" w:rsidRDefault="00256EEE">
      <w:pPr>
        <w:pStyle w:val="ListParagraph"/>
        <w:numPr>
          <w:ilvl w:val="0"/>
          <w:numId w:val="75"/>
        </w:numPr>
        <w:shd w:val="clear" w:color="auto" w:fill="BDD6EE" w:themeFill="accent5" w:themeFillTint="66"/>
        <w:rPr>
          <w:rFonts w:ascii="Calibri" w:hAnsi="Calibri" w:cs="Calibri"/>
          <w:lang w:val="en-GB"/>
        </w:rPr>
      </w:pPr>
      <w:r w:rsidRPr="00FC0C00">
        <w:rPr>
          <w:rFonts w:ascii="Calibri" w:hAnsi="Calibri" w:cs="Calibri"/>
          <w:lang w:val="en-GB"/>
        </w:rPr>
        <w:t xml:space="preserve">the expected effects of any examination or intervention offered, including the potential benefits, risks, side effects and harms, </w:t>
      </w:r>
    </w:p>
    <w:p w14:paraId="4E2F1326" w14:textId="77777777" w:rsidR="00256EEE" w:rsidRPr="003D3480" w:rsidRDefault="00256EEE">
      <w:pPr>
        <w:pStyle w:val="ListParagraph"/>
        <w:numPr>
          <w:ilvl w:val="0"/>
          <w:numId w:val="75"/>
        </w:numPr>
        <w:shd w:val="clear" w:color="auto" w:fill="BDD6EE" w:themeFill="accent5" w:themeFillTint="66"/>
        <w:rPr>
          <w:rFonts w:ascii="Calibri" w:hAnsi="Calibri" w:cs="Calibri"/>
          <w:lang w:val="en-GB"/>
        </w:rPr>
      </w:pPr>
      <w:r w:rsidRPr="00FC0C00">
        <w:rPr>
          <w:rFonts w:ascii="Calibri" w:hAnsi="Calibri" w:cs="Calibri"/>
          <w:lang w:val="en-GB"/>
        </w:rPr>
        <w:t>their right to decide on the proposed examinations and interventions, and</w:t>
      </w:r>
    </w:p>
    <w:p w14:paraId="7EFE7DBB" w14:textId="77777777" w:rsidR="00256EEE" w:rsidRPr="00FC0C00" w:rsidRDefault="00256EEE" w:rsidP="00F46151">
      <w:pPr>
        <w:pStyle w:val="ListParagraph"/>
        <w:shd w:val="clear" w:color="auto" w:fill="BDD6EE" w:themeFill="accent5" w:themeFillTint="66"/>
        <w:rPr>
          <w:rFonts w:ascii="Calibri" w:hAnsi="Calibri" w:cs="Calibri"/>
          <w:lang w:val="en-GB"/>
        </w:rPr>
      </w:pPr>
      <w:r w:rsidRPr="00FC0C00">
        <w:rPr>
          <w:rFonts w:ascii="Calibri" w:hAnsi="Calibri" w:cs="Calibri"/>
          <w:lang w:val="en-GB"/>
        </w:rPr>
        <w:t>possible alternative procedures.</w:t>
      </w:r>
    </w:p>
    <w:p w14:paraId="042A627A" w14:textId="67267B6B" w:rsidR="00256EEE" w:rsidRPr="00DB30DF" w:rsidRDefault="00256EEE">
      <w:pPr>
        <w:numPr>
          <w:ilvl w:val="0"/>
          <w:numId w:val="31"/>
        </w:numPr>
        <w:shd w:val="clear" w:color="auto" w:fill="BDD6EE" w:themeFill="accent5" w:themeFillTint="66"/>
        <w:ind w:left="360"/>
        <w:rPr>
          <w:rFonts w:ascii="Calibri" w:hAnsi="Calibri" w:cs="Calibri"/>
          <w:lang w:val="en-GB"/>
        </w:rPr>
      </w:pPr>
      <w:r w:rsidRPr="00DB30DF">
        <w:rPr>
          <w:rFonts w:ascii="Calibri" w:hAnsi="Calibri" w:cs="Calibri"/>
          <w:lang w:val="en-GB"/>
        </w:rPr>
        <w:lastRenderedPageBreak/>
        <w:t xml:space="preserve">A </w:t>
      </w:r>
      <w:r>
        <w:rPr>
          <w:rFonts w:ascii="Calibri" w:hAnsi="Calibri" w:cs="Calibri"/>
          <w:lang w:val="en-GB"/>
        </w:rPr>
        <w:t xml:space="preserve">person </w:t>
      </w:r>
      <w:r w:rsidR="00DB05DA">
        <w:rPr>
          <w:rFonts w:ascii="Calibri" w:hAnsi="Calibri" w:cs="Calibri"/>
          <w:lang w:val="en-GB"/>
        </w:rPr>
        <w:t>using m</w:t>
      </w:r>
      <w:r w:rsidR="00DB05DA" w:rsidRPr="00DB30DF">
        <w:rPr>
          <w:rFonts w:ascii="Calibri" w:hAnsi="Calibri" w:cs="Calibri"/>
          <w:lang w:val="en-GB"/>
        </w:rPr>
        <w:t>ental health service</w:t>
      </w:r>
      <w:r w:rsidR="00DB05DA">
        <w:rPr>
          <w:rFonts w:ascii="Calibri" w:hAnsi="Calibri" w:cs="Calibri"/>
          <w:lang w:val="en-GB"/>
        </w:rPr>
        <w:t>s</w:t>
      </w:r>
      <w:r w:rsidR="00DB05DA" w:rsidRPr="00DB30DF">
        <w:rPr>
          <w:rFonts w:ascii="Calibri" w:hAnsi="Calibri" w:cs="Calibri"/>
          <w:lang w:val="en-GB"/>
        </w:rPr>
        <w:t xml:space="preserve"> </w:t>
      </w:r>
      <w:r w:rsidRPr="00DB30DF">
        <w:rPr>
          <w:rFonts w:ascii="Calibri" w:hAnsi="Calibri" w:cs="Calibri"/>
          <w:lang w:val="en-GB"/>
        </w:rPr>
        <w:t xml:space="preserve">is entitled to ask further questions during and after receiving the information. </w:t>
      </w:r>
      <w:r w:rsidRPr="00DB30DF" w:rsidDel="00953BE3">
        <w:rPr>
          <w:rFonts w:ascii="Calibri" w:hAnsi="Calibri" w:cs="Calibri"/>
          <w:lang w:val="en-GB"/>
        </w:rPr>
        <w:t xml:space="preserve"> </w:t>
      </w:r>
    </w:p>
    <w:p w14:paraId="69109964" w14:textId="5DEFAFC7" w:rsidR="00256EEE" w:rsidRPr="00DB30DF" w:rsidRDefault="00DB05DA">
      <w:pPr>
        <w:numPr>
          <w:ilvl w:val="0"/>
          <w:numId w:val="31"/>
        </w:numPr>
        <w:shd w:val="clear" w:color="auto" w:fill="BDD6EE" w:themeFill="accent5" w:themeFillTint="66"/>
        <w:ind w:left="360"/>
        <w:rPr>
          <w:rFonts w:ascii="Calibri" w:hAnsi="Calibri" w:cs="Calibri"/>
          <w:lang w:val="en-GB"/>
        </w:rPr>
      </w:pPr>
      <w:r w:rsidRPr="00DB30DF">
        <w:rPr>
          <w:rFonts w:ascii="Calibri" w:hAnsi="Calibri" w:cs="Calibri"/>
          <w:lang w:val="en-GB"/>
        </w:rPr>
        <w:t xml:space="preserve">A </w:t>
      </w:r>
      <w:r>
        <w:rPr>
          <w:rFonts w:ascii="Calibri" w:hAnsi="Calibri" w:cs="Calibri"/>
          <w:lang w:val="en-GB"/>
        </w:rPr>
        <w:t>person using m</w:t>
      </w:r>
      <w:r w:rsidRPr="00DB30DF">
        <w:rPr>
          <w:rFonts w:ascii="Calibri" w:hAnsi="Calibri" w:cs="Calibri"/>
          <w:lang w:val="en-GB"/>
        </w:rPr>
        <w:t>ental health service</w:t>
      </w:r>
      <w:r>
        <w:rPr>
          <w:rFonts w:ascii="Calibri" w:hAnsi="Calibri" w:cs="Calibri"/>
          <w:lang w:val="en-GB"/>
        </w:rPr>
        <w:t>s</w:t>
      </w:r>
      <w:r w:rsidRPr="00DB30DF">
        <w:rPr>
          <w:rFonts w:ascii="Calibri" w:hAnsi="Calibri" w:cs="Calibri"/>
          <w:lang w:val="en-GB"/>
        </w:rPr>
        <w:t xml:space="preserve"> </w:t>
      </w:r>
      <w:r w:rsidR="00256EEE" w:rsidRPr="00DB30DF">
        <w:rPr>
          <w:rFonts w:ascii="Calibri" w:hAnsi="Calibri" w:cs="Calibri"/>
          <w:lang w:val="en-GB"/>
        </w:rPr>
        <w:t>is entitled to get to know the results of the individual examinations and interventions during their care.</w:t>
      </w:r>
    </w:p>
    <w:p w14:paraId="3CD97E93" w14:textId="1447995D" w:rsidR="00256EEE" w:rsidRPr="00DB30DF" w:rsidRDefault="00256EEE">
      <w:pPr>
        <w:numPr>
          <w:ilvl w:val="0"/>
          <w:numId w:val="32"/>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Medical records shall be completed at the time of service and in a way that respects </w:t>
      </w:r>
      <w:r w:rsidR="00634F66">
        <w:rPr>
          <w:rFonts w:ascii="Calibri" w:hAnsi="Calibri" w:cs="Calibri"/>
          <w:lang w:val="en-GB"/>
        </w:rPr>
        <w:t xml:space="preserve">the </w:t>
      </w:r>
      <w:r w:rsidRPr="00DB30DF">
        <w:rPr>
          <w:rFonts w:ascii="Calibri" w:hAnsi="Calibri" w:cs="Calibri"/>
          <w:lang w:val="en-GB"/>
        </w:rPr>
        <w:t xml:space="preserve">dignity </w:t>
      </w:r>
      <w:r w:rsidR="00634F66">
        <w:rPr>
          <w:rFonts w:ascii="Calibri" w:hAnsi="Calibri" w:cs="Calibri"/>
          <w:lang w:val="en-GB"/>
        </w:rPr>
        <w:t xml:space="preserve">and privacy </w:t>
      </w:r>
      <w:r w:rsidRPr="00DB30DF">
        <w:rPr>
          <w:rFonts w:ascii="Calibri" w:hAnsi="Calibri" w:cs="Calibri"/>
          <w:lang w:val="en-GB"/>
        </w:rPr>
        <w:t>of the individual</w:t>
      </w:r>
      <w:r w:rsidR="00634F66">
        <w:rPr>
          <w:rFonts w:ascii="Calibri" w:hAnsi="Calibri" w:cs="Calibri"/>
          <w:lang w:val="en-GB"/>
        </w:rPr>
        <w:t>.</w:t>
      </w:r>
    </w:p>
    <w:p w14:paraId="7ED9A0CB" w14:textId="5E965244" w:rsidR="00256EEE" w:rsidRPr="00DB30DF" w:rsidRDefault="00DB05DA">
      <w:pPr>
        <w:numPr>
          <w:ilvl w:val="0"/>
          <w:numId w:val="32"/>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 </w:t>
      </w:r>
      <w:r>
        <w:rPr>
          <w:rFonts w:ascii="Calibri" w:hAnsi="Calibri" w:cs="Calibri"/>
          <w:lang w:val="en-GB"/>
        </w:rPr>
        <w:t>person using m</w:t>
      </w:r>
      <w:r w:rsidRPr="00DB30DF">
        <w:rPr>
          <w:rFonts w:ascii="Calibri" w:hAnsi="Calibri" w:cs="Calibri"/>
          <w:lang w:val="en-GB"/>
        </w:rPr>
        <w:t>ental health service</w:t>
      </w:r>
      <w:r>
        <w:rPr>
          <w:rFonts w:ascii="Calibri" w:hAnsi="Calibri" w:cs="Calibri"/>
          <w:lang w:val="en-GB"/>
        </w:rPr>
        <w:t>s</w:t>
      </w:r>
      <w:r w:rsidRPr="00DB30DF">
        <w:rPr>
          <w:rFonts w:ascii="Calibri" w:hAnsi="Calibri" w:cs="Calibri"/>
          <w:lang w:val="en-GB"/>
        </w:rPr>
        <w:t xml:space="preserve"> </w:t>
      </w:r>
      <w:r w:rsidR="00256EEE" w:rsidRPr="00DB30DF">
        <w:rPr>
          <w:rFonts w:ascii="Calibri" w:hAnsi="Calibri" w:cs="Calibri"/>
          <w:lang w:val="en-GB"/>
        </w:rPr>
        <w:t>is entitled to access and receive copies upon request of the information and documentation contained in their medical and other health records</w:t>
      </w:r>
      <w:r w:rsidR="00256EEE">
        <w:rPr>
          <w:rFonts w:ascii="Calibri" w:hAnsi="Calibri" w:cs="Calibri"/>
          <w:lang w:val="en-GB"/>
        </w:rPr>
        <w:t xml:space="preserve">, </w:t>
      </w:r>
      <w:r w:rsidR="00256EEE" w:rsidRPr="00662952">
        <w:rPr>
          <w:rFonts w:ascii="Calibri" w:hAnsi="Calibri" w:cs="Calibri"/>
          <w:lang w:val="en-GB"/>
        </w:rPr>
        <w:t>and the same shall be provided in accessible formats where required</w:t>
      </w:r>
      <w:r w:rsidR="00256EEE">
        <w:rPr>
          <w:rFonts w:ascii="Calibri" w:hAnsi="Calibri" w:cs="Calibri"/>
          <w:lang w:val="en-GB"/>
        </w:rPr>
        <w:t xml:space="preserve">. </w:t>
      </w:r>
    </w:p>
    <w:p w14:paraId="7DFA9250" w14:textId="071577E9" w:rsidR="00256EEE" w:rsidRPr="00DB30DF" w:rsidRDefault="00256EEE">
      <w:pPr>
        <w:numPr>
          <w:ilvl w:val="0"/>
          <w:numId w:val="32"/>
        </w:numPr>
        <w:shd w:val="clear" w:color="auto" w:fill="BDD6EE" w:themeFill="accent5" w:themeFillTint="66"/>
        <w:ind w:left="360"/>
        <w:jc w:val="both"/>
        <w:rPr>
          <w:rFonts w:ascii="Calibri" w:hAnsi="Calibri" w:cs="Calibri"/>
          <w:lang w:val="en-GB"/>
        </w:rPr>
      </w:pPr>
      <w:r w:rsidRPr="00DB30DF">
        <w:rPr>
          <w:rFonts w:ascii="Calibri" w:hAnsi="Calibri" w:cs="Calibri"/>
          <w:lang w:val="en-GB"/>
        </w:rPr>
        <w:t>The right of access to medical record</w:t>
      </w:r>
      <w:r>
        <w:rPr>
          <w:rFonts w:ascii="Calibri" w:hAnsi="Calibri" w:cs="Calibri"/>
          <w:lang w:val="en-GB"/>
        </w:rPr>
        <w:t>s</w:t>
      </w:r>
      <w:r w:rsidRPr="00DB30DF">
        <w:rPr>
          <w:rFonts w:ascii="Calibri" w:hAnsi="Calibri" w:cs="Calibri"/>
          <w:lang w:val="en-GB"/>
        </w:rPr>
        <w:t xml:space="preserve"> can also be exercised by duly accredited </w:t>
      </w:r>
      <w:r w:rsidR="0059698F">
        <w:rPr>
          <w:rFonts w:ascii="Calibri" w:hAnsi="Calibri" w:cs="Calibri"/>
          <w:lang w:val="en-GB"/>
        </w:rPr>
        <w:t xml:space="preserve">legal </w:t>
      </w:r>
      <w:r w:rsidRPr="00DB30DF">
        <w:rPr>
          <w:rFonts w:ascii="Calibri" w:hAnsi="Calibri" w:cs="Calibri"/>
          <w:lang w:val="en-GB"/>
        </w:rPr>
        <w:t>representation.</w:t>
      </w:r>
      <w:r>
        <w:rPr>
          <w:rFonts w:ascii="Calibri" w:hAnsi="Calibri" w:cs="Calibri"/>
          <w:lang w:val="en-GB"/>
        </w:rPr>
        <w:t xml:space="preserve"> </w:t>
      </w:r>
    </w:p>
    <w:p w14:paraId="6952A2DF" w14:textId="77777777" w:rsidR="00970D7A" w:rsidRDefault="00256EEE">
      <w:pPr>
        <w:numPr>
          <w:ilvl w:val="0"/>
          <w:numId w:val="32"/>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 </w:t>
      </w:r>
      <w:r w:rsidR="00DB05DA">
        <w:rPr>
          <w:rFonts w:ascii="Calibri" w:hAnsi="Calibri" w:cs="Calibri"/>
          <w:lang w:val="en-GB"/>
        </w:rPr>
        <w:t>person using m</w:t>
      </w:r>
      <w:r w:rsidR="00DB05DA" w:rsidRPr="00DB30DF">
        <w:rPr>
          <w:rFonts w:ascii="Calibri" w:hAnsi="Calibri" w:cs="Calibri"/>
          <w:lang w:val="en-GB"/>
        </w:rPr>
        <w:t>ental health service</w:t>
      </w:r>
      <w:r w:rsidR="00DB05DA">
        <w:rPr>
          <w:rFonts w:ascii="Calibri" w:hAnsi="Calibri" w:cs="Calibri"/>
          <w:lang w:val="en-GB"/>
        </w:rPr>
        <w:t>s</w:t>
      </w:r>
      <w:r w:rsidR="00DB05DA" w:rsidRPr="00DB30DF">
        <w:rPr>
          <w:rFonts w:ascii="Calibri" w:hAnsi="Calibri" w:cs="Calibri"/>
          <w:lang w:val="en-GB"/>
        </w:rPr>
        <w:t xml:space="preserve"> </w:t>
      </w:r>
      <w:r w:rsidRPr="00DB30DF">
        <w:rPr>
          <w:rFonts w:ascii="Calibri" w:hAnsi="Calibri" w:cs="Calibri"/>
          <w:lang w:val="en-GB"/>
        </w:rPr>
        <w:t>ha</w:t>
      </w:r>
      <w:r>
        <w:rPr>
          <w:rFonts w:ascii="Calibri" w:hAnsi="Calibri" w:cs="Calibri"/>
          <w:lang w:val="en-GB"/>
        </w:rPr>
        <w:t>s</w:t>
      </w:r>
      <w:r w:rsidRPr="00DB30DF">
        <w:rPr>
          <w:rFonts w:ascii="Calibri" w:hAnsi="Calibri" w:cs="Calibri"/>
          <w:lang w:val="en-GB"/>
        </w:rPr>
        <w:t xml:space="preserve"> the right to request that their comments be inserted in the medical records without altering the existing records.</w:t>
      </w:r>
    </w:p>
    <w:p w14:paraId="65976F76" w14:textId="73D12EAD" w:rsidR="00970D7A" w:rsidRPr="003E647E" w:rsidRDefault="00970D7A">
      <w:pPr>
        <w:numPr>
          <w:ilvl w:val="0"/>
          <w:numId w:val="32"/>
        </w:numPr>
        <w:shd w:val="clear" w:color="auto" w:fill="BDD6EE" w:themeFill="accent5" w:themeFillTint="66"/>
        <w:ind w:left="360"/>
        <w:jc w:val="both"/>
        <w:rPr>
          <w:rFonts w:ascii="Calibri" w:hAnsi="Calibri" w:cs="Calibri"/>
          <w:lang w:val="en-GB"/>
        </w:rPr>
      </w:pPr>
      <w:r w:rsidRPr="003E647E">
        <w:rPr>
          <w:rFonts w:ascii="Calibri" w:hAnsi="Calibri" w:cs="Calibri"/>
          <w:lang w:val="en-GB"/>
        </w:rPr>
        <w:t xml:space="preserve">A person </w:t>
      </w:r>
      <w:r w:rsidR="0001492C">
        <w:rPr>
          <w:rFonts w:ascii="Calibri" w:hAnsi="Calibri" w:cs="Calibri"/>
          <w:lang w:val="en-GB"/>
        </w:rPr>
        <w:t>using m</w:t>
      </w:r>
      <w:r w:rsidR="0001492C" w:rsidRPr="00DB30DF">
        <w:rPr>
          <w:rFonts w:ascii="Calibri" w:hAnsi="Calibri" w:cs="Calibri"/>
          <w:lang w:val="en-GB"/>
        </w:rPr>
        <w:t>ental health service</w:t>
      </w:r>
      <w:r w:rsidR="0001492C">
        <w:rPr>
          <w:rFonts w:ascii="Calibri" w:hAnsi="Calibri" w:cs="Calibri"/>
          <w:lang w:val="en-GB"/>
        </w:rPr>
        <w:t>s</w:t>
      </w:r>
      <w:r w:rsidR="0001492C" w:rsidRPr="00DB30DF">
        <w:rPr>
          <w:rFonts w:ascii="Calibri" w:hAnsi="Calibri" w:cs="Calibri"/>
          <w:lang w:val="en-GB"/>
        </w:rPr>
        <w:t xml:space="preserve"> </w:t>
      </w:r>
      <w:r w:rsidRPr="003E647E">
        <w:rPr>
          <w:rFonts w:ascii="Calibri" w:hAnsi="Calibri" w:cs="Calibri"/>
          <w:lang w:val="en-GB"/>
        </w:rPr>
        <w:t xml:space="preserve">has the right to complain or take legal action if </w:t>
      </w:r>
      <w:r w:rsidR="0001492C">
        <w:rPr>
          <w:rFonts w:ascii="Calibri" w:hAnsi="Calibri" w:cs="Calibri"/>
          <w:lang w:val="en-GB"/>
        </w:rPr>
        <w:t>the right to information</w:t>
      </w:r>
      <w:r w:rsidRPr="003E647E">
        <w:rPr>
          <w:rFonts w:ascii="Calibri" w:hAnsi="Calibri" w:cs="Calibri"/>
          <w:lang w:val="en-GB"/>
        </w:rPr>
        <w:t xml:space="preserve"> is not respected. </w:t>
      </w:r>
    </w:p>
    <w:p w14:paraId="7F8CFE72" w14:textId="77777777" w:rsidR="00256EEE" w:rsidRPr="00DB30DF" w:rsidRDefault="00256EEE" w:rsidP="00256EEE">
      <w:pPr>
        <w:jc w:val="both"/>
        <w:rPr>
          <w:rFonts w:ascii="Calibri" w:hAnsi="Calibri" w:cs="Calibri"/>
          <w:lang w:val="en-GB"/>
        </w:rPr>
      </w:pPr>
    </w:p>
    <w:p w14:paraId="5F0A5073" w14:textId="77777777" w:rsidR="00256EEE" w:rsidRPr="00DB30DF" w:rsidRDefault="00256EEE" w:rsidP="00F46151">
      <w:pPr>
        <w:pStyle w:val="Heading4"/>
        <w:numPr>
          <w:ilvl w:val="0"/>
          <w:numId w:val="0"/>
        </w:numPr>
        <w:ind w:left="864" w:hanging="864"/>
        <w:rPr>
          <w:rFonts w:ascii="Calibri" w:hAnsi="Calibri"/>
          <w:lang w:val="en-GB"/>
        </w:rPr>
      </w:pPr>
      <w:r w:rsidRPr="00DB30DF">
        <w:rPr>
          <w:rFonts w:ascii="Calibri" w:hAnsi="Calibri"/>
          <w:lang w:val="en-GB"/>
        </w:rPr>
        <w:t>Confidentiality</w:t>
      </w:r>
    </w:p>
    <w:p w14:paraId="29BD417E" w14:textId="77777777" w:rsidR="00256EEE" w:rsidRPr="00DB30DF" w:rsidRDefault="00256EEE" w:rsidP="00256EEE">
      <w:pPr>
        <w:rPr>
          <w:rFonts w:ascii="Calibri" w:hAnsi="Calibri" w:cs="Calibri"/>
          <w:b/>
          <w:bCs/>
          <w:lang w:val="en-GB"/>
        </w:rPr>
      </w:pPr>
    </w:p>
    <w:p w14:paraId="5C863FF6" w14:textId="756C1AE8" w:rsidR="00256EEE" w:rsidRPr="00DB30DF" w:rsidRDefault="008B3C5E" w:rsidP="00256EEE">
      <w:pPr>
        <w:jc w:val="both"/>
        <w:rPr>
          <w:rFonts w:ascii="Calibri" w:hAnsi="Calibri" w:cs="Calibri"/>
          <w:lang w:val="en-GB"/>
        </w:rPr>
      </w:pPr>
      <w:r>
        <w:rPr>
          <w:rFonts w:ascii="Calibri" w:hAnsi="Calibri" w:cs="Calibri"/>
          <w:lang w:val="en-GB"/>
        </w:rPr>
        <w:t>Pe</w:t>
      </w:r>
      <w:r w:rsidR="00A412D2">
        <w:rPr>
          <w:rFonts w:ascii="Calibri" w:hAnsi="Calibri" w:cs="Calibri"/>
          <w:lang w:val="en-GB"/>
        </w:rPr>
        <w:t>ople</w:t>
      </w:r>
      <w:r>
        <w:rPr>
          <w:rFonts w:ascii="Calibri" w:hAnsi="Calibri" w:cs="Calibri"/>
          <w:lang w:val="en-GB"/>
        </w:rPr>
        <w:t xml:space="preserve"> using m</w:t>
      </w:r>
      <w:r w:rsidRPr="00DB30DF">
        <w:rPr>
          <w:rFonts w:ascii="Calibri" w:hAnsi="Calibri" w:cs="Calibri"/>
          <w:lang w:val="en-GB"/>
        </w:rPr>
        <w:t>ental health service</w:t>
      </w:r>
      <w:r>
        <w:rPr>
          <w:rFonts w:ascii="Calibri" w:hAnsi="Calibri" w:cs="Calibri"/>
          <w:lang w:val="en-GB"/>
        </w:rPr>
        <w:t>s</w:t>
      </w:r>
      <w:r w:rsidRPr="00DB30DF">
        <w:rPr>
          <w:rFonts w:ascii="Calibri" w:hAnsi="Calibri" w:cs="Calibri"/>
          <w:lang w:val="en-GB"/>
        </w:rPr>
        <w:t xml:space="preserve"> </w:t>
      </w:r>
      <w:r w:rsidR="00256EEE" w:rsidRPr="00DB30DF">
        <w:rPr>
          <w:rFonts w:ascii="Calibri" w:hAnsi="Calibri" w:cs="Calibri"/>
          <w:lang w:val="en-GB"/>
        </w:rPr>
        <w:t xml:space="preserve">have the right </w:t>
      </w:r>
      <w:r w:rsidR="007302D6">
        <w:rPr>
          <w:rFonts w:ascii="Calibri" w:hAnsi="Calibri" w:cs="Calibri"/>
          <w:lang w:val="en-GB"/>
        </w:rPr>
        <w:t xml:space="preserve">to the highest standard of protection for their health-related </w:t>
      </w:r>
      <w:r w:rsidR="0047619E">
        <w:rPr>
          <w:rFonts w:ascii="Calibri" w:hAnsi="Calibri" w:cs="Calibri"/>
          <w:lang w:val="en-GB"/>
        </w:rPr>
        <w:t>information</w:t>
      </w:r>
      <w:r w:rsidR="007302D6">
        <w:rPr>
          <w:rFonts w:ascii="Calibri" w:hAnsi="Calibri" w:cs="Calibri"/>
          <w:lang w:val="en-GB"/>
        </w:rPr>
        <w:t>, on an equal basis with others</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&lt;EndNote&gt;&lt;Cite&gt;&lt;Year&gt;2019&lt;/Year&gt;&lt;RecNum&gt;2251&lt;/RecNum&gt;&lt;DisplayText&gt;(141)&lt;/DisplayText&gt;&lt;record&gt;&lt;rec-number&gt;2251&lt;/rec-number&gt;&lt;foreign-keys&gt;&lt;key app="EN" db-id="eetvde9acxtt9gevd0lxvsxy5far9vatzrrr" timestamp="1656358977" guid="3d5394ed-f6f3-47df-92a1-057dd17f1fc3"&gt;2251&lt;/key&gt;&lt;/foreign-keys&gt;&lt;ref-type name="Report"&gt;27&lt;/ref-type&gt;&lt;contributors&gt;&lt;/contributors&gt;&lt;titles&gt;&lt;title&gt;Report of the Special Rapporteur on the right to privacy, Joseph A Cannataci, 5 August 2019, para 6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(141)</w:t>
      </w:r>
      <w:r w:rsidR="00885EF0" w:rsidRPr="00885EF0">
        <w:rPr>
          <w:rFonts w:ascii="Calibri" w:hAnsi="Calibri" w:cs="Calibri"/>
          <w:i/>
          <w:iCs/>
          <w:lang w:val="en-GB"/>
        </w:rPr>
        <w:fldChar w:fldCharType="end"/>
      </w:r>
      <w:r w:rsidR="007302D6">
        <w:rPr>
          <w:rFonts w:ascii="Calibri" w:hAnsi="Calibri" w:cs="Calibri"/>
          <w:lang w:val="en-GB"/>
        </w:rPr>
        <w:t>. S</w:t>
      </w:r>
      <w:r w:rsidR="00256EEE" w:rsidRPr="00DB30DF">
        <w:rPr>
          <w:rFonts w:ascii="Calibri" w:hAnsi="Calibri" w:cs="Calibri"/>
          <w:lang w:val="en-GB"/>
        </w:rPr>
        <w:t>uch information should not be revealed to third parties without the consent</w:t>
      </w:r>
      <w:r w:rsidR="007302D6">
        <w:rPr>
          <w:rFonts w:ascii="Calibri" w:hAnsi="Calibri" w:cs="Calibri"/>
          <w:lang w:val="en-GB"/>
        </w:rPr>
        <w:t xml:space="preserve"> of the person concerned</w:t>
      </w:r>
      <w:r w:rsidR="00256EEE" w:rsidRPr="00DB30DF">
        <w:rPr>
          <w:rFonts w:ascii="Calibri" w:hAnsi="Calibri" w:cs="Calibri"/>
          <w:lang w:val="en-GB"/>
        </w:rPr>
        <w:t>.  Mental health-related information disclosed to third parties commonly lead</w:t>
      </w:r>
      <w:r w:rsidR="00482537">
        <w:rPr>
          <w:rFonts w:ascii="Calibri" w:hAnsi="Calibri" w:cs="Calibri"/>
          <w:lang w:val="en-GB"/>
        </w:rPr>
        <w:t>s</w:t>
      </w:r>
      <w:r w:rsidR="00256EEE" w:rsidRPr="00DB30DF">
        <w:rPr>
          <w:rFonts w:ascii="Calibri" w:hAnsi="Calibri" w:cs="Calibri"/>
          <w:lang w:val="en-GB"/>
        </w:rPr>
        <w:t xml:space="preserve"> to discrimination against </w:t>
      </w:r>
      <w:r w:rsidR="007302D6">
        <w:rPr>
          <w:rFonts w:ascii="Calibri" w:hAnsi="Calibri" w:cs="Calibri"/>
          <w:lang w:val="en-GB"/>
        </w:rPr>
        <w:t>persons using mental health services</w:t>
      </w:r>
      <w:r w:rsidR="007302D6" w:rsidRPr="00DB30DF">
        <w:rPr>
          <w:rFonts w:ascii="Calibri" w:hAnsi="Calibri" w:cs="Calibri"/>
          <w:lang w:val="en-GB"/>
        </w:rPr>
        <w:t xml:space="preserve"> </w:t>
      </w:r>
      <w:r w:rsidR="00256EEE" w:rsidRPr="00DB30DF">
        <w:rPr>
          <w:rFonts w:ascii="Calibri" w:hAnsi="Calibri" w:cs="Calibri"/>
          <w:lang w:val="en-GB"/>
        </w:rPr>
        <w:t xml:space="preserve">in various areas </w:t>
      </w:r>
      <w:r w:rsidR="0047619E">
        <w:rPr>
          <w:rFonts w:ascii="Calibri" w:hAnsi="Calibri" w:cs="Calibri"/>
          <w:lang w:val="en-GB"/>
        </w:rPr>
        <w:t xml:space="preserve">such as </w:t>
      </w:r>
      <w:r w:rsidR="00256EEE" w:rsidRPr="00DB30DF">
        <w:rPr>
          <w:rFonts w:ascii="Calibri" w:hAnsi="Calibri" w:cs="Calibri"/>
          <w:lang w:val="en-GB"/>
        </w:rPr>
        <w:t>employment, education,</w:t>
      </w:r>
      <w:r w:rsidR="00256EEE">
        <w:rPr>
          <w:rFonts w:ascii="Calibri" w:hAnsi="Calibri" w:cs="Calibri"/>
          <w:lang w:val="en-GB"/>
        </w:rPr>
        <w:t xml:space="preserve"> health</w:t>
      </w:r>
      <w:r w:rsidR="00256EEE" w:rsidRPr="00DB30DF">
        <w:rPr>
          <w:rFonts w:ascii="Calibri" w:hAnsi="Calibri" w:cs="Calibri"/>
          <w:lang w:val="en-GB"/>
        </w:rPr>
        <w:t xml:space="preserve"> insurance, </w:t>
      </w:r>
      <w:r w:rsidR="0047619E">
        <w:rPr>
          <w:rFonts w:ascii="Calibri" w:hAnsi="Calibri" w:cs="Calibri"/>
          <w:lang w:val="en-GB"/>
        </w:rPr>
        <w:t xml:space="preserve">and </w:t>
      </w:r>
      <w:r w:rsidR="00256EEE" w:rsidRPr="00DB30DF">
        <w:rPr>
          <w:rFonts w:ascii="Calibri" w:hAnsi="Calibri" w:cs="Calibri"/>
          <w:lang w:val="en-GB"/>
        </w:rPr>
        <w:t>migration.</w:t>
      </w:r>
    </w:p>
    <w:p w14:paraId="25509B42" w14:textId="77777777" w:rsidR="00256EEE" w:rsidRPr="00DB30DF" w:rsidRDefault="00256EEE" w:rsidP="00256EEE">
      <w:pPr>
        <w:jc w:val="both"/>
        <w:rPr>
          <w:rFonts w:ascii="Calibri" w:hAnsi="Calibri" w:cs="Calibri"/>
          <w:lang w:val="en-GB"/>
        </w:rPr>
      </w:pPr>
    </w:p>
    <w:p w14:paraId="2060F31E" w14:textId="24FB45C7" w:rsidR="00256EEE" w:rsidRPr="00DB30DF" w:rsidRDefault="00256EEE" w:rsidP="00256EEE">
      <w:pPr>
        <w:jc w:val="both"/>
        <w:rPr>
          <w:rFonts w:ascii="Calibri" w:hAnsi="Calibri" w:cs="Calibri"/>
          <w:lang w:val="en-GB"/>
        </w:rPr>
      </w:pPr>
      <w:r w:rsidRPr="00DB30DF">
        <w:rPr>
          <w:rFonts w:ascii="Calibri" w:hAnsi="Calibri" w:cs="Calibri"/>
          <w:lang w:val="en-GB"/>
        </w:rPr>
        <w:t>Mental health professionals are bound by professional codes of conduct that generally include rules for confidentiality. The exchange and disclosure of data between health workers must be limited to the information necessary for the coordination or continuity of care</w:t>
      </w:r>
      <w:r>
        <w:rPr>
          <w:rFonts w:ascii="Calibri" w:hAnsi="Calibri" w:cs="Calibri"/>
          <w:lang w:val="en-GB"/>
        </w:rPr>
        <w:t xml:space="preserve"> </w:t>
      </w:r>
      <w:r w:rsidRPr="004A75F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&lt;EndNote&gt;&lt;Cite&gt;&lt;Year&gt;2019&lt;/Year&gt;&lt;RecNum&gt;62&lt;/RecNum&gt;&lt;IDText&gt;Report of the Special Rapporteur on the right to privacy, Joseph A Cannataci, 5 August 2019, para 8.3 (A/74/277)&lt;/IDText&gt;&lt;DisplayText&gt;(142)&lt;/DisplayText&gt;&lt;record&gt;&lt;rec-number&gt;62&lt;/rec-number&gt;&lt;foreign-keys&gt;&lt;key app="EN" db-id="eetvde9acxtt9gevd0lxvsxy5far9vatzrrr" timestamp="1619531337" guid="8204e5f5-f527-4b25-8479-0386d70b7164"&gt;62&lt;/key&gt;&lt;/foreign-keys&gt;&lt;ref-type name="Report"&gt;27&lt;/ref-type&gt;&lt;contributors&gt;&lt;/contributors&gt;&lt;titles&gt;&lt;title&gt;Report of the Special Rapporteur on the right to privacy, Joseph A Cannataci, 5 August 2019, para 8.3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Pr="004A75F7">
        <w:rPr>
          <w:rFonts w:ascii="Calibri" w:hAnsi="Calibri" w:cs="Calibri"/>
          <w:i/>
          <w:iCs/>
          <w:lang w:val="en-GB"/>
        </w:rPr>
        <w:fldChar w:fldCharType="separate"/>
      </w:r>
      <w:r w:rsidR="00183904">
        <w:rPr>
          <w:rFonts w:ascii="Calibri" w:hAnsi="Calibri" w:cs="Calibri"/>
          <w:i/>
          <w:iCs/>
          <w:noProof/>
          <w:lang w:val="en-GB"/>
        </w:rPr>
        <w:t>(142)</w:t>
      </w:r>
      <w:r w:rsidRPr="004A75F7">
        <w:rPr>
          <w:rFonts w:ascii="Calibri" w:hAnsi="Calibri" w:cs="Calibri"/>
          <w:i/>
          <w:iCs/>
          <w:lang w:val="en-GB"/>
        </w:rPr>
        <w:fldChar w:fldCharType="end"/>
      </w:r>
      <w:r w:rsidRPr="00DB30DF">
        <w:rPr>
          <w:rFonts w:ascii="Calibri" w:hAnsi="Calibri" w:cs="Calibri"/>
          <w:lang w:val="en-GB"/>
        </w:rPr>
        <w:t xml:space="preserve">. It is important that all members of the mental health </w:t>
      </w:r>
      <w:r>
        <w:rPr>
          <w:rFonts w:ascii="Calibri" w:hAnsi="Calibri" w:cs="Calibri"/>
          <w:lang w:val="en-GB"/>
        </w:rPr>
        <w:t xml:space="preserve">care </w:t>
      </w:r>
      <w:r w:rsidRPr="00DB30DF">
        <w:rPr>
          <w:rFonts w:ascii="Calibri" w:hAnsi="Calibri" w:cs="Calibri"/>
          <w:lang w:val="en-GB"/>
        </w:rPr>
        <w:t xml:space="preserve">team be aware of the rules that bind them to maintaining confidentiality. </w:t>
      </w:r>
    </w:p>
    <w:p w14:paraId="425B8BF5" w14:textId="77777777" w:rsidR="00256EEE" w:rsidRPr="00DB30DF" w:rsidRDefault="00256EEE" w:rsidP="00256EEE">
      <w:pPr>
        <w:ind w:left="709"/>
        <w:jc w:val="both"/>
        <w:rPr>
          <w:rFonts w:ascii="Calibri" w:hAnsi="Calibri" w:cs="Calibri"/>
          <w:lang w:val="en-GB"/>
        </w:rPr>
      </w:pPr>
    </w:p>
    <w:p w14:paraId="4D150979" w14:textId="6A6646F7" w:rsidR="00256EEE" w:rsidRPr="00DB30DF" w:rsidRDefault="00256EEE" w:rsidP="00256EEE">
      <w:pPr>
        <w:jc w:val="both"/>
        <w:rPr>
          <w:rFonts w:ascii="Calibri" w:hAnsi="Calibri" w:cs="Calibri"/>
          <w:lang w:val="en-GB"/>
        </w:rPr>
      </w:pPr>
      <w:r w:rsidRPr="00DB30DF">
        <w:rPr>
          <w:rFonts w:ascii="Calibri" w:hAnsi="Calibri" w:cs="Calibri"/>
          <w:lang w:val="en-GB"/>
        </w:rPr>
        <w:t xml:space="preserve">Authorities in charge of mental health settings should also make sure that adequate processes are in place to safeguard the confidentiality of </w:t>
      </w:r>
      <w:r w:rsidR="00A412D2">
        <w:rPr>
          <w:rFonts w:ascii="Calibri" w:hAnsi="Calibri" w:cs="Calibri"/>
          <w:lang w:val="en-GB"/>
        </w:rPr>
        <w:t>people using m</w:t>
      </w:r>
      <w:r w:rsidR="00A412D2" w:rsidRPr="00DB30DF">
        <w:rPr>
          <w:rFonts w:ascii="Calibri" w:hAnsi="Calibri" w:cs="Calibri"/>
          <w:lang w:val="en-GB"/>
        </w:rPr>
        <w:t>ental health service</w:t>
      </w:r>
      <w:r w:rsidR="00A412D2">
        <w:rPr>
          <w:rFonts w:ascii="Calibri" w:hAnsi="Calibri" w:cs="Calibri"/>
          <w:lang w:val="en-GB"/>
        </w:rPr>
        <w:t>s</w:t>
      </w:r>
      <w:r w:rsidRPr="00DB30DF">
        <w:rPr>
          <w:rFonts w:ascii="Calibri" w:hAnsi="Calibri" w:cs="Calibri"/>
          <w:lang w:val="en-GB"/>
        </w:rPr>
        <w:t>. This means having an effective system in place so that only</w:t>
      </w:r>
      <w:r>
        <w:rPr>
          <w:rFonts w:ascii="Calibri" w:hAnsi="Calibri" w:cs="Calibri"/>
          <w:lang w:val="en-GB"/>
        </w:rPr>
        <w:t xml:space="preserve"> relevant,</w:t>
      </w:r>
      <w:r w:rsidRPr="00DB30DF">
        <w:rPr>
          <w:rFonts w:ascii="Calibri" w:hAnsi="Calibri" w:cs="Calibri"/>
          <w:lang w:val="en-GB"/>
        </w:rPr>
        <w:t xml:space="preserve"> authorized individuals </w:t>
      </w:r>
      <w:r>
        <w:rPr>
          <w:rFonts w:ascii="Calibri" w:hAnsi="Calibri" w:cs="Calibri"/>
          <w:lang w:val="en-GB"/>
        </w:rPr>
        <w:t>can</w:t>
      </w:r>
      <w:r w:rsidRPr="00DB30DF">
        <w:rPr>
          <w:rFonts w:ascii="Calibri" w:hAnsi="Calibri" w:cs="Calibri"/>
          <w:lang w:val="en-GB"/>
        </w:rPr>
        <w:t xml:space="preserve"> access </w:t>
      </w:r>
      <w:r>
        <w:rPr>
          <w:rFonts w:ascii="Calibri" w:hAnsi="Calibri" w:cs="Calibri"/>
          <w:lang w:val="en-GB"/>
        </w:rPr>
        <w:t>people</w:t>
      </w:r>
      <w:r w:rsidRPr="00DB30DF">
        <w:rPr>
          <w:rFonts w:ascii="Calibri" w:hAnsi="Calibri" w:cs="Calibri"/>
          <w:lang w:val="en-GB"/>
        </w:rPr>
        <w:t>’</w:t>
      </w:r>
      <w:r>
        <w:rPr>
          <w:rFonts w:ascii="Calibri" w:hAnsi="Calibri" w:cs="Calibri"/>
          <w:lang w:val="en-GB"/>
        </w:rPr>
        <w:t>s</w:t>
      </w:r>
      <w:r w:rsidRPr="00DB30DF">
        <w:rPr>
          <w:rFonts w:ascii="Calibri" w:hAnsi="Calibri" w:cs="Calibri"/>
          <w:lang w:val="en-GB"/>
        </w:rPr>
        <w:t xml:space="preserve"> clinical notes or other data-recording mechanisms such as electronic </w:t>
      </w:r>
      <w:r>
        <w:rPr>
          <w:rFonts w:ascii="Calibri" w:hAnsi="Calibri" w:cs="Calibri"/>
          <w:lang w:val="en-GB"/>
        </w:rPr>
        <w:t xml:space="preserve">medical records or </w:t>
      </w:r>
      <w:r w:rsidRPr="00630780">
        <w:rPr>
          <w:rFonts w:ascii="Calibri" w:hAnsi="Calibri" w:cs="Calibri"/>
          <w:lang w:val="en-GB"/>
        </w:rPr>
        <w:t>cloud-storage solutions</w:t>
      </w:r>
      <w:r w:rsidRPr="00DB30DF">
        <w:rPr>
          <w:rFonts w:ascii="Calibri" w:hAnsi="Calibri" w:cs="Calibri"/>
          <w:lang w:val="en-GB"/>
        </w:rPr>
        <w:t xml:space="preserve">. Legislation may also protect confidentiality by providing sanctions and penalties for breaches of confidentiality, either by professionals or mental health services. </w:t>
      </w:r>
    </w:p>
    <w:p w14:paraId="3B194E22" w14:textId="77777777" w:rsidR="00256EEE" w:rsidRPr="00DB30DF" w:rsidRDefault="00256EEE" w:rsidP="00256EEE">
      <w:pPr>
        <w:ind w:left="709"/>
        <w:jc w:val="both"/>
        <w:rPr>
          <w:rFonts w:ascii="Calibri" w:hAnsi="Calibri" w:cs="Calibri"/>
          <w:lang w:val="en-GB"/>
        </w:rPr>
      </w:pPr>
    </w:p>
    <w:p w14:paraId="54D74CC3" w14:textId="5FCBD5A1" w:rsidR="00256EEE" w:rsidRPr="00DB30DF" w:rsidRDefault="00256EEE" w:rsidP="00256EEE">
      <w:pPr>
        <w:jc w:val="both"/>
        <w:rPr>
          <w:rFonts w:ascii="Calibri" w:hAnsi="Calibri" w:cs="Calibri"/>
          <w:lang w:val="en-GB"/>
        </w:rPr>
      </w:pPr>
      <w:r w:rsidRPr="00DB30DF">
        <w:rPr>
          <w:rFonts w:ascii="Calibri" w:hAnsi="Calibri" w:cs="Calibri"/>
          <w:lang w:val="en-GB"/>
        </w:rPr>
        <w:t>Disclosure of mental health-related information for purposes other than providing health care</w:t>
      </w:r>
      <w:r w:rsidR="0047619E">
        <w:rPr>
          <w:rFonts w:ascii="Calibri" w:hAnsi="Calibri" w:cs="Calibri"/>
          <w:lang w:val="en-GB"/>
        </w:rPr>
        <w:t>,</w:t>
      </w:r>
      <w:r w:rsidRPr="00DB30DF">
        <w:rPr>
          <w:rFonts w:ascii="Calibri" w:hAnsi="Calibri" w:cs="Calibri"/>
          <w:lang w:val="en-GB"/>
        </w:rPr>
        <w:t xml:space="preserve"> </w:t>
      </w:r>
      <w:r w:rsidR="0047619E" w:rsidRPr="00DB30DF">
        <w:rPr>
          <w:rFonts w:ascii="Calibri" w:hAnsi="Calibri" w:cs="Calibri"/>
          <w:lang w:val="en-GB"/>
        </w:rPr>
        <w:t>for example, for planning, improving or monitoring health-care services</w:t>
      </w:r>
      <w:r w:rsidR="0047619E">
        <w:rPr>
          <w:rFonts w:ascii="Calibri" w:hAnsi="Calibri" w:cs="Calibri"/>
          <w:lang w:val="en-GB"/>
        </w:rPr>
        <w:t>,</w:t>
      </w:r>
      <w:r w:rsidR="0047619E" w:rsidRPr="00DB30DF">
        <w:rPr>
          <w:rFonts w:ascii="Calibri" w:hAnsi="Calibri" w:cs="Calibri"/>
          <w:lang w:val="en-GB"/>
        </w:rPr>
        <w:t xml:space="preserve"> </w:t>
      </w:r>
      <w:r w:rsidR="0047619E">
        <w:rPr>
          <w:rFonts w:ascii="Calibri" w:hAnsi="Calibri" w:cs="Calibri"/>
          <w:lang w:val="en-GB"/>
        </w:rPr>
        <w:t xml:space="preserve">may happen if </w:t>
      </w:r>
      <w:r w:rsidRPr="00DB30DF">
        <w:rPr>
          <w:rFonts w:ascii="Calibri" w:hAnsi="Calibri" w:cs="Calibri"/>
          <w:lang w:val="en-GB"/>
        </w:rPr>
        <w:t xml:space="preserve">authorized by law under necessary and proportionate criteria, and on </w:t>
      </w:r>
      <w:r w:rsidR="0047619E">
        <w:rPr>
          <w:rFonts w:ascii="Calibri" w:hAnsi="Calibri" w:cs="Calibri"/>
          <w:lang w:val="en-GB"/>
        </w:rPr>
        <w:t xml:space="preserve">an </w:t>
      </w:r>
      <w:r w:rsidRPr="00DB30DF">
        <w:rPr>
          <w:rFonts w:ascii="Calibri" w:hAnsi="Calibri" w:cs="Calibri"/>
          <w:lang w:val="en-GB"/>
        </w:rPr>
        <w:t>equal basis with other health-related information</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&lt;EndNote&gt;&lt;Cite&gt;&lt;Year&gt;2019&lt;/Year&gt;&lt;RecNum&gt;2249&lt;/RecNum&gt;&lt;DisplayText&gt;(143)&lt;/DisplayText&gt;&lt;record&gt;&lt;rec-number&gt;2249&lt;/rec-number&gt;&lt;foreign-keys&gt;&lt;key app="EN" db-id="eetvde9acxtt9gevd0lxvsxy5far9vatzrrr" timestamp="1656358865" guid="52697890-f46e-4d69-9f7b-0155c7d1c59a"&gt;2249&lt;/key&gt;&lt;/foreign-keys&gt;&lt;ref-type name="Report"&gt;27&lt;/ref-type&gt;&lt;contributors&gt;&lt;/contributors&gt;&lt;titles&gt;&lt;title&gt;Report of the Special Rapporteur on the right to privacy, Joseph A Cannataci, 5 August 2019, para 9.1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(143)</w:t>
      </w:r>
      <w:r w:rsidR="00885EF0" w:rsidRPr="00885EF0">
        <w:rPr>
          <w:rFonts w:ascii="Calibri" w:hAnsi="Calibri" w:cs="Calibri"/>
          <w:i/>
          <w:iCs/>
          <w:lang w:val="en-GB"/>
        </w:rPr>
        <w:fldChar w:fldCharType="end"/>
      </w:r>
      <w:r w:rsidRPr="00DB30DF">
        <w:rPr>
          <w:rFonts w:ascii="Calibri" w:hAnsi="Calibri" w:cs="Calibri"/>
          <w:lang w:val="en-GB"/>
        </w:rPr>
        <w:t>.</w:t>
      </w:r>
      <w:r w:rsidR="00885EF0">
        <w:rPr>
          <w:rStyle w:val="FootnoteReference"/>
          <w:rFonts w:ascii="Calibri" w:hAnsi="Calibri" w:cs="Calibri"/>
          <w:lang w:val="en-GB"/>
        </w:rPr>
        <w:t xml:space="preserve"> </w:t>
      </w:r>
      <w:r w:rsidRPr="00DB30DF">
        <w:rPr>
          <w:rFonts w:ascii="Calibri" w:hAnsi="Calibri" w:cs="Calibri"/>
          <w:lang w:val="en-GB"/>
        </w:rPr>
        <w:t>Insurance companies, employers and external contractors cannot be regarded as recipients authorized to have access to this information</w:t>
      </w:r>
      <w:r w:rsidR="0047619E">
        <w:rPr>
          <w:rFonts w:ascii="Calibri" w:hAnsi="Calibri" w:cs="Calibri"/>
          <w:lang w:val="en-GB"/>
        </w:rPr>
        <w:t xml:space="preserve"> without the consent of the person concerned</w:t>
      </w:r>
      <w:r w:rsidR="00885EF0">
        <w:rPr>
          <w:rFonts w:ascii="Calibri" w:hAnsi="Calibri" w:cs="Calibri"/>
          <w:lang w:val="en-GB"/>
        </w:rPr>
        <w:t xml:space="preserve"> </w:t>
      </w:r>
      <w:r w:rsidR="00885EF0" w:rsidRPr="00885EF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&lt;EndNote&gt;&lt;Cite&gt;&lt;Year&gt;2019&lt;/Year&gt;&lt;RecNum&gt;2250&lt;/RecNum&gt;&lt;DisplayText&gt;(144)&lt;/DisplayText&gt;&lt;record&gt;&lt;rec-number&gt;2250&lt;/rec-number&gt;&lt;foreign-keys&gt;&lt;key app="EN" db-id="eetvde9acxtt9gevd0lxvsxy5far9vatzrrr" timestamp="1656358876" guid="53704c18-b5df-4140-b2ab-3fb3f20b927d"&gt;2250&lt;/key&gt;&lt;/foreign-keys&gt;&lt;ref-type name="Report"&gt;27&lt;/ref-type&gt;&lt;contributors&gt;&lt;/contributors&gt;&lt;titles&gt;&lt;title&gt;Report of the Special Rapporteur on the right to privacy, Joseph A Cannataci, 5 August 2019, para 9.2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00885EF0" w:rsidRPr="00885EF0">
        <w:rPr>
          <w:rFonts w:ascii="Calibri" w:hAnsi="Calibri" w:cs="Calibri"/>
          <w:i/>
          <w:iCs/>
          <w:lang w:val="en-GB"/>
        </w:rPr>
        <w:fldChar w:fldCharType="separate"/>
      </w:r>
      <w:r w:rsidR="00183904">
        <w:rPr>
          <w:rFonts w:ascii="Calibri" w:hAnsi="Calibri" w:cs="Calibri"/>
          <w:i/>
          <w:iCs/>
          <w:noProof/>
          <w:lang w:val="en-GB"/>
        </w:rPr>
        <w:t>(144)</w:t>
      </w:r>
      <w:r w:rsidR="00885EF0" w:rsidRPr="00885EF0">
        <w:rPr>
          <w:rFonts w:ascii="Calibri" w:hAnsi="Calibri" w:cs="Calibri"/>
          <w:i/>
          <w:iCs/>
          <w:lang w:val="en-GB"/>
        </w:rPr>
        <w:fldChar w:fldCharType="end"/>
      </w:r>
      <w:r w:rsidR="00885EF0">
        <w:rPr>
          <w:rFonts w:ascii="Calibri" w:hAnsi="Calibri" w:cs="Calibri"/>
          <w:lang w:val="en-GB"/>
        </w:rPr>
        <w:t>.</w:t>
      </w:r>
      <w:r w:rsidRPr="00DB30DF">
        <w:rPr>
          <w:rFonts w:ascii="Calibri" w:hAnsi="Calibri" w:cs="Calibri"/>
          <w:lang w:val="en-GB"/>
        </w:rPr>
        <w:t xml:space="preserve"> </w:t>
      </w:r>
    </w:p>
    <w:p w14:paraId="62A8A995" w14:textId="77777777" w:rsidR="00256EEE" w:rsidRPr="00DB30DF" w:rsidRDefault="00256EEE" w:rsidP="00256EEE">
      <w:pPr>
        <w:rPr>
          <w:rFonts w:ascii="Calibri" w:hAnsi="Calibri" w:cs="Calibri"/>
          <w:b/>
          <w:bCs/>
          <w:lang w:val="en-GB"/>
        </w:rPr>
      </w:pPr>
    </w:p>
    <w:p w14:paraId="7B7EA3AC" w14:textId="2CACF2FD" w:rsidR="00256EEE" w:rsidRPr="00DB30DF" w:rsidRDefault="00256EEE" w:rsidP="00256EEE">
      <w:pPr>
        <w:jc w:val="both"/>
        <w:rPr>
          <w:rFonts w:ascii="Calibri" w:hAnsi="Calibri" w:cs="Calibri"/>
          <w:lang w:val="en-GB"/>
        </w:rPr>
      </w:pPr>
      <w:r w:rsidRPr="00DB30DF">
        <w:rPr>
          <w:rFonts w:ascii="Calibri" w:hAnsi="Calibri" w:cs="Calibri"/>
          <w:lang w:val="en-GB"/>
        </w:rPr>
        <w:lastRenderedPageBreak/>
        <w:t>Individuals cannot be compelled to disclose their mental health-related information or disability status. Where certification of disability is needed to access a benefit or service, the certification of having a disability by an authority is sufficient to establish entitlement</w:t>
      </w:r>
      <w:r>
        <w:rPr>
          <w:rFonts w:ascii="Calibri" w:hAnsi="Calibri" w:cs="Calibri"/>
          <w:lang w:val="en-GB"/>
        </w:rPr>
        <w:t xml:space="preserve"> </w:t>
      </w:r>
      <w:r w:rsidRPr="004A75F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&lt;EndNote&gt;&lt;Cite&gt;&lt;Year&gt;2019&lt;/Year&gt;&lt;RecNum&gt;63&lt;/RecNum&gt;&lt;IDText&gt;Report of the Special Rapporteur on the right to privacy, Joseph A Cannataci, 5 August 2019, para 40.2 (A/74/277)&lt;/IDText&gt;&lt;DisplayText&gt;(145)&lt;/DisplayText&gt;&lt;record&gt;&lt;rec-number&gt;63&lt;/rec-number&gt;&lt;foreign-keys&gt;&lt;key app="EN" db-id="eetvde9acxtt9gevd0lxvsxy5far9vatzrrr" timestamp="1619531389" guid="7b76b534-ea88-468e-8b44-9a498ae9f13a"&gt;63&lt;/key&gt;&lt;/foreign-keys&gt;&lt;ref-type name="Report"&gt;27&lt;/ref-type&gt;&lt;contributors&gt;&lt;/contributors&gt;&lt;titles&gt;&lt;title&gt;Report of the Special Rapporteur on the right to privacy, Joseph A Cannataci, 5 August 2019, para 40.2 (A/74/277)&lt;/title&gt;&lt;/titles&gt;&lt;dates&gt;&lt;year&gt;2019&lt;/year&gt;&lt;/dates&gt;&lt;pub-location&gt;New York&lt;/pub-location&gt;&lt;publisher&gt;General Assembly&lt;/publisher&gt;&lt;urls&gt;&lt;related-urls&gt;&lt;url&gt;https://undocs.org/en/A/74/277&lt;/url&gt;&lt;/related-urls&gt;&lt;/urls&gt;&lt;access-date&gt;27 April 2021&lt;/access-date&gt;&lt;/record&gt;&lt;/Cite&gt;&lt;/EndNote&gt;</w:instrText>
      </w:r>
      <w:r w:rsidRPr="004A75F7">
        <w:rPr>
          <w:rFonts w:ascii="Calibri" w:hAnsi="Calibri" w:cs="Calibri"/>
          <w:i/>
          <w:iCs/>
          <w:lang w:val="en-GB"/>
        </w:rPr>
        <w:fldChar w:fldCharType="separate"/>
      </w:r>
      <w:r w:rsidR="00183904">
        <w:rPr>
          <w:rFonts w:ascii="Calibri" w:hAnsi="Calibri" w:cs="Calibri"/>
          <w:i/>
          <w:iCs/>
          <w:noProof/>
          <w:lang w:val="en-GB"/>
        </w:rPr>
        <w:t>(145)</w:t>
      </w:r>
      <w:r w:rsidRPr="004A75F7">
        <w:rPr>
          <w:rFonts w:ascii="Calibri" w:hAnsi="Calibri" w:cs="Calibri"/>
          <w:i/>
          <w:iCs/>
          <w:lang w:val="en-GB"/>
        </w:rPr>
        <w:fldChar w:fldCharType="end"/>
      </w:r>
      <w:r w:rsidRPr="00DB30DF">
        <w:rPr>
          <w:rFonts w:ascii="Calibri" w:hAnsi="Calibri" w:cs="Calibri"/>
          <w:lang w:val="en-GB"/>
        </w:rPr>
        <w:t>.</w:t>
      </w:r>
    </w:p>
    <w:p w14:paraId="445A08ED" w14:textId="77777777" w:rsidR="00256EEE" w:rsidRPr="00DB30DF" w:rsidRDefault="00256EEE" w:rsidP="00256EEE">
      <w:pPr>
        <w:ind w:left="709" w:firstLine="11"/>
        <w:rPr>
          <w:rFonts w:ascii="Calibri" w:hAnsi="Calibri" w:cs="Calibri"/>
          <w:lang w:val="en-GB"/>
        </w:rPr>
      </w:pPr>
    </w:p>
    <w:p w14:paraId="4D154749" w14:textId="7D9A80DF"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264F18">
        <w:rPr>
          <w:rFonts w:ascii="Calibri" w:hAnsi="Calibri" w:cs="Calibri"/>
          <w:b/>
          <w:bCs/>
          <w:lang w:val="en-GB"/>
        </w:rPr>
        <w:t xml:space="preserve"> 1</w:t>
      </w:r>
      <w:r w:rsidR="005F6948">
        <w:rPr>
          <w:rFonts w:ascii="Calibri" w:hAnsi="Calibri" w:cs="Calibri"/>
          <w:b/>
          <w:bCs/>
          <w:lang w:val="en-GB"/>
        </w:rPr>
        <w:t>2</w:t>
      </w:r>
      <w:r w:rsidRPr="00DB30DF">
        <w:rPr>
          <w:rFonts w:ascii="Calibri" w:hAnsi="Calibri" w:cs="Calibri"/>
          <w:b/>
          <w:bCs/>
          <w:lang w:val="en-GB"/>
        </w:rPr>
        <w:t>. What the law can say</w:t>
      </w:r>
    </w:p>
    <w:p w14:paraId="2520F463" w14:textId="1B7F20E3" w:rsidR="00AC746E" w:rsidRPr="00AC746E" w:rsidRDefault="00AC746E">
      <w:pPr>
        <w:numPr>
          <w:ilvl w:val="0"/>
          <w:numId w:val="35"/>
        </w:numPr>
        <w:shd w:val="clear" w:color="auto" w:fill="BDD6EE" w:themeFill="accent5" w:themeFillTint="66"/>
        <w:ind w:left="360"/>
        <w:jc w:val="both"/>
        <w:rPr>
          <w:rFonts w:ascii="Calibri" w:hAnsi="Calibri" w:cs="Calibri"/>
          <w:lang w:val="en-GB"/>
        </w:rPr>
      </w:pPr>
      <w:r w:rsidRPr="00F46151">
        <w:rPr>
          <w:rFonts w:ascii="Calibri" w:hAnsi="Calibri" w:cs="Calibri"/>
          <w:lang w:val="en-GB"/>
        </w:rPr>
        <w:t>Pe</w:t>
      </w:r>
      <w:r>
        <w:rPr>
          <w:rFonts w:ascii="Calibri" w:hAnsi="Calibri" w:cs="Calibri"/>
          <w:lang w:val="en-GB"/>
        </w:rPr>
        <w:t>rsons</w:t>
      </w:r>
      <w:r w:rsidRPr="00F46151">
        <w:rPr>
          <w:rFonts w:ascii="Calibri" w:hAnsi="Calibri" w:cs="Calibri"/>
          <w:lang w:val="en-GB"/>
        </w:rPr>
        <w:t xml:space="preserve"> </w:t>
      </w:r>
      <w:r>
        <w:rPr>
          <w:rFonts w:ascii="Calibri" w:hAnsi="Calibri" w:cs="Calibri"/>
          <w:lang w:val="en-GB"/>
        </w:rPr>
        <w:t>using</w:t>
      </w:r>
      <w:r w:rsidRPr="00F46151">
        <w:rPr>
          <w:rFonts w:ascii="Calibri" w:hAnsi="Calibri" w:cs="Calibri"/>
          <w:lang w:val="en-GB"/>
        </w:rPr>
        <w:t xml:space="preserve"> mental health services enjoy equal rights to personal data protection and statistical confidentiality as every other person</w:t>
      </w:r>
      <w:r w:rsidR="00351892">
        <w:rPr>
          <w:rFonts w:ascii="Calibri" w:hAnsi="Calibri" w:cs="Calibri"/>
          <w:lang w:val="en-GB"/>
        </w:rPr>
        <w:t>.</w:t>
      </w:r>
    </w:p>
    <w:p w14:paraId="2F2E1858" w14:textId="2E8F1D6B" w:rsidR="00256EEE" w:rsidRPr="00DB30DF" w:rsidRDefault="00256EEE">
      <w:pPr>
        <w:numPr>
          <w:ilvl w:val="0"/>
          <w:numId w:val="35"/>
        </w:numPr>
        <w:shd w:val="clear" w:color="auto" w:fill="BDD6EE" w:themeFill="accent5" w:themeFillTint="66"/>
        <w:ind w:left="360"/>
        <w:jc w:val="both"/>
        <w:rPr>
          <w:rFonts w:ascii="Calibri" w:hAnsi="Calibri" w:cs="Calibri"/>
          <w:b/>
          <w:bCs/>
          <w:lang w:val="en-GB"/>
        </w:rPr>
      </w:pPr>
      <w:r>
        <w:rPr>
          <w:rFonts w:ascii="Calibri" w:hAnsi="Calibri" w:cs="Calibri"/>
          <w:lang w:val="en-GB"/>
        </w:rPr>
        <w:t>H</w:t>
      </w:r>
      <w:r w:rsidRPr="00DB30DF">
        <w:rPr>
          <w:rFonts w:ascii="Calibri" w:hAnsi="Calibri" w:cs="Calibri"/>
          <w:lang w:val="en-GB"/>
        </w:rPr>
        <w:t xml:space="preserve">ealth services shall keep confidential all information, communications and records related to </w:t>
      </w:r>
      <w:r>
        <w:rPr>
          <w:rFonts w:ascii="Calibri" w:hAnsi="Calibri" w:cs="Calibri"/>
          <w:lang w:val="en-GB"/>
        </w:rPr>
        <w:t>individuals’ health</w:t>
      </w:r>
      <w:r w:rsidR="00EB4CDC">
        <w:rPr>
          <w:rFonts w:ascii="Calibri" w:hAnsi="Calibri" w:cs="Calibri"/>
          <w:lang w:val="en-GB"/>
        </w:rPr>
        <w:t>-related data</w:t>
      </w:r>
      <w:r>
        <w:rPr>
          <w:rFonts w:ascii="Calibri" w:hAnsi="Calibri" w:cs="Calibri"/>
          <w:lang w:val="en-GB"/>
        </w:rPr>
        <w:t xml:space="preserve">, including </w:t>
      </w:r>
      <w:r w:rsidR="00EB4CDC" w:rsidRPr="00EB4CDC">
        <w:rPr>
          <w:rFonts w:ascii="Calibri" w:hAnsi="Calibri" w:cs="Calibri"/>
          <w:lang w:val="en-GB"/>
        </w:rPr>
        <w:t>all personal data concerning the physical or mental health of an individual</w:t>
      </w:r>
      <w:r w:rsidR="00EB4CDC">
        <w:rPr>
          <w:rFonts w:ascii="Calibri" w:hAnsi="Calibri" w:cs="Calibri"/>
          <w:lang w:val="en-GB"/>
        </w:rPr>
        <w:t xml:space="preserve"> and </w:t>
      </w:r>
      <w:r w:rsidR="00EB4CDC" w:rsidRPr="00EB4CDC">
        <w:rPr>
          <w:rFonts w:ascii="Calibri" w:hAnsi="Calibri" w:cs="Calibri"/>
          <w:lang w:val="en-GB"/>
        </w:rPr>
        <w:t>the provision of health-care services</w:t>
      </w:r>
      <w:r w:rsidRPr="00DB30DF">
        <w:rPr>
          <w:rFonts w:ascii="Calibri" w:hAnsi="Calibri" w:cs="Calibri"/>
          <w:lang w:val="en-GB"/>
        </w:rPr>
        <w:t xml:space="preserve">. </w:t>
      </w:r>
    </w:p>
    <w:p w14:paraId="1668BCF1" w14:textId="16218C00" w:rsidR="00256EEE" w:rsidRPr="00DB30DF" w:rsidRDefault="00256EEE">
      <w:pPr>
        <w:numPr>
          <w:ilvl w:val="0"/>
          <w:numId w:val="35"/>
        </w:numPr>
        <w:shd w:val="clear" w:color="auto" w:fill="BDD6EE" w:themeFill="accent5" w:themeFillTint="66"/>
        <w:ind w:left="360"/>
        <w:jc w:val="both"/>
        <w:rPr>
          <w:rFonts w:ascii="Calibri" w:hAnsi="Calibri" w:cs="Calibri"/>
          <w:b/>
          <w:bCs/>
          <w:lang w:val="en-GB"/>
        </w:rPr>
      </w:pPr>
      <w:r w:rsidRPr="00DB30DF">
        <w:rPr>
          <w:rFonts w:ascii="Calibri" w:hAnsi="Calibri" w:cs="Calibri"/>
          <w:lang w:val="en-GB"/>
        </w:rPr>
        <w:t>Information, communications</w:t>
      </w:r>
      <w:r>
        <w:rPr>
          <w:rFonts w:ascii="Calibri" w:hAnsi="Calibri" w:cs="Calibri"/>
          <w:lang w:val="en-GB"/>
        </w:rPr>
        <w:t>,</w:t>
      </w:r>
      <w:r w:rsidRPr="00DB30DF">
        <w:rPr>
          <w:rFonts w:ascii="Calibri" w:hAnsi="Calibri" w:cs="Calibri"/>
          <w:lang w:val="en-GB"/>
        </w:rPr>
        <w:t xml:space="preserve"> and records shall not be disclosed to or shared </w:t>
      </w:r>
      <w:r>
        <w:rPr>
          <w:rFonts w:ascii="Calibri" w:hAnsi="Calibri" w:cs="Calibri"/>
          <w:lang w:val="en-GB"/>
        </w:rPr>
        <w:t xml:space="preserve">with </w:t>
      </w:r>
      <w:r w:rsidRPr="00DB30DF">
        <w:rPr>
          <w:rFonts w:ascii="Calibri" w:hAnsi="Calibri" w:cs="Calibri"/>
          <w:lang w:val="en-GB"/>
        </w:rPr>
        <w:t xml:space="preserve">third parties, including families, without the </w:t>
      </w:r>
      <w:r>
        <w:rPr>
          <w:rFonts w:ascii="Calibri" w:hAnsi="Calibri" w:cs="Calibri"/>
          <w:lang w:val="en-GB"/>
        </w:rPr>
        <w:t xml:space="preserve">written </w:t>
      </w:r>
      <w:r w:rsidRPr="00DB30DF">
        <w:rPr>
          <w:rFonts w:ascii="Calibri" w:hAnsi="Calibri" w:cs="Calibri"/>
          <w:lang w:val="en-GB"/>
        </w:rPr>
        <w:t xml:space="preserve">consent of the </w:t>
      </w:r>
      <w:r>
        <w:rPr>
          <w:rFonts w:ascii="Calibri" w:hAnsi="Calibri" w:cs="Calibri"/>
          <w:lang w:val="en-GB"/>
        </w:rPr>
        <w:t>person</w:t>
      </w:r>
      <w:r w:rsidRPr="00DB30DF">
        <w:rPr>
          <w:rFonts w:ascii="Calibri" w:hAnsi="Calibri" w:cs="Calibri"/>
          <w:lang w:val="en-GB"/>
        </w:rPr>
        <w:t xml:space="preserve"> concerned. </w:t>
      </w:r>
      <w:r w:rsidRPr="00DB30DF">
        <w:rPr>
          <w:rFonts w:ascii="Calibri" w:hAnsi="Calibri"/>
          <w:lang w:val="en-GB"/>
        </w:rPr>
        <w:t xml:space="preserve">Records relating </w:t>
      </w:r>
      <w:r w:rsidR="00631A3D" w:rsidRPr="00DB30DF">
        <w:rPr>
          <w:rFonts w:ascii="Calibri" w:hAnsi="Calibri"/>
          <w:lang w:val="en-GB"/>
        </w:rPr>
        <w:t xml:space="preserve">to service users </w:t>
      </w:r>
      <w:r w:rsidR="00631A3D">
        <w:rPr>
          <w:rFonts w:ascii="Calibri" w:hAnsi="Calibri"/>
          <w:lang w:val="en-GB"/>
        </w:rPr>
        <w:t xml:space="preserve">and </w:t>
      </w:r>
      <w:r w:rsidRPr="00DB30DF">
        <w:rPr>
          <w:rFonts w:ascii="Calibri" w:hAnsi="Calibri"/>
          <w:lang w:val="en-GB"/>
        </w:rPr>
        <w:t>to the provision of information</w:t>
      </w:r>
      <w:r w:rsidR="00631A3D">
        <w:rPr>
          <w:rFonts w:ascii="Calibri" w:hAnsi="Calibri"/>
          <w:lang w:val="en-GB"/>
        </w:rPr>
        <w:t xml:space="preserve"> and</w:t>
      </w:r>
      <w:r w:rsidRPr="00DB30DF">
        <w:rPr>
          <w:rFonts w:ascii="Calibri" w:hAnsi="Calibri"/>
          <w:lang w:val="en-GB"/>
        </w:rPr>
        <w:t xml:space="preserve"> communications</w:t>
      </w:r>
      <w:r w:rsidR="00631A3D">
        <w:rPr>
          <w:rFonts w:ascii="Calibri" w:hAnsi="Calibri"/>
          <w:lang w:val="en-GB"/>
        </w:rPr>
        <w:t xml:space="preserve"> to them</w:t>
      </w:r>
      <w:r w:rsidRPr="00DB30DF">
        <w:rPr>
          <w:rFonts w:ascii="Calibri" w:hAnsi="Calibri"/>
          <w:lang w:val="en-GB"/>
        </w:rPr>
        <w:t xml:space="preserve"> shall be kept. </w:t>
      </w:r>
    </w:p>
    <w:p w14:paraId="1A26299F" w14:textId="3013E6A9" w:rsidR="00C35C33" w:rsidRPr="00F46151" w:rsidRDefault="00C35C33">
      <w:pPr>
        <w:numPr>
          <w:ilvl w:val="0"/>
          <w:numId w:val="35"/>
        </w:numPr>
        <w:shd w:val="clear" w:color="auto" w:fill="BDD6EE" w:themeFill="accent5" w:themeFillTint="66"/>
        <w:ind w:left="360"/>
        <w:jc w:val="both"/>
        <w:rPr>
          <w:rFonts w:ascii="Calibri" w:hAnsi="Calibri" w:cs="Calibri"/>
          <w:b/>
          <w:bCs/>
          <w:lang w:val="en-GB"/>
        </w:rPr>
      </w:pPr>
      <w:r w:rsidRPr="00F46151">
        <w:rPr>
          <w:rFonts w:ascii="Calibri" w:hAnsi="Calibri" w:cs="Calibri"/>
          <w:lang w:val="en-US"/>
        </w:rPr>
        <w:t>The exchange and disclosure of mental health-related data between health workers</w:t>
      </w:r>
      <w:r>
        <w:rPr>
          <w:rFonts w:ascii="Calibri" w:hAnsi="Calibri" w:cs="Calibri"/>
          <w:lang w:val="en-US"/>
        </w:rPr>
        <w:t xml:space="preserve"> and services</w:t>
      </w:r>
      <w:r w:rsidRPr="00F46151">
        <w:rPr>
          <w:rFonts w:ascii="Calibri" w:hAnsi="Calibri" w:cs="Calibri"/>
          <w:lang w:val="en-US"/>
        </w:rPr>
        <w:t xml:space="preserve"> must be limited to the information necessary for the coordination or continuity of care</w:t>
      </w:r>
      <w:r w:rsidR="008672F0">
        <w:rPr>
          <w:rFonts w:ascii="Calibri" w:hAnsi="Calibri" w:cs="Calibri"/>
          <w:lang w:val="en-US"/>
        </w:rPr>
        <w:t xml:space="preserve"> and subject to</w:t>
      </w:r>
      <w:r w:rsidRPr="00F46151">
        <w:rPr>
          <w:rFonts w:ascii="Calibri" w:hAnsi="Calibri" w:cs="Calibri"/>
          <w:lang w:val="en-US"/>
        </w:rPr>
        <w:t xml:space="preserve"> rules of confidentiality. </w:t>
      </w:r>
    </w:p>
    <w:p w14:paraId="2FD80249" w14:textId="0E6C8677" w:rsidR="00351892" w:rsidRPr="00F46151" w:rsidRDefault="00351892">
      <w:pPr>
        <w:numPr>
          <w:ilvl w:val="0"/>
          <w:numId w:val="35"/>
        </w:numPr>
        <w:shd w:val="clear" w:color="auto" w:fill="BDD6EE" w:themeFill="accent5" w:themeFillTint="66"/>
        <w:ind w:left="360"/>
        <w:jc w:val="both"/>
        <w:rPr>
          <w:rFonts w:ascii="Calibri" w:hAnsi="Calibri" w:cs="Calibri"/>
          <w:b/>
          <w:bCs/>
          <w:lang w:val="en-GB"/>
        </w:rPr>
      </w:pPr>
      <w:r w:rsidRPr="00DB30DF">
        <w:rPr>
          <w:rFonts w:ascii="Calibri" w:hAnsi="Calibri" w:cs="Calibri"/>
          <w:lang w:val="en-GB"/>
        </w:rPr>
        <w:t>All health services shall have a confidentiality policy.</w:t>
      </w:r>
    </w:p>
    <w:p w14:paraId="69BAA881" w14:textId="77777777" w:rsidR="00256EEE" w:rsidRDefault="00256EEE">
      <w:pPr>
        <w:numPr>
          <w:ilvl w:val="0"/>
          <w:numId w:val="36"/>
        </w:numPr>
        <w:shd w:val="clear" w:color="auto" w:fill="BDD6EE" w:themeFill="accent5" w:themeFillTint="66"/>
        <w:ind w:left="360"/>
        <w:rPr>
          <w:rFonts w:ascii="Calibri" w:hAnsi="Calibri" w:cs="Calibri"/>
          <w:lang w:val="en-GB"/>
        </w:rPr>
      </w:pPr>
      <w:r w:rsidRPr="00DB30DF">
        <w:rPr>
          <w:rFonts w:ascii="Calibri" w:hAnsi="Calibri" w:cs="Calibri"/>
          <w:lang w:val="en-GB"/>
        </w:rPr>
        <w:t>Requesting mental health certificates to access a job or as a requirement for admission to an educational centre is prohibited.</w:t>
      </w:r>
    </w:p>
    <w:p w14:paraId="38DF5F77" w14:textId="6393DF56" w:rsidR="00256EEE" w:rsidRPr="00F6655C" w:rsidRDefault="00256EEE">
      <w:pPr>
        <w:numPr>
          <w:ilvl w:val="0"/>
          <w:numId w:val="36"/>
        </w:numPr>
        <w:shd w:val="clear" w:color="auto" w:fill="BDD6EE" w:themeFill="accent5" w:themeFillTint="66"/>
        <w:ind w:left="360"/>
        <w:rPr>
          <w:rFonts w:ascii="Calibri" w:hAnsi="Calibri" w:cs="Calibri"/>
          <w:lang w:val="en-GB"/>
        </w:rPr>
      </w:pPr>
      <w:r w:rsidRPr="005E71D9">
        <w:rPr>
          <w:rFonts w:ascii="Calibri" w:hAnsi="Calibri" w:cs="Calibri"/>
          <w:lang w:val="en-GB"/>
        </w:rPr>
        <w:t xml:space="preserve">A person </w:t>
      </w:r>
      <w:r w:rsidR="007C2388">
        <w:rPr>
          <w:rFonts w:ascii="Calibri" w:hAnsi="Calibri" w:cs="Calibri"/>
          <w:lang w:val="en-GB"/>
        </w:rPr>
        <w:t>using mental health services</w:t>
      </w:r>
      <w:r w:rsidRPr="005E71D9">
        <w:rPr>
          <w:rFonts w:ascii="Calibri" w:hAnsi="Calibri" w:cs="Calibri"/>
          <w:lang w:val="en-GB"/>
        </w:rPr>
        <w:t xml:space="preserve"> has the right to complain or take legal action if confidentiality is not respected. </w:t>
      </w:r>
    </w:p>
    <w:p w14:paraId="6C5E22B5" w14:textId="77777777" w:rsidR="00256EEE" w:rsidRPr="00DB30DF" w:rsidRDefault="00256EEE" w:rsidP="00256EEE">
      <w:pPr>
        <w:ind w:left="1440"/>
        <w:rPr>
          <w:rFonts w:ascii="Calibri" w:hAnsi="Calibri" w:cs="Calibri"/>
          <w:b/>
          <w:bCs/>
          <w:lang w:val="en-GB"/>
        </w:rPr>
      </w:pPr>
    </w:p>
    <w:p w14:paraId="726668B8" w14:textId="77777777" w:rsidR="00256EEE" w:rsidRPr="00DB30DF" w:rsidRDefault="00256EEE" w:rsidP="00F46151">
      <w:pPr>
        <w:pStyle w:val="Heading4"/>
        <w:numPr>
          <w:ilvl w:val="0"/>
          <w:numId w:val="0"/>
        </w:numPr>
        <w:ind w:left="864" w:hanging="864"/>
        <w:rPr>
          <w:rFonts w:ascii="Calibri" w:hAnsi="Calibri"/>
          <w:lang w:val="en-GB"/>
        </w:rPr>
      </w:pPr>
      <w:r w:rsidRPr="00DB30DF">
        <w:rPr>
          <w:rFonts w:ascii="Calibri" w:hAnsi="Calibri"/>
          <w:lang w:val="en-GB"/>
        </w:rPr>
        <w:t>Privacy</w:t>
      </w:r>
    </w:p>
    <w:p w14:paraId="5DCC5B7E" w14:textId="77777777" w:rsidR="00256EEE" w:rsidRPr="00DB30DF" w:rsidRDefault="00256EEE" w:rsidP="00256EEE">
      <w:pPr>
        <w:ind w:left="709"/>
        <w:rPr>
          <w:rFonts w:ascii="Calibri" w:hAnsi="Calibri" w:cs="Calibri"/>
          <w:b/>
          <w:bCs/>
          <w:lang w:val="en-GB"/>
        </w:rPr>
      </w:pPr>
    </w:p>
    <w:p w14:paraId="03DEEC56" w14:textId="0B71597B" w:rsidR="00256EEE" w:rsidRPr="00DB30DF" w:rsidRDefault="00256EEE" w:rsidP="00256EEE">
      <w:pPr>
        <w:jc w:val="both"/>
        <w:rPr>
          <w:rFonts w:ascii="Calibri" w:hAnsi="Calibri" w:cs="Calibri"/>
          <w:lang w:val="en-GB"/>
        </w:rPr>
      </w:pPr>
      <w:r w:rsidRPr="00DB30DF">
        <w:rPr>
          <w:rFonts w:ascii="Calibri" w:hAnsi="Calibri" w:cs="Calibri"/>
          <w:lang w:val="en-GB"/>
        </w:rPr>
        <w:t>Every person is entitled to the full enjoyment of the right to privacy. The right to privacy limits how far society can intrude into a person’s affairs and covers privacy of personal information, privacy of communications, bodily privacy, and privacy of personal environment. Th</w:t>
      </w:r>
      <w:r w:rsidR="00CE7884">
        <w:rPr>
          <w:rFonts w:ascii="Calibri" w:hAnsi="Calibri" w:cs="Calibri"/>
          <w:lang w:val="en-GB"/>
        </w:rPr>
        <w:t xml:space="preserve">e right to privacy of </w:t>
      </w:r>
      <w:r w:rsidR="00CE7884" w:rsidRPr="00DB30DF">
        <w:rPr>
          <w:rFonts w:ascii="Calibri" w:hAnsi="Calibri" w:cs="Calibri"/>
          <w:lang w:val="en-GB"/>
        </w:rPr>
        <w:t xml:space="preserve">persons </w:t>
      </w:r>
      <w:r w:rsidR="00CE7884">
        <w:rPr>
          <w:rFonts w:ascii="Calibri" w:hAnsi="Calibri" w:cs="Calibri"/>
          <w:lang w:val="en-GB"/>
        </w:rPr>
        <w:t>using mental health services is</w:t>
      </w:r>
      <w:r w:rsidRPr="00DB30DF">
        <w:rPr>
          <w:rFonts w:ascii="Calibri" w:hAnsi="Calibri" w:cs="Calibri"/>
          <w:lang w:val="en-GB"/>
        </w:rPr>
        <w:t xml:space="preserve"> frequently violated, particularly </w:t>
      </w:r>
      <w:r>
        <w:rPr>
          <w:rFonts w:ascii="Calibri" w:hAnsi="Calibri" w:cs="Calibri"/>
          <w:lang w:val="en-GB"/>
        </w:rPr>
        <w:t xml:space="preserve">in </w:t>
      </w:r>
      <w:r w:rsidRPr="00DB30DF">
        <w:rPr>
          <w:rFonts w:ascii="Calibri" w:hAnsi="Calibri" w:cs="Calibri"/>
          <w:lang w:val="en-GB"/>
        </w:rPr>
        <w:t xml:space="preserve">inpatient </w:t>
      </w:r>
      <w:r w:rsidR="007C2388">
        <w:rPr>
          <w:rFonts w:ascii="Calibri" w:hAnsi="Calibri" w:cs="Calibri"/>
          <w:lang w:val="en-GB"/>
        </w:rPr>
        <w:t>settings</w:t>
      </w:r>
      <w:r w:rsidRPr="00DB30DF">
        <w:rPr>
          <w:rFonts w:ascii="Calibri" w:hAnsi="Calibri" w:cs="Calibri"/>
          <w:lang w:val="en-GB"/>
        </w:rPr>
        <w:t>.</w:t>
      </w:r>
      <w:r w:rsidR="00CE7884">
        <w:rPr>
          <w:rFonts w:ascii="Calibri" w:hAnsi="Calibri" w:cs="Calibri"/>
          <w:lang w:val="en-GB"/>
        </w:rPr>
        <w:t xml:space="preserve"> They </w:t>
      </w:r>
      <w:r>
        <w:rPr>
          <w:rFonts w:ascii="Calibri" w:hAnsi="Calibri" w:cs="Calibri"/>
          <w:lang w:val="en-GB"/>
        </w:rPr>
        <w:t xml:space="preserve">face the risk that </w:t>
      </w:r>
      <w:r w:rsidRPr="00DB30DF">
        <w:rPr>
          <w:rFonts w:ascii="Calibri" w:hAnsi="Calibri" w:cs="Calibri"/>
          <w:lang w:val="en-GB"/>
        </w:rPr>
        <w:t xml:space="preserve">staff or other </w:t>
      </w:r>
      <w:r>
        <w:rPr>
          <w:rFonts w:ascii="Calibri" w:hAnsi="Calibri" w:cs="Calibri"/>
          <w:lang w:val="en-GB"/>
        </w:rPr>
        <w:t>people</w:t>
      </w:r>
      <w:r w:rsidRPr="00DB30DF">
        <w:rPr>
          <w:rFonts w:ascii="Calibri" w:hAnsi="Calibri" w:cs="Calibri"/>
          <w:lang w:val="en-GB"/>
        </w:rPr>
        <w:t xml:space="preserve"> </w:t>
      </w:r>
      <w:r>
        <w:rPr>
          <w:rFonts w:ascii="Calibri" w:hAnsi="Calibri" w:cs="Calibri"/>
          <w:lang w:val="en-GB"/>
        </w:rPr>
        <w:t xml:space="preserve">using the services </w:t>
      </w:r>
      <w:r w:rsidRPr="00DB30DF">
        <w:rPr>
          <w:rFonts w:ascii="Calibri" w:hAnsi="Calibri" w:cs="Calibri"/>
          <w:lang w:val="en-GB"/>
        </w:rPr>
        <w:t xml:space="preserve">may violate their </w:t>
      </w:r>
      <w:r>
        <w:rPr>
          <w:rFonts w:ascii="Calibri" w:hAnsi="Calibri" w:cs="Calibri"/>
          <w:lang w:val="en-GB"/>
        </w:rPr>
        <w:t>privacy</w:t>
      </w:r>
      <w:r w:rsidRPr="00DB30DF">
        <w:rPr>
          <w:rFonts w:ascii="Calibri" w:hAnsi="Calibri" w:cs="Calibri"/>
          <w:lang w:val="en-GB"/>
        </w:rPr>
        <w:t xml:space="preserve">. </w:t>
      </w:r>
    </w:p>
    <w:p w14:paraId="1A1D4083" w14:textId="77777777" w:rsidR="00256EEE" w:rsidRPr="00DB30DF" w:rsidRDefault="00256EEE" w:rsidP="00256EEE">
      <w:pPr>
        <w:ind w:left="709"/>
        <w:rPr>
          <w:rFonts w:ascii="Calibri" w:hAnsi="Calibri" w:cs="Calibri"/>
          <w:lang w:val="en-GB"/>
        </w:rPr>
      </w:pPr>
    </w:p>
    <w:p w14:paraId="6F40ADF0" w14:textId="24B521FE" w:rsidR="00256EEE" w:rsidRDefault="00256EEE" w:rsidP="00256EEE">
      <w:pPr>
        <w:jc w:val="both"/>
        <w:rPr>
          <w:rFonts w:ascii="Calibri" w:hAnsi="Calibri" w:cs="Calibri"/>
          <w:lang w:val="en-GB"/>
        </w:rPr>
      </w:pPr>
      <w:r w:rsidRPr="00DB30DF">
        <w:rPr>
          <w:rFonts w:ascii="Calibri" w:hAnsi="Calibri" w:cs="Calibri"/>
          <w:lang w:val="en-GB"/>
        </w:rPr>
        <w:t xml:space="preserve">Legislation can guarantee the right to privacy within mental health services by establishing a clear mandate to respect it. Importantly, interferences with the right to privacy are only permissible if they are neither arbitrary nor unlawful. The use of new tracking and sensing technologies in the context of mental health care, such as </w:t>
      </w:r>
      <w:r>
        <w:rPr>
          <w:rFonts w:ascii="Calibri" w:hAnsi="Calibri" w:cs="Calibri"/>
          <w:lang w:val="en-GB"/>
        </w:rPr>
        <w:t>‘</w:t>
      </w:r>
      <w:r w:rsidRPr="00DB30DF">
        <w:rPr>
          <w:rFonts w:ascii="Calibri" w:hAnsi="Calibri" w:cs="Calibri"/>
          <w:lang w:val="en-GB"/>
        </w:rPr>
        <w:t xml:space="preserve">smart </w:t>
      </w:r>
      <w:proofErr w:type="gramStart"/>
      <w:r w:rsidRPr="00DB30DF">
        <w:rPr>
          <w:rFonts w:ascii="Calibri" w:hAnsi="Calibri" w:cs="Calibri"/>
          <w:lang w:val="en-GB"/>
        </w:rPr>
        <w:t>pills</w:t>
      </w:r>
      <w:r>
        <w:rPr>
          <w:rFonts w:ascii="Calibri" w:hAnsi="Calibri" w:cs="Calibri"/>
          <w:lang w:val="en-GB"/>
        </w:rPr>
        <w:t>’</w:t>
      </w:r>
      <w:proofErr w:type="gramEnd"/>
      <w:r w:rsidRPr="00DB30DF">
        <w:rPr>
          <w:rFonts w:ascii="Calibri" w:hAnsi="Calibri" w:cs="Calibri"/>
          <w:lang w:val="en-GB"/>
        </w:rPr>
        <w:t xml:space="preserve"> and remote monitoring, pose significant ethical challenges which warrant additional safeguards to ensure data privacy and the respect of </w:t>
      </w:r>
      <w:r w:rsidR="00D976E6">
        <w:rPr>
          <w:rFonts w:ascii="Calibri" w:hAnsi="Calibri" w:cs="Calibri"/>
          <w:lang w:val="en-GB"/>
        </w:rPr>
        <w:t>each</w:t>
      </w:r>
      <w:r w:rsidR="00D976E6" w:rsidRPr="00DB30DF">
        <w:rPr>
          <w:rFonts w:ascii="Calibri" w:hAnsi="Calibri" w:cs="Calibri"/>
          <w:lang w:val="en-GB"/>
        </w:rPr>
        <w:t xml:space="preserve"> </w:t>
      </w:r>
      <w:r w:rsidRPr="00DB30DF">
        <w:rPr>
          <w:rFonts w:ascii="Calibri" w:hAnsi="Calibri" w:cs="Calibri"/>
          <w:lang w:val="en-GB"/>
        </w:rPr>
        <w:t xml:space="preserve">person’s informed consent. </w:t>
      </w:r>
    </w:p>
    <w:p w14:paraId="1F5DD3EA" w14:textId="77777777" w:rsidR="00256EEE" w:rsidRDefault="00256EEE" w:rsidP="00256EEE">
      <w:pPr>
        <w:jc w:val="both"/>
        <w:rPr>
          <w:rFonts w:ascii="Calibri" w:hAnsi="Calibri" w:cs="Calibri"/>
          <w:lang w:val="en-GB"/>
        </w:rPr>
      </w:pPr>
    </w:p>
    <w:p w14:paraId="6D977812" w14:textId="53E5D8F3"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7A54EF">
        <w:rPr>
          <w:rFonts w:ascii="Calibri" w:hAnsi="Calibri" w:cs="Calibri"/>
          <w:b/>
          <w:bCs/>
          <w:lang w:val="en-GB"/>
        </w:rPr>
        <w:t xml:space="preserve"> 1</w:t>
      </w:r>
      <w:r w:rsidR="005F6948">
        <w:rPr>
          <w:rFonts w:ascii="Calibri" w:hAnsi="Calibri" w:cs="Calibri"/>
          <w:b/>
          <w:bCs/>
          <w:lang w:val="en-GB"/>
        </w:rPr>
        <w:t>3</w:t>
      </w:r>
      <w:r w:rsidRPr="00DB30DF">
        <w:rPr>
          <w:rFonts w:ascii="Calibri" w:hAnsi="Calibri" w:cs="Calibri"/>
          <w:b/>
          <w:bCs/>
          <w:lang w:val="en-GB"/>
        </w:rPr>
        <w:t xml:space="preserve">. What the law </w:t>
      </w:r>
      <w:r w:rsidR="008C4F54">
        <w:rPr>
          <w:rFonts w:ascii="Calibri" w:hAnsi="Calibri" w:cs="Calibri"/>
          <w:b/>
          <w:bCs/>
          <w:lang w:val="en-GB"/>
        </w:rPr>
        <w:t>can</w:t>
      </w:r>
      <w:r w:rsidR="008C4F54" w:rsidRPr="00DB30DF">
        <w:rPr>
          <w:rFonts w:ascii="Calibri" w:hAnsi="Calibri" w:cs="Calibri"/>
          <w:b/>
          <w:bCs/>
          <w:lang w:val="en-GB"/>
        </w:rPr>
        <w:t xml:space="preserve"> </w:t>
      </w:r>
      <w:r w:rsidRPr="00DB30DF">
        <w:rPr>
          <w:rFonts w:ascii="Calibri" w:hAnsi="Calibri" w:cs="Calibri"/>
          <w:b/>
          <w:bCs/>
          <w:lang w:val="en-GB"/>
        </w:rPr>
        <w:t>say</w:t>
      </w:r>
    </w:p>
    <w:p w14:paraId="66E62FFD" w14:textId="069E3E50" w:rsidR="00256EEE" w:rsidRPr="00DB30DF" w:rsidRDefault="00DB2859">
      <w:pPr>
        <w:numPr>
          <w:ilvl w:val="0"/>
          <w:numId w:val="10"/>
        </w:numPr>
        <w:shd w:val="clear" w:color="auto" w:fill="BDD6EE" w:themeFill="accent5" w:themeFillTint="66"/>
        <w:ind w:left="360"/>
        <w:jc w:val="both"/>
        <w:rPr>
          <w:rFonts w:ascii="Calibri" w:hAnsi="Calibri" w:cs="Calibri"/>
          <w:lang w:val="en-GB"/>
        </w:rPr>
      </w:pPr>
      <w:r>
        <w:rPr>
          <w:rFonts w:ascii="Calibri" w:hAnsi="Calibri" w:cs="Calibri"/>
          <w:lang w:val="en-GB"/>
        </w:rPr>
        <w:t>A p</w:t>
      </w:r>
      <w:r w:rsidR="00256EEE">
        <w:rPr>
          <w:rFonts w:ascii="Calibri" w:hAnsi="Calibri" w:cs="Calibri"/>
          <w:lang w:val="en-GB"/>
        </w:rPr>
        <w:t xml:space="preserve">erson </w:t>
      </w:r>
      <w:r>
        <w:rPr>
          <w:rFonts w:ascii="Calibri" w:hAnsi="Calibri" w:cs="Calibri"/>
          <w:lang w:val="en-GB"/>
        </w:rPr>
        <w:t>using mental health services</w:t>
      </w:r>
      <w:r w:rsidR="00256EEE" w:rsidRPr="00DB30DF" w:rsidDel="00E049F3">
        <w:rPr>
          <w:rFonts w:ascii="Calibri" w:hAnsi="Calibri" w:cs="Calibri"/>
          <w:lang w:val="en-GB"/>
        </w:rPr>
        <w:t xml:space="preserve"> </w:t>
      </w:r>
      <w:r w:rsidR="00256EEE" w:rsidRPr="00DB30DF">
        <w:rPr>
          <w:rFonts w:ascii="Calibri" w:hAnsi="Calibri" w:cs="Calibri"/>
          <w:lang w:val="en-GB"/>
        </w:rPr>
        <w:t>ha</w:t>
      </w:r>
      <w:r w:rsidR="00D976E6">
        <w:rPr>
          <w:rFonts w:ascii="Calibri" w:hAnsi="Calibri" w:cs="Calibri"/>
          <w:lang w:val="en-GB"/>
        </w:rPr>
        <w:t>s</w:t>
      </w:r>
      <w:r w:rsidR="00256EEE" w:rsidRPr="00DB30DF">
        <w:rPr>
          <w:rFonts w:ascii="Calibri" w:hAnsi="Calibri" w:cs="Calibri"/>
          <w:lang w:val="en-GB"/>
        </w:rPr>
        <w:t xml:space="preserve"> </w:t>
      </w:r>
      <w:r w:rsidR="00D976E6">
        <w:rPr>
          <w:rFonts w:ascii="Calibri" w:hAnsi="Calibri" w:cs="Calibri"/>
          <w:lang w:val="en-GB"/>
        </w:rPr>
        <w:t>the</w:t>
      </w:r>
      <w:r w:rsidR="00256EEE" w:rsidRPr="00DB30DF">
        <w:rPr>
          <w:rFonts w:ascii="Calibri" w:hAnsi="Calibri" w:cs="Calibri"/>
          <w:lang w:val="en-GB"/>
        </w:rPr>
        <w:t xml:space="preserve"> right to privacy on an equal basis with others</w:t>
      </w:r>
      <w:r w:rsidR="00D976E6">
        <w:rPr>
          <w:rFonts w:ascii="Calibri" w:hAnsi="Calibri" w:cs="Calibri"/>
          <w:lang w:val="en-GB"/>
        </w:rPr>
        <w:t>, in physical spaces and online</w:t>
      </w:r>
      <w:r w:rsidR="00256EEE" w:rsidRPr="00DB30DF">
        <w:rPr>
          <w:rFonts w:ascii="Calibri" w:hAnsi="Calibri" w:cs="Calibri"/>
          <w:lang w:val="en-GB"/>
        </w:rPr>
        <w:t xml:space="preserve">. </w:t>
      </w:r>
    </w:p>
    <w:p w14:paraId="27CBFB04" w14:textId="7FC930D7" w:rsidR="00256EEE" w:rsidRPr="00DB30DF" w:rsidRDefault="00256EEE">
      <w:pPr>
        <w:numPr>
          <w:ilvl w:val="0"/>
          <w:numId w:val="1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interventions shall be conducted </w:t>
      </w:r>
      <w:r w:rsidR="00D976E6">
        <w:rPr>
          <w:rFonts w:ascii="Calibri" w:hAnsi="Calibri" w:cs="Calibri"/>
          <w:lang w:val="en-GB"/>
        </w:rPr>
        <w:t>respectful of</w:t>
      </w:r>
      <w:r w:rsidRPr="00DB30DF">
        <w:rPr>
          <w:rFonts w:ascii="Calibri" w:hAnsi="Calibri" w:cs="Calibri"/>
          <w:lang w:val="en-GB"/>
        </w:rPr>
        <w:t xml:space="preserve"> the </w:t>
      </w:r>
      <w:r w:rsidR="00D976E6">
        <w:rPr>
          <w:rFonts w:ascii="Calibri" w:hAnsi="Calibri" w:cs="Calibri"/>
          <w:lang w:val="en-GB"/>
        </w:rPr>
        <w:t xml:space="preserve">right to </w:t>
      </w:r>
      <w:r w:rsidRPr="00DB30DF">
        <w:rPr>
          <w:rFonts w:ascii="Calibri" w:hAnsi="Calibri" w:cs="Calibri"/>
          <w:lang w:val="en-GB"/>
        </w:rPr>
        <w:t>privacy of the person</w:t>
      </w:r>
      <w:r>
        <w:rPr>
          <w:rFonts w:ascii="Calibri" w:hAnsi="Calibri" w:cs="Calibri"/>
          <w:lang w:val="en-GB"/>
        </w:rPr>
        <w:t xml:space="preserve">. </w:t>
      </w:r>
    </w:p>
    <w:p w14:paraId="576996D4" w14:textId="6463A7A2" w:rsidR="00256EEE" w:rsidRPr="00DB30DF" w:rsidRDefault="00256EEE">
      <w:pPr>
        <w:numPr>
          <w:ilvl w:val="0"/>
          <w:numId w:val="10"/>
        </w:numPr>
        <w:shd w:val="clear" w:color="auto" w:fill="BDD6EE" w:themeFill="accent5" w:themeFillTint="66"/>
        <w:ind w:left="360"/>
        <w:jc w:val="both"/>
        <w:rPr>
          <w:rFonts w:ascii="Calibri" w:hAnsi="Calibri" w:cs="Calibri"/>
          <w:lang w:val="en-GB"/>
        </w:rPr>
      </w:pPr>
      <w:r>
        <w:rPr>
          <w:rFonts w:ascii="Calibri" w:hAnsi="Calibri" w:cs="Calibri"/>
          <w:lang w:val="en-GB"/>
        </w:rPr>
        <w:lastRenderedPageBreak/>
        <w:t>A person who receives inpatient services</w:t>
      </w:r>
      <w:r w:rsidRPr="00DB30DF">
        <w:rPr>
          <w:rFonts w:ascii="Calibri" w:hAnsi="Calibri" w:cs="Calibri"/>
          <w:lang w:val="en-GB"/>
        </w:rPr>
        <w:t xml:space="preserve"> shall have the opportunity to communicate and correspond with other persons privately</w:t>
      </w:r>
      <w:r w:rsidR="00F07287">
        <w:rPr>
          <w:rFonts w:ascii="Calibri" w:hAnsi="Calibri" w:cs="Calibri"/>
          <w:lang w:val="en-GB"/>
        </w:rPr>
        <w:t>, including counsels and personal representatives</w:t>
      </w:r>
      <w:r w:rsidR="00F07287" w:rsidRPr="00DB30DF">
        <w:rPr>
          <w:rFonts w:ascii="Calibri" w:hAnsi="Calibri" w:cs="Calibri"/>
          <w:lang w:val="en-GB"/>
        </w:rPr>
        <w:t>.</w:t>
      </w:r>
    </w:p>
    <w:p w14:paraId="08CC1CB5" w14:textId="1C96944E" w:rsidR="00256EEE" w:rsidRDefault="00256EEE">
      <w:pPr>
        <w:numPr>
          <w:ilvl w:val="0"/>
          <w:numId w:val="10"/>
        </w:numPr>
        <w:shd w:val="clear" w:color="auto" w:fill="BDD6EE" w:themeFill="accent5" w:themeFillTint="66"/>
        <w:ind w:left="360"/>
        <w:jc w:val="both"/>
        <w:rPr>
          <w:rFonts w:ascii="Calibri" w:hAnsi="Calibri" w:cs="Calibri"/>
          <w:lang w:val="en-GB"/>
        </w:rPr>
      </w:pPr>
      <w:r>
        <w:rPr>
          <w:rFonts w:ascii="Calibri" w:hAnsi="Calibri" w:cs="Calibri"/>
          <w:lang w:val="en-GB"/>
        </w:rPr>
        <w:t xml:space="preserve">A person who receives inpatient services </w:t>
      </w:r>
      <w:r w:rsidRPr="00DB30DF">
        <w:rPr>
          <w:rFonts w:ascii="Calibri" w:hAnsi="Calibri" w:cs="Calibri"/>
          <w:lang w:val="en-GB"/>
        </w:rPr>
        <w:t xml:space="preserve">shall have appropriate space and privacy </w:t>
      </w:r>
      <w:proofErr w:type="gramStart"/>
      <w:r w:rsidRPr="00DB30DF">
        <w:rPr>
          <w:rFonts w:ascii="Calibri" w:hAnsi="Calibri" w:cs="Calibri"/>
          <w:lang w:val="en-GB"/>
        </w:rPr>
        <w:t>in order to</w:t>
      </w:r>
      <w:proofErr w:type="gramEnd"/>
      <w:r w:rsidRPr="00DB30DF">
        <w:rPr>
          <w:rFonts w:ascii="Calibri" w:hAnsi="Calibri" w:cs="Calibri"/>
          <w:lang w:val="en-GB"/>
        </w:rPr>
        <w:t xml:space="preserve"> practice their cultural, religious and spiritual beliefs.</w:t>
      </w:r>
    </w:p>
    <w:p w14:paraId="613D100A" w14:textId="77777777" w:rsidR="00256EEE" w:rsidRPr="00DB30DF" w:rsidRDefault="00256EEE" w:rsidP="00256EEE">
      <w:pPr>
        <w:rPr>
          <w:rFonts w:ascii="Calibri" w:hAnsi="Calibri" w:cs="Calibri"/>
          <w:lang w:val="en-GB"/>
        </w:rPr>
      </w:pPr>
    </w:p>
    <w:p w14:paraId="1AF10296" w14:textId="7B761929" w:rsidR="007436AB" w:rsidRDefault="00256EEE" w:rsidP="00F46151">
      <w:pPr>
        <w:pStyle w:val="Heading4"/>
        <w:numPr>
          <w:ilvl w:val="0"/>
          <w:numId w:val="0"/>
        </w:numPr>
        <w:ind w:left="864" w:hanging="864"/>
      </w:pPr>
      <w:r w:rsidRPr="00DB30DF">
        <w:rPr>
          <w:rFonts w:ascii="Calibri" w:hAnsi="Calibri"/>
          <w:lang w:val="en-GB"/>
        </w:rPr>
        <w:t>Communication</w:t>
      </w:r>
    </w:p>
    <w:p w14:paraId="46F0DD83" w14:textId="77777777" w:rsidR="007436AB" w:rsidRDefault="007436AB" w:rsidP="00256EEE">
      <w:pPr>
        <w:jc w:val="both"/>
        <w:rPr>
          <w:rFonts w:ascii="Calibri" w:hAnsi="Calibri" w:cs="Calibri"/>
          <w:lang w:val="en-GB"/>
        </w:rPr>
      </w:pPr>
    </w:p>
    <w:p w14:paraId="0E90FA04" w14:textId="7B88ADC4" w:rsidR="00256EEE" w:rsidRDefault="00256EEE" w:rsidP="00256EEE">
      <w:pPr>
        <w:jc w:val="both"/>
        <w:rPr>
          <w:rFonts w:ascii="Calibri" w:hAnsi="Calibri" w:cs="Calibri"/>
          <w:lang w:val="en-GB"/>
        </w:rPr>
      </w:pPr>
      <w:r>
        <w:rPr>
          <w:rFonts w:ascii="Calibri" w:hAnsi="Calibri" w:cs="Calibri"/>
          <w:lang w:val="en-GB"/>
        </w:rPr>
        <w:t xml:space="preserve">Persons </w:t>
      </w:r>
      <w:r w:rsidR="00DB2859">
        <w:rPr>
          <w:rFonts w:ascii="Calibri" w:hAnsi="Calibri" w:cs="Calibri"/>
          <w:lang w:val="en-GB"/>
        </w:rPr>
        <w:t>using mental health services</w:t>
      </w:r>
      <w:r w:rsidRPr="00DB30DF">
        <w:rPr>
          <w:rFonts w:ascii="Calibri" w:hAnsi="Calibri" w:cs="Calibri"/>
          <w:lang w:val="en-GB"/>
        </w:rPr>
        <w:t xml:space="preserve"> have the right to communicate with </w:t>
      </w:r>
      <w:r>
        <w:rPr>
          <w:rFonts w:ascii="Calibri" w:hAnsi="Calibri" w:cs="Calibri"/>
          <w:lang w:val="en-GB"/>
        </w:rPr>
        <w:t>anyone</w:t>
      </w:r>
      <w:r w:rsidRPr="00DB30DF">
        <w:rPr>
          <w:rFonts w:ascii="Calibri" w:hAnsi="Calibri" w:cs="Calibri"/>
          <w:lang w:val="en-GB"/>
        </w:rPr>
        <w:t xml:space="preserve"> </w:t>
      </w:r>
      <w:r>
        <w:rPr>
          <w:rFonts w:ascii="Calibri" w:hAnsi="Calibri" w:cs="Calibri"/>
          <w:lang w:val="en-GB"/>
        </w:rPr>
        <w:t>they choose</w:t>
      </w:r>
      <w:r w:rsidR="008F4767">
        <w:rPr>
          <w:rFonts w:ascii="Calibri" w:hAnsi="Calibri" w:cs="Calibri"/>
          <w:lang w:val="en-GB"/>
        </w:rPr>
        <w:t xml:space="preserve">, on </w:t>
      </w:r>
      <w:r w:rsidR="00701DE3">
        <w:rPr>
          <w:rFonts w:ascii="Calibri" w:hAnsi="Calibri" w:cs="Calibri"/>
          <w:lang w:val="en-GB"/>
        </w:rPr>
        <w:t xml:space="preserve">an equal basis </w:t>
      </w:r>
      <w:r w:rsidRPr="00DB30DF">
        <w:rPr>
          <w:rFonts w:ascii="Calibri" w:hAnsi="Calibri" w:cs="Calibri"/>
          <w:lang w:val="en-GB"/>
        </w:rPr>
        <w:t xml:space="preserve">as everyone else. </w:t>
      </w:r>
      <w:r w:rsidR="007436AB">
        <w:rPr>
          <w:rFonts w:ascii="Calibri" w:hAnsi="Calibri" w:cs="Calibri"/>
          <w:lang w:val="en-GB"/>
        </w:rPr>
        <w:t>C</w:t>
      </w:r>
      <w:r w:rsidR="007436AB" w:rsidRPr="007436AB">
        <w:rPr>
          <w:rFonts w:ascii="Calibri" w:hAnsi="Calibri" w:cs="Calibri"/>
          <w:lang w:val="en-GB"/>
        </w:rPr>
        <w:t>omm</w:t>
      </w:r>
      <w:r w:rsidR="007436AB">
        <w:rPr>
          <w:rFonts w:ascii="Calibri" w:hAnsi="Calibri" w:cs="Calibri"/>
          <w:lang w:val="en-GB"/>
        </w:rPr>
        <w:t>unication</w:t>
      </w:r>
      <w:r w:rsidR="007436AB" w:rsidRPr="007436AB">
        <w:rPr>
          <w:rFonts w:ascii="Calibri" w:hAnsi="Calibri" w:cs="Calibri"/>
          <w:lang w:val="en-GB"/>
        </w:rPr>
        <w:t xml:space="preserve"> is a</w:t>
      </w:r>
      <w:r w:rsidR="007436AB">
        <w:rPr>
          <w:rFonts w:ascii="Calibri" w:hAnsi="Calibri" w:cs="Calibri"/>
          <w:lang w:val="en-GB"/>
        </w:rPr>
        <w:t>n important</w:t>
      </w:r>
      <w:r w:rsidR="007436AB" w:rsidRPr="007436AB">
        <w:rPr>
          <w:rFonts w:ascii="Calibri" w:hAnsi="Calibri" w:cs="Calibri"/>
          <w:lang w:val="en-GB"/>
        </w:rPr>
        <w:t xml:space="preserve"> tool to ensure accountability</w:t>
      </w:r>
      <w:r w:rsidR="007436AB">
        <w:rPr>
          <w:rFonts w:ascii="Calibri" w:hAnsi="Calibri" w:cs="Calibri"/>
          <w:lang w:val="en-GB"/>
        </w:rPr>
        <w:t>, which</w:t>
      </w:r>
      <w:r w:rsidR="007436AB" w:rsidRPr="007436AB">
        <w:rPr>
          <w:rFonts w:ascii="Calibri" w:hAnsi="Calibri" w:cs="Calibri"/>
          <w:lang w:val="en-GB"/>
        </w:rPr>
        <w:t xml:space="preserve"> operat</w:t>
      </w:r>
      <w:r w:rsidR="007436AB">
        <w:rPr>
          <w:rFonts w:ascii="Calibri" w:hAnsi="Calibri" w:cs="Calibri"/>
          <w:lang w:val="en-GB"/>
        </w:rPr>
        <w:t>es</w:t>
      </w:r>
      <w:r w:rsidR="007436AB" w:rsidRPr="007436AB">
        <w:rPr>
          <w:rFonts w:ascii="Calibri" w:hAnsi="Calibri" w:cs="Calibri"/>
          <w:lang w:val="en-GB"/>
        </w:rPr>
        <w:t xml:space="preserve"> as a standing informal monitoring system</w:t>
      </w:r>
      <w:r w:rsidR="007436AB">
        <w:rPr>
          <w:rFonts w:ascii="Calibri" w:hAnsi="Calibri" w:cs="Calibri"/>
          <w:lang w:val="en-GB"/>
        </w:rPr>
        <w:t xml:space="preserve"> to</w:t>
      </w:r>
      <w:r w:rsidR="007436AB" w:rsidRPr="007436AB">
        <w:rPr>
          <w:rFonts w:ascii="Calibri" w:hAnsi="Calibri" w:cs="Calibri"/>
          <w:lang w:val="en-GB"/>
        </w:rPr>
        <w:t xml:space="preserve"> prevent violence and abuse</w:t>
      </w:r>
      <w:r w:rsidR="007436AB">
        <w:rPr>
          <w:rFonts w:ascii="Calibri" w:hAnsi="Calibri" w:cs="Calibri"/>
          <w:lang w:val="en-GB"/>
        </w:rPr>
        <w:t xml:space="preserve">. </w:t>
      </w:r>
      <w:r w:rsidR="00F07A53">
        <w:rPr>
          <w:rFonts w:ascii="Calibri" w:hAnsi="Calibri" w:cs="Calibri"/>
          <w:lang w:val="en-GB"/>
        </w:rPr>
        <w:t>Regretfully</w:t>
      </w:r>
      <w:r w:rsidRPr="00DB30DF">
        <w:rPr>
          <w:rFonts w:ascii="Calibri" w:hAnsi="Calibri" w:cs="Calibri"/>
          <w:lang w:val="en-GB"/>
        </w:rPr>
        <w:t xml:space="preserve">, </w:t>
      </w:r>
      <w:r w:rsidR="00F07A53" w:rsidRPr="00DB30DF">
        <w:rPr>
          <w:rFonts w:ascii="Calibri" w:hAnsi="Calibri" w:cs="Calibri"/>
          <w:lang w:val="en-GB"/>
        </w:rPr>
        <w:t>in</w:t>
      </w:r>
      <w:r w:rsidR="00F07A53">
        <w:rPr>
          <w:rFonts w:ascii="Calibri" w:hAnsi="Calibri" w:cs="Calibri"/>
          <w:lang w:val="en-GB"/>
        </w:rPr>
        <w:t xml:space="preserve"> many</w:t>
      </w:r>
      <w:r w:rsidR="00F07A53" w:rsidRPr="00DB30DF">
        <w:rPr>
          <w:rFonts w:ascii="Calibri" w:hAnsi="Calibri" w:cs="Calibri"/>
          <w:lang w:val="en-GB"/>
        </w:rPr>
        <w:t xml:space="preserve"> </w:t>
      </w:r>
      <w:r w:rsidR="00F07A53">
        <w:rPr>
          <w:rFonts w:ascii="Calibri" w:hAnsi="Calibri" w:cs="Calibri"/>
          <w:lang w:val="en-GB"/>
        </w:rPr>
        <w:t xml:space="preserve">inpatient mental health </w:t>
      </w:r>
      <w:r w:rsidR="00F07A53" w:rsidRPr="00DB30DF">
        <w:rPr>
          <w:rFonts w:ascii="Calibri" w:hAnsi="Calibri" w:cs="Calibri"/>
          <w:lang w:val="en-GB"/>
        </w:rPr>
        <w:t>services</w:t>
      </w:r>
      <w:r w:rsidR="00F07A53">
        <w:rPr>
          <w:rFonts w:ascii="Calibri" w:hAnsi="Calibri" w:cs="Calibri"/>
          <w:lang w:val="en-GB"/>
        </w:rPr>
        <w:t xml:space="preserve"> </w:t>
      </w:r>
      <w:proofErr w:type="gramStart"/>
      <w:r>
        <w:rPr>
          <w:rFonts w:ascii="Calibri" w:hAnsi="Calibri" w:cs="Calibri"/>
          <w:lang w:val="en-GB"/>
        </w:rPr>
        <w:t>c</w:t>
      </w:r>
      <w:r w:rsidRPr="00DB30DF">
        <w:rPr>
          <w:rFonts w:ascii="Calibri" w:hAnsi="Calibri" w:cs="Calibri"/>
          <w:lang w:val="en-GB"/>
        </w:rPr>
        <w:t>ommunication</w:t>
      </w:r>
      <w:proofErr w:type="gramEnd"/>
      <w:r w:rsidRPr="00DB30DF">
        <w:rPr>
          <w:rFonts w:ascii="Calibri" w:hAnsi="Calibri" w:cs="Calibri"/>
          <w:lang w:val="en-GB"/>
        </w:rPr>
        <w:t xml:space="preserve"> is </w:t>
      </w:r>
      <w:r w:rsidR="007436AB">
        <w:rPr>
          <w:rFonts w:ascii="Calibri" w:hAnsi="Calibri" w:cs="Calibri"/>
          <w:lang w:val="en-GB"/>
        </w:rPr>
        <w:t>curtailed and</w:t>
      </w:r>
      <w:r w:rsidRPr="00DB30DF">
        <w:rPr>
          <w:rFonts w:ascii="Calibri" w:hAnsi="Calibri" w:cs="Calibri"/>
          <w:lang w:val="en-GB"/>
        </w:rPr>
        <w:t xml:space="preserve"> monitored,</w:t>
      </w:r>
      <w:r>
        <w:rPr>
          <w:rFonts w:ascii="Calibri" w:hAnsi="Calibri" w:cs="Calibri"/>
          <w:lang w:val="en-GB"/>
        </w:rPr>
        <w:t xml:space="preserve"> </w:t>
      </w:r>
      <w:r w:rsidRPr="00DB30DF">
        <w:rPr>
          <w:rFonts w:ascii="Calibri" w:hAnsi="Calibri" w:cs="Calibri"/>
          <w:lang w:val="en-GB"/>
        </w:rPr>
        <w:t xml:space="preserve">and correspondence </w:t>
      </w:r>
      <w:r>
        <w:rPr>
          <w:rFonts w:ascii="Calibri" w:hAnsi="Calibri" w:cs="Calibri"/>
          <w:lang w:val="en-GB"/>
        </w:rPr>
        <w:t xml:space="preserve">is </w:t>
      </w:r>
      <w:r w:rsidRPr="00DB30DF">
        <w:rPr>
          <w:rFonts w:ascii="Calibri" w:hAnsi="Calibri" w:cs="Calibri"/>
          <w:lang w:val="en-GB"/>
        </w:rPr>
        <w:t>opened and sometimes censored</w:t>
      </w:r>
      <w:r w:rsidR="00F07A53">
        <w:rPr>
          <w:rFonts w:ascii="Calibri" w:hAnsi="Calibri" w:cs="Calibri"/>
          <w:lang w:val="en-GB"/>
        </w:rPr>
        <w:t xml:space="preserve"> on the basis of the ‘best interests’ standard</w:t>
      </w:r>
      <w:r w:rsidRPr="00DB30DF">
        <w:rPr>
          <w:rFonts w:ascii="Calibri" w:hAnsi="Calibri" w:cs="Calibri"/>
          <w:lang w:val="en-GB"/>
        </w:rPr>
        <w:t xml:space="preserve">. </w:t>
      </w:r>
      <w:r>
        <w:rPr>
          <w:rFonts w:ascii="Calibri" w:hAnsi="Calibri" w:cs="Calibri"/>
          <w:lang w:val="en-GB"/>
        </w:rPr>
        <w:t>I</w:t>
      </w:r>
      <w:r w:rsidRPr="00DB30DF">
        <w:rPr>
          <w:rFonts w:ascii="Calibri" w:hAnsi="Calibri" w:cs="Calibri"/>
          <w:lang w:val="en-GB"/>
        </w:rPr>
        <w:t>ntimate meetings with family, including one’s spouse and friends, are</w:t>
      </w:r>
      <w:r>
        <w:rPr>
          <w:rFonts w:ascii="Calibri" w:hAnsi="Calibri" w:cs="Calibri"/>
          <w:lang w:val="en-GB"/>
        </w:rPr>
        <w:t xml:space="preserve"> also</w:t>
      </w:r>
      <w:r w:rsidR="00F07A53">
        <w:rPr>
          <w:rFonts w:ascii="Calibri" w:hAnsi="Calibri" w:cs="Calibri"/>
          <w:lang w:val="en-GB"/>
        </w:rPr>
        <w:t xml:space="preserve"> often</w:t>
      </w:r>
      <w:r w:rsidRPr="00DB30DF">
        <w:rPr>
          <w:rFonts w:ascii="Calibri" w:hAnsi="Calibri" w:cs="Calibri"/>
          <w:lang w:val="en-GB"/>
        </w:rPr>
        <w:t xml:space="preserve"> restricted.</w:t>
      </w:r>
      <w:r>
        <w:rPr>
          <w:rFonts w:ascii="Calibri" w:hAnsi="Calibri" w:cs="Calibri"/>
          <w:lang w:val="en-GB"/>
        </w:rPr>
        <w:t xml:space="preserve"> </w:t>
      </w:r>
      <w:r w:rsidRPr="00E049F3">
        <w:rPr>
          <w:rFonts w:ascii="Calibri" w:hAnsi="Calibri" w:cs="Calibri"/>
          <w:lang w:val="en-GB"/>
        </w:rPr>
        <w:t>Even in some outpatient services</w:t>
      </w:r>
      <w:r>
        <w:rPr>
          <w:rFonts w:ascii="Calibri" w:hAnsi="Calibri" w:cs="Calibri"/>
          <w:lang w:val="en-GB"/>
        </w:rPr>
        <w:t xml:space="preserve">, communication is occasionally limited. </w:t>
      </w:r>
      <w:r w:rsidRPr="00DB30DF">
        <w:rPr>
          <w:rFonts w:ascii="Calibri" w:hAnsi="Calibri" w:cs="Calibri"/>
          <w:lang w:val="en-GB"/>
        </w:rPr>
        <w:t>Legislation can explicitly ban such practices</w:t>
      </w:r>
      <w:r w:rsidR="00F07A53">
        <w:rPr>
          <w:rFonts w:ascii="Calibri" w:hAnsi="Calibri" w:cs="Calibri"/>
          <w:lang w:val="en-GB"/>
        </w:rPr>
        <w:t xml:space="preserve"> </w:t>
      </w:r>
      <w:r w:rsidR="002A0029" w:rsidRPr="002A0029">
        <w:rPr>
          <w:rFonts w:ascii="Calibri" w:hAnsi="Calibri" w:cs="Calibri"/>
          <w:lang w:val="en-GB"/>
        </w:rPr>
        <w:t>moving away from best interests towards</w:t>
      </w:r>
      <w:r w:rsidR="002A0029">
        <w:rPr>
          <w:rFonts w:ascii="Calibri" w:hAnsi="Calibri" w:cs="Calibri"/>
          <w:lang w:val="en-GB"/>
        </w:rPr>
        <w:t xml:space="preserve"> the equal recognition of rights</w:t>
      </w:r>
      <w:r w:rsidRPr="00DB30DF">
        <w:rPr>
          <w:rFonts w:ascii="Calibri" w:hAnsi="Calibri" w:cs="Calibri"/>
          <w:lang w:val="en-GB"/>
        </w:rPr>
        <w:t xml:space="preserve">. </w:t>
      </w:r>
    </w:p>
    <w:p w14:paraId="6AD42944" w14:textId="457F3C87" w:rsidR="00256EEE" w:rsidRPr="00DB30DF" w:rsidRDefault="007436AB" w:rsidP="00256EEE">
      <w:pPr>
        <w:jc w:val="both"/>
        <w:rPr>
          <w:rFonts w:ascii="Calibri" w:hAnsi="Calibri" w:cs="Calibri"/>
          <w:lang w:val="en-GB"/>
        </w:rPr>
      </w:pPr>
      <w:r>
        <w:rPr>
          <w:rFonts w:ascii="Calibri" w:hAnsi="Calibri" w:cs="Calibri"/>
          <w:lang w:val="en-GB"/>
        </w:rPr>
        <w:t xml:space="preserve"> </w:t>
      </w:r>
    </w:p>
    <w:p w14:paraId="68401049" w14:textId="221B1E43" w:rsidR="00256EEE" w:rsidRDefault="00256EEE" w:rsidP="00256EEE">
      <w:pPr>
        <w:jc w:val="both"/>
        <w:rPr>
          <w:rFonts w:ascii="Calibri" w:hAnsi="Calibri" w:cs="Calibri"/>
          <w:lang w:val="en-GB"/>
        </w:rPr>
      </w:pPr>
      <w:r w:rsidRPr="00DB30DF">
        <w:rPr>
          <w:rFonts w:ascii="Calibri" w:hAnsi="Calibri" w:cs="Calibri"/>
          <w:lang w:val="en-GB"/>
        </w:rPr>
        <w:t xml:space="preserve">People </w:t>
      </w:r>
      <w:r>
        <w:rPr>
          <w:rFonts w:ascii="Calibri" w:hAnsi="Calibri" w:cs="Calibri"/>
          <w:lang w:val="en-GB"/>
        </w:rPr>
        <w:t>using</w:t>
      </w:r>
      <w:r w:rsidRPr="00DB30DF">
        <w:rPr>
          <w:rFonts w:ascii="Calibri" w:hAnsi="Calibri" w:cs="Calibri"/>
          <w:lang w:val="en-GB"/>
        </w:rPr>
        <w:t xml:space="preserve"> </w:t>
      </w:r>
      <w:r>
        <w:rPr>
          <w:rFonts w:ascii="Calibri" w:hAnsi="Calibri" w:cs="Calibri"/>
          <w:lang w:val="en-GB"/>
        </w:rPr>
        <w:t xml:space="preserve">inpatient </w:t>
      </w:r>
      <w:r w:rsidRPr="00DB30DF">
        <w:rPr>
          <w:rFonts w:ascii="Calibri" w:hAnsi="Calibri" w:cs="Calibri"/>
          <w:lang w:val="en-GB"/>
        </w:rPr>
        <w:t>mental health services should enjoy and exercise their right to access information</w:t>
      </w:r>
      <w:r w:rsidR="00DA1A6C">
        <w:rPr>
          <w:rFonts w:ascii="Calibri" w:hAnsi="Calibri" w:cs="Calibri"/>
          <w:lang w:val="en-GB"/>
        </w:rPr>
        <w:t xml:space="preserve">. This includes </w:t>
      </w:r>
      <w:r w:rsidR="00DE00F9">
        <w:rPr>
          <w:rFonts w:ascii="Calibri" w:hAnsi="Calibri" w:cs="Calibri"/>
          <w:lang w:val="en-GB"/>
        </w:rPr>
        <w:t xml:space="preserve">regular and meaningful access to </w:t>
      </w:r>
      <w:r w:rsidRPr="00DB30DF">
        <w:rPr>
          <w:rFonts w:ascii="Calibri" w:hAnsi="Calibri" w:cs="Calibri"/>
          <w:lang w:val="en-GB"/>
        </w:rPr>
        <w:t>newspapers, television, radio</w:t>
      </w:r>
      <w:r>
        <w:rPr>
          <w:rFonts w:ascii="Calibri" w:hAnsi="Calibri" w:cs="Calibri"/>
          <w:lang w:val="en-GB"/>
        </w:rPr>
        <w:t>,</w:t>
      </w:r>
      <w:r w:rsidRPr="00DB30DF">
        <w:rPr>
          <w:rFonts w:ascii="Calibri" w:hAnsi="Calibri" w:cs="Calibri"/>
          <w:lang w:val="en-GB"/>
        </w:rPr>
        <w:t xml:space="preserve"> and </w:t>
      </w:r>
      <w:r>
        <w:rPr>
          <w:rFonts w:ascii="Calibri" w:hAnsi="Calibri" w:cs="Calibri"/>
          <w:lang w:val="en-GB"/>
        </w:rPr>
        <w:t xml:space="preserve">the </w:t>
      </w:r>
      <w:r w:rsidRPr="00DB30DF">
        <w:rPr>
          <w:rFonts w:ascii="Calibri" w:hAnsi="Calibri" w:cs="Calibri"/>
          <w:lang w:val="en-GB"/>
        </w:rPr>
        <w:t>Internet</w:t>
      </w:r>
      <w:r w:rsidR="00083007">
        <w:rPr>
          <w:rFonts w:ascii="Calibri" w:hAnsi="Calibri" w:cs="Calibri"/>
          <w:lang w:val="en-GB"/>
        </w:rPr>
        <w:t>, on an equal basis with others</w:t>
      </w:r>
      <w:r w:rsidRPr="00DB30DF">
        <w:rPr>
          <w:rFonts w:ascii="Calibri" w:hAnsi="Calibri" w:cs="Calibri"/>
          <w:lang w:val="en-GB"/>
        </w:rPr>
        <w:t xml:space="preserve">. </w:t>
      </w:r>
    </w:p>
    <w:p w14:paraId="7CBDA0A6" w14:textId="77777777" w:rsidR="00256EEE" w:rsidRDefault="00256EEE" w:rsidP="00256EEE">
      <w:pPr>
        <w:jc w:val="both"/>
        <w:rPr>
          <w:rFonts w:ascii="Calibri" w:hAnsi="Calibri" w:cs="Calibri"/>
          <w:lang w:val="en-GB"/>
        </w:rPr>
      </w:pPr>
    </w:p>
    <w:p w14:paraId="11C9023C" w14:textId="4C691A92"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7A54EF">
        <w:rPr>
          <w:rFonts w:ascii="Calibri" w:hAnsi="Calibri" w:cs="Calibri"/>
          <w:b/>
          <w:bCs/>
          <w:lang w:val="en-GB"/>
        </w:rPr>
        <w:t xml:space="preserve"> 1</w:t>
      </w:r>
      <w:r w:rsidR="005F6948">
        <w:rPr>
          <w:rFonts w:ascii="Calibri" w:hAnsi="Calibri" w:cs="Calibri"/>
          <w:b/>
          <w:bCs/>
          <w:lang w:val="en-GB"/>
        </w:rPr>
        <w:t>4</w:t>
      </w:r>
      <w:r w:rsidRPr="00DB30DF">
        <w:rPr>
          <w:rFonts w:ascii="Calibri" w:hAnsi="Calibri" w:cs="Calibri"/>
          <w:b/>
          <w:bCs/>
          <w:lang w:val="en-GB"/>
        </w:rPr>
        <w:t>. What the law can say</w:t>
      </w:r>
    </w:p>
    <w:p w14:paraId="67676A12" w14:textId="684E6607" w:rsidR="00256EEE" w:rsidRDefault="00256EEE">
      <w:pPr>
        <w:numPr>
          <w:ilvl w:val="0"/>
          <w:numId w:val="34"/>
        </w:numPr>
        <w:shd w:val="clear" w:color="auto" w:fill="BDD6EE" w:themeFill="accent5" w:themeFillTint="66"/>
        <w:ind w:left="360"/>
        <w:jc w:val="both"/>
        <w:rPr>
          <w:rFonts w:ascii="Calibri" w:hAnsi="Calibri" w:cs="Calibri"/>
          <w:lang w:val="en-GB"/>
        </w:rPr>
      </w:pPr>
      <w:r>
        <w:rPr>
          <w:rFonts w:ascii="Calibri" w:hAnsi="Calibri" w:cs="Calibri"/>
          <w:lang w:val="en-GB"/>
        </w:rPr>
        <w:t xml:space="preserve">A person </w:t>
      </w:r>
      <w:r w:rsidR="00DB2859">
        <w:rPr>
          <w:rFonts w:ascii="Calibri" w:hAnsi="Calibri" w:cs="Calibri"/>
          <w:lang w:val="en-GB"/>
        </w:rPr>
        <w:t>using mental health services</w:t>
      </w:r>
      <w:r w:rsidRPr="00DB30DF">
        <w:rPr>
          <w:rFonts w:ascii="Calibri" w:hAnsi="Calibri" w:cs="Calibri"/>
          <w:lang w:val="en-GB"/>
        </w:rPr>
        <w:t xml:space="preserve"> has the right to communicate with </w:t>
      </w:r>
      <w:r>
        <w:rPr>
          <w:rFonts w:ascii="Calibri" w:hAnsi="Calibri" w:cs="Calibri"/>
          <w:lang w:val="en-GB"/>
        </w:rPr>
        <w:t>anyone</w:t>
      </w:r>
      <w:r w:rsidRPr="00DB30DF">
        <w:rPr>
          <w:rFonts w:ascii="Calibri" w:hAnsi="Calibri" w:cs="Calibri"/>
          <w:lang w:val="en-GB"/>
        </w:rPr>
        <w:t xml:space="preserve"> </w:t>
      </w:r>
      <w:r>
        <w:rPr>
          <w:rFonts w:ascii="Calibri" w:hAnsi="Calibri" w:cs="Calibri"/>
          <w:lang w:val="en-GB"/>
        </w:rPr>
        <w:t>they choose on equal basis with others</w:t>
      </w:r>
      <w:r w:rsidRPr="00DB30DF">
        <w:rPr>
          <w:rFonts w:ascii="Calibri" w:hAnsi="Calibri" w:cs="Calibri"/>
          <w:lang w:val="en-GB"/>
        </w:rPr>
        <w:t>.</w:t>
      </w:r>
    </w:p>
    <w:p w14:paraId="055D302D" w14:textId="010A194F" w:rsidR="00256EEE" w:rsidRPr="00DB30DF" w:rsidRDefault="00256EEE">
      <w:pPr>
        <w:numPr>
          <w:ilvl w:val="0"/>
          <w:numId w:val="34"/>
        </w:numPr>
        <w:shd w:val="clear" w:color="auto" w:fill="BDD6EE" w:themeFill="accent5" w:themeFillTint="66"/>
        <w:ind w:left="360"/>
        <w:jc w:val="both"/>
        <w:rPr>
          <w:rFonts w:ascii="Calibri" w:hAnsi="Calibri" w:cs="Calibri"/>
          <w:lang w:val="en-GB"/>
        </w:rPr>
      </w:pPr>
      <w:r>
        <w:rPr>
          <w:rFonts w:ascii="Calibri" w:hAnsi="Calibri" w:cs="Calibri"/>
          <w:lang w:val="en-GB"/>
        </w:rPr>
        <w:t>A</w:t>
      </w:r>
      <w:r w:rsidRPr="00DB30DF">
        <w:rPr>
          <w:rFonts w:ascii="Calibri" w:hAnsi="Calibri" w:cs="Calibri"/>
          <w:lang w:val="en-GB"/>
        </w:rPr>
        <w:t xml:space="preserve"> person who receives</w:t>
      </w:r>
      <w:r>
        <w:rPr>
          <w:rFonts w:ascii="Calibri" w:hAnsi="Calibri" w:cs="Calibri"/>
          <w:lang w:val="en-GB"/>
        </w:rPr>
        <w:t xml:space="preserve"> inpatient</w:t>
      </w:r>
      <w:r w:rsidRPr="00DB30DF">
        <w:rPr>
          <w:rFonts w:ascii="Calibri" w:hAnsi="Calibri" w:cs="Calibri"/>
          <w:lang w:val="en-GB"/>
        </w:rPr>
        <w:t xml:space="preserve"> mental health care has the right to freedom of communication, which includes the freedom to communicate with other people within and outside the service; to send and receive private communications without censorship; to receive, private</w:t>
      </w:r>
      <w:r w:rsidR="00F27036">
        <w:rPr>
          <w:rFonts w:ascii="Calibri" w:hAnsi="Calibri" w:cs="Calibri"/>
          <w:lang w:val="en-GB"/>
        </w:rPr>
        <w:t>ly</w:t>
      </w:r>
      <w:r w:rsidRPr="00DB30DF">
        <w:rPr>
          <w:rFonts w:ascii="Calibri" w:hAnsi="Calibri" w:cs="Calibri"/>
          <w:lang w:val="en-GB"/>
        </w:rPr>
        <w:t>, visits from a personal advocate or representative and, at any appropriate time, from other visitors; and to access postal and telephone services and to press, radio</w:t>
      </w:r>
      <w:r>
        <w:rPr>
          <w:rFonts w:ascii="Calibri" w:hAnsi="Calibri" w:cs="Calibri"/>
          <w:lang w:val="en-GB"/>
        </w:rPr>
        <w:t>,</w:t>
      </w:r>
      <w:r w:rsidRPr="00DB30DF">
        <w:rPr>
          <w:rFonts w:ascii="Calibri" w:hAnsi="Calibri" w:cs="Calibri"/>
          <w:lang w:val="en-GB"/>
        </w:rPr>
        <w:t xml:space="preserve"> </w:t>
      </w:r>
      <w:proofErr w:type="gramStart"/>
      <w:r w:rsidRPr="00DB30DF">
        <w:rPr>
          <w:rFonts w:ascii="Calibri" w:hAnsi="Calibri" w:cs="Calibri"/>
          <w:lang w:val="en-GB"/>
        </w:rPr>
        <w:t>television</w:t>
      </w:r>
      <w:proofErr w:type="gramEnd"/>
      <w:r>
        <w:rPr>
          <w:rFonts w:ascii="Calibri" w:hAnsi="Calibri" w:cs="Calibri"/>
          <w:lang w:val="en-GB"/>
        </w:rPr>
        <w:t xml:space="preserve"> and the Internet</w:t>
      </w:r>
      <w:r w:rsidRPr="00DB30DF">
        <w:rPr>
          <w:rFonts w:ascii="Calibri" w:hAnsi="Calibri" w:cs="Calibri"/>
          <w:lang w:val="en-GB"/>
        </w:rPr>
        <w:t xml:space="preserve">. </w:t>
      </w:r>
    </w:p>
    <w:p w14:paraId="5501B666" w14:textId="77777777" w:rsidR="00402B2F" w:rsidRPr="00F46151" w:rsidRDefault="00402B2F" w:rsidP="00075BA4">
      <w:pPr>
        <w:rPr>
          <w:lang w:val="en-GB" w:eastAsia="en-US"/>
        </w:rPr>
      </w:pPr>
    </w:p>
    <w:p w14:paraId="3736E0CC" w14:textId="77777777" w:rsidR="00402B2F" w:rsidRPr="00DB30DF" w:rsidRDefault="00402B2F" w:rsidP="00402B2F">
      <w:pPr>
        <w:pStyle w:val="Heading4"/>
        <w:numPr>
          <w:ilvl w:val="0"/>
          <w:numId w:val="0"/>
        </w:numPr>
        <w:ind w:left="864" w:hanging="864"/>
        <w:rPr>
          <w:rFonts w:ascii="Calibri" w:hAnsi="Calibri"/>
          <w:lang w:val="en-GB"/>
        </w:rPr>
      </w:pPr>
      <w:r w:rsidRPr="00DB30DF">
        <w:rPr>
          <w:rFonts w:ascii="Calibri" w:hAnsi="Calibri"/>
          <w:lang w:val="en-GB"/>
        </w:rPr>
        <w:t xml:space="preserve">Receiving information about rights </w:t>
      </w:r>
    </w:p>
    <w:p w14:paraId="4F5AD025" w14:textId="77777777" w:rsidR="00402B2F" w:rsidRPr="00DB30DF" w:rsidRDefault="00402B2F" w:rsidP="00402B2F">
      <w:pPr>
        <w:rPr>
          <w:rFonts w:ascii="Calibri" w:hAnsi="Calibri" w:cs="Calibri"/>
          <w:b/>
          <w:bCs/>
          <w:lang w:val="en-GB"/>
        </w:rPr>
      </w:pPr>
    </w:p>
    <w:p w14:paraId="69EFF3B4" w14:textId="77777777" w:rsidR="00402B2F" w:rsidRPr="00DB30DF" w:rsidRDefault="00402B2F" w:rsidP="00402B2F">
      <w:pPr>
        <w:jc w:val="both"/>
        <w:rPr>
          <w:rFonts w:ascii="Calibri" w:hAnsi="Calibri" w:cs="Calibri"/>
          <w:lang w:val="en-GB"/>
        </w:rPr>
      </w:pPr>
      <w:r w:rsidRPr="00DB30DF">
        <w:rPr>
          <w:rFonts w:ascii="Calibri" w:hAnsi="Calibri" w:cs="Calibri"/>
          <w:lang w:val="en-GB"/>
        </w:rPr>
        <w:t xml:space="preserve">Although legislation may enshrine the rights of </w:t>
      </w:r>
      <w:r>
        <w:rPr>
          <w:rFonts w:ascii="Calibri" w:hAnsi="Calibri" w:cs="Calibri"/>
          <w:lang w:val="en-GB"/>
        </w:rPr>
        <w:t>people using mental health services</w:t>
      </w:r>
      <w:r w:rsidRPr="00DB30DF">
        <w:rPr>
          <w:rFonts w:ascii="Calibri" w:hAnsi="Calibri" w:cs="Calibri"/>
          <w:lang w:val="en-GB"/>
        </w:rPr>
        <w:t xml:space="preserve">, they are frequently unaware of their rights and thus unable to exercise them. It is therefore essential that legislation include a provision for informing service users of their rights when interacting with mental health services. </w:t>
      </w:r>
    </w:p>
    <w:p w14:paraId="35653F8B" w14:textId="77777777" w:rsidR="00402B2F" w:rsidRPr="00DB30DF" w:rsidRDefault="00402B2F" w:rsidP="00402B2F">
      <w:pPr>
        <w:jc w:val="both"/>
        <w:rPr>
          <w:rFonts w:ascii="Calibri" w:hAnsi="Calibri" w:cs="Calibri"/>
          <w:highlight w:val="green"/>
          <w:lang w:val="en-GB"/>
        </w:rPr>
      </w:pPr>
    </w:p>
    <w:p w14:paraId="08439AB4" w14:textId="77777777" w:rsidR="00402B2F" w:rsidRPr="00DB30DF" w:rsidRDefault="00402B2F" w:rsidP="00402B2F">
      <w:pPr>
        <w:jc w:val="both"/>
        <w:rPr>
          <w:rFonts w:ascii="Calibri" w:hAnsi="Calibri" w:cs="Calibri"/>
          <w:lang w:val="en-GB"/>
        </w:rPr>
      </w:pPr>
      <w:r w:rsidRPr="00DB30DF">
        <w:rPr>
          <w:rFonts w:ascii="Calibri" w:hAnsi="Calibri" w:cs="Calibri"/>
          <w:lang w:val="en-GB"/>
        </w:rPr>
        <w:t xml:space="preserve">Legislation can ensure that </w:t>
      </w:r>
      <w:r>
        <w:rPr>
          <w:rFonts w:ascii="Calibri" w:hAnsi="Calibri" w:cs="Calibri"/>
          <w:lang w:val="en-GB"/>
        </w:rPr>
        <w:t>service users</w:t>
      </w:r>
      <w:r w:rsidRPr="00DB30DF">
        <w:rPr>
          <w:rFonts w:ascii="Calibri" w:hAnsi="Calibri" w:cs="Calibri"/>
          <w:lang w:val="en-GB"/>
        </w:rPr>
        <w:t xml:space="preserve"> are given information about their rights </w:t>
      </w:r>
      <w:r>
        <w:rPr>
          <w:rFonts w:ascii="Calibri" w:hAnsi="Calibri" w:cs="Calibri"/>
          <w:lang w:val="en-GB"/>
        </w:rPr>
        <w:t>at the time of any contact with mental health services, whether primary care or inpatient services</w:t>
      </w:r>
      <w:r w:rsidRPr="00DB30DF">
        <w:rPr>
          <w:rFonts w:ascii="Calibri" w:hAnsi="Calibri" w:cs="Calibri"/>
          <w:lang w:val="en-GB"/>
        </w:rPr>
        <w:t xml:space="preserve">. This information should include an explanation of what these rights mean and how they may be exercised, and be conveyed in such a way that service users are able to </w:t>
      </w:r>
      <w:proofErr w:type="gramStart"/>
      <w:r w:rsidRPr="00DB30DF">
        <w:rPr>
          <w:rFonts w:ascii="Calibri" w:hAnsi="Calibri" w:cs="Calibri"/>
          <w:lang w:val="en-GB"/>
        </w:rPr>
        <w:t>understand .</w:t>
      </w:r>
      <w:proofErr w:type="gramEnd"/>
      <w:r w:rsidRPr="00DB30DF">
        <w:rPr>
          <w:rFonts w:ascii="Calibri" w:hAnsi="Calibri" w:cs="Calibri"/>
          <w:lang w:val="en-GB"/>
        </w:rPr>
        <w:t xml:space="preserve"> </w:t>
      </w:r>
    </w:p>
    <w:p w14:paraId="2492B1C0" w14:textId="77777777" w:rsidR="00402B2F" w:rsidRPr="00DB30DF" w:rsidRDefault="00402B2F" w:rsidP="00402B2F">
      <w:pPr>
        <w:jc w:val="both"/>
        <w:rPr>
          <w:rFonts w:ascii="Calibri" w:hAnsi="Calibri" w:cs="Calibri"/>
          <w:lang w:val="en-GB"/>
        </w:rPr>
      </w:pPr>
    </w:p>
    <w:p w14:paraId="2AB9DBBB" w14:textId="77777777" w:rsidR="00402B2F" w:rsidRDefault="00402B2F" w:rsidP="00402B2F">
      <w:pPr>
        <w:jc w:val="both"/>
        <w:rPr>
          <w:rFonts w:ascii="Calibri" w:hAnsi="Calibri" w:cs="Calibri"/>
          <w:lang w:val="en-GB"/>
        </w:rPr>
      </w:pPr>
      <w:r w:rsidRPr="00DB30DF">
        <w:rPr>
          <w:rFonts w:ascii="Calibri" w:hAnsi="Calibri" w:cs="Calibri"/>
          <w:lang w:val="en-GB"/>
        </w:rPr>
        <w:lastRenderedPageBreak/>
        <w:t xml:space="preserve">In countries </w:t>
      </w:r>
      <w:r>
        <w:rPr>
          <w:rFonts w:ascii="Calibri" w:hAnsi="Calibri" w:cs="Calibri"/>
          <w:lang w:val="en-GB"/>
        </w:rPr>
        <w:t>with</w:t>
      </w:r>
      <w:r w:rsidRPr="00DB30DF">
        <w:rPr>
          <w:rFonts w:ascii="Calibri" w:hAnsi="Calibri" w:cs="Calibri"/>
          <w:lang w:val="en-GB"/>
        </w:rPr>
        <w:t xml:space="preserve"> various</w:t>
      </w:r>
      <w:r>
        <w:rPr>
          <w:rFonts w:ascii="Calibri" w:hAnsi="Calibri" w:cs="Calibri"/>
          <w:lang w:val="en-GB"/>
        </w:rPr>
        <w:t xml:space="preserve"> official</w:t>
      </w:r>
      <w:r w:rsidRPr="00DB30DF">
        <w:rPr>
          <w:rFonts w:ascii="Calibri" w:hAnsi="Calibri" w:cs="Calibri"/>
          <w:lang w:val="en-GB"/>
        </w:rPr>
        <w:t xml:space="preserve"> languages, the rights should be communicated in the person’s </w:t>
      </w:r>
      <w:r>
        <w:rPr>
          <w:rFonts w:ascii="Calibri" w:hAnsi="Calibri" w:cs="Calibri"/>
          <w:lang w:val="en-GB"/>
        </w:rPr>
        <w:t xml:space="preserve">official </w:t>
      </w:r>
      <w:r w:rsidRPr="00DB30DF">
        <w:rPr>
          <w:rFonts w:ascii="Calibri" w:hAnsi="Calibri" w:cs="Calibri"/>
          <w:lang w:val="en-GB"/>
        </w:rPr>
        <w:t xml:space="preserve">language of choice. People should also be informed about their rights in accessible formats.  </w:t>
      </w:r>
    </w:p>
    <w:p w14:paraId="372F6BA0" w14:textId="77777777" w:rsidR="00402B2F" w:rsidRDefault="00402B2F" w:rsidP="00402B2F">
      <w:pPr>
        <w:jc w:val="both"/>
        <w:rPr>
          <w:rFonts w:ascii="Calibri" w:hAnsi="Calibri" w:cs="Calibri"/>
          <w:lang w:val="en-GB"/>
        </w:rPr>
      </w:pPr>
    </w:p>
    <w:p w14:paraId="3140B909" w14:textId="2CED4AC8" w:rsidR="00402B2F" w:rsidRPr="00DB30DF" w:rsidRDefault="00402B2F" w:rsidP="00402B2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Pr>
          <w:rFonts w:ascii="Calibri" w:hAnsi="Calibri" w:cs="Calibri"/>
          <w:b/>
          <w:bCs/>
          <w:lang w:val="en-GB"/>
        </w:rPr>
        <w:t xml:space="preserve"> 1</w:t>
      </w:r>
      <w:r w:rsidR="005F6948">
        <w:rPr>
          <w:rFonts w:ascii="Calibri" w:hAnsi="Calibri" w:cs="Calibri"/>
          <w:b/>
          <w:bCs/>
          <w:lang w:val="en-GB"/>
        </w:rPr>
        <w:t>5</w:t>
      </w:r>
      <w:r w:rsidRPr="00DB30DF">
        <w:rPr>
          <w:rFonts w:ascii="Calibri" w:hAnsi="Calibri" w:cs="Calibri"/>
          <w:b/>
          <w:bCs/>
          <w:lang w:val="en-GB"/>
        </w:rPr>
        <w:t>. What the law can say</w:t>
      </w:r>
    </w:p>
    <w:p w14:paraId="1B0754EE" w14:textId="77777777" w:rsidR="00402B2F" w:rsidRPr="00DB30DF" w:rsidRDefault="00402B2F">
      <w:pPr>
        <w:numPr>
          <w:ilvl w:val="0"/>
          <w:numId w:val="63"/>
        </w:numPr>
        <w:shd w:val="clear" w:color="auto" w:fill="BDD6EE" w:themeFill="accent5" w:themeFillTint="66"/>
        <w:ind w:left="360"/>
        <w:jc w:val="both"/>
        <w:rPr>
          <w:rFonts w:ascii="Calibri" w:hAnsi="Calibri" w:cs="Calibri"/>
          <w:lang w:val="en-GB"/>
        </w:rPr>
      </w:pPr>
      <w:r>
        <w:rPr>
          <w:rFonts w:ascii="Calibri" w:hAnsi="Calibri" w:cs="Calibri"/>
          <w:lang w:val="en-GB"/>
        </w:rPr>
        <w:t>A person</w:t>
      </w:r>
      <w:r w:rsidRPr="00DB30DF">
        <w:rPr>
          <w:rFonts w:ascii="Calibri" w:hAnsi="Calibri" w:cs="Calibri"/>
          <w:lang w:val="en-GB"/>
        </w:rPr>
        <w:t xml:space="preserve"> </w:t>
      </w:r>
      <w:r>
        <w:rPr>
          <w:rFonts w:ascii="Calibri" w:hAnsi="Calibri" w:cs="Calibri"/>
          <w:lang w:val="en-GB"/>
        </w:rPr>
        <w:t>using mental health services</w:t>
      </w:r>
      <w:r w:rsidRPr="00DB30DF">
        <w:rPr>
          <w:rFonts w:ascii="Calibri" w:hAnsi="Calibri" w:cs="Calibri"/>
          <w:lang w:val="en-GB"/>
        </w:rPr>
        <w:t xml:space="preserve"> shall receive </w:t>
      </w:r>
      <w:r>
        <w:rPr>
          <w:rFonts w:ascii="Calibri" w:hAnsi="Calibri" w:cs="Calibri"/>
          <w:lang w:val="en-GB"/>
        </w:rPr>
        <w:t xml:space="preserve">both verbally and written </w:t>
      </w:r>
      <w:r w:rsidRPr="00DB30DF">
        <w:rPr>
          <w:rFonts w:ascii="Calibri" w:hAnsi="Calibri" w:cs="Calibri"/>
          <w:lang w:val="en-GB"/>
        </w:rPr>
        <w:t xml:space="preserve">information </w:t>
      </w:r>
      <w:r>
        <w:rPr>
          <w:rFonts w:ascii="Calibri" w:hAnsi="Calibri" w:cs="Calibri"/>
          <w:lang w:val="en-GB"/>
        </w:rPr>
        <w:t>about</w:t>
      </w:r>
      <w:r w:rsidRPr="00DB30DF">
        <w:rPr>
          <w:rFonts w:ascii="Calibri" w:hAnsi="Calibri" w:cs="Calibri"/>
          <w:lang w:val="en-GB"/>
        </w:rPr>
        <w:t xml:space="preserve"> their rights, how to exercise them and </w:t>
      </w:r>
      <w:r>
        <w:rPr>
          <w:rFonts w:ascii="Calibri" w:hAnsi="Calibri" w:cs="Calibri"/>
          <w:lang w:val="en-GB"/>
        </w:rPr>
        <w:t xml:space="preserve">how to access available </w:t>
      </w:r>
      <w:r w:rsidRPr="00DB30DF">
        <w:rPr>
          <w:rFonts w:ascii="Calibri" w:hAnsi="Calibri" w:cs="Calibri"/>
          <w:lang w:val="en-GB"/>
        </w:rPr>
        <w:t xml:space="preserve">complaint mechanisms at the time of </w:t>
      </w:r>
      <w:r>
        <w:rPr>
          <w:rFonts w:ascii="Calibri" w:hAnsi="Calibri" w:cs="Calibri"/>
          <w:lang w:val="en-GB"/>
        </w:rPr>
        <w:t>any contact with mental health services</w:t>
      </w:r>
      <w:r w:rsidRPr="00DB30DF">
        <w:rPr>
          <w:rFonts w:ascii="Calibri" w:hAnsi="Calibri" w:cs="Calibri"/>
          <w:lang w:val="en-GB"/>
        </w:rPr>
        <w:t xml:space="preserve"> and in a clear and understandable way.</w:t>
      </w:r>
    </w:p>
    <w:p w14:paraId="11246CA2" w14:textId="690FE0CA" w:rsidR="00402B2F" w:rsidRPr="00402B2F" w:rsidRDefault="00402B2F">
      <w:pPr>
        <w:numPr>
          <w:ilvl w:val="0"/>
          <w:numId w:val="63"/>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rights of </w:t>
      </w:r>
      <w:r>
        <w:rPr>
          <w:rFonts w:ascii="Calibri" w:hAnsi="Calibri" w:cs="Calibri"/>
          <w:lang w:val="en-GB"/>
        </w:rPr>
        <w:t>persons using mental health services</w:t>
      </w:r>
      <w:r w:rsidRPr="00DB30DF">
        <w:rPr>
          <w:rFonts w:ascii="Calibri" w:hAnsi="Calibri" w:cs="Calibri"/>
          <w:lang w:val="en-GB"/>
        </w:rPr>
        <w:t xml:space="preserve"> must be displayed in a visible manner</w:t>
      </w:r>
      <w:r>
        <w:rPr>
          <w:rFonts w:ascii="Calibri" w:hAnsi="Calibri" w:cs="Calibri"/>
          <w:lang w:val="en-GB"/>
        </w:rPr>
        <w:t xml:space="preserve"> for service users</w:t>
      </w:r>
      <w:r w:rsidRPr="00DB30DF">
        <w:rPr>
          <w:rFonts w:ascii="Calibri" w:hAnsi="Calibri" w:cs="Calibri"/>
          <w:lang w:val="en-GB"/>
        </w:rPr>
        <w:t xml:space="preserve"> in all public and private healthcare settings that provide mental health </w:t>
      </w:r>
      <w:r>
        <w:rPr>
          <w:rFonts w:ascii="Calibri" w:hAnsi="Calibri" w:cs="Calibri"/>
          <w:lang w:val="en-GB"/>
        </w:rPr>
        <w:t>care</w:t>
      </w:r>
      <w:r w:rsidRPr="00DB30DF">
        <w:rPr>
          <w:rFonts w:ascii="Calibri" w:hAnsi="Calibri" w:cs="Calibri"/>
          <w:lang w:val="en-GB"/>
        </w:rPr>
        <w:t xml:space="preserve">. </w:t>
      </w:r>
    </w:p>
    <w:p w14:paraId="24EE00BA" w14:textId="77777777" w:rsidR="00256EEE" w:rsidRPr="00DB30DF" w:rsidRDefault="00256EEE" w:rsidP="00256EEE">
      <w:pPr>
        <w:jc w:val="both"/>
        <w:rPr>
          <w:rFonts w:ascii="Calibri" w:hAnsi="Calibri" w:cs="Calibri"/>
          <w:lang w:val="en-GB"/>
        </w:rPr>
      </w:pPr>
    </w:p>
    <w:p w14:paraId="599E96F1" w14:textId="424F988E" w:rsidR="00256EEE" w:rsidRPr="00DB30DF" w:rsidRDefault="00256EEE" w:rsidP="00F46151">
      <w:pPr>
        <w:pStyle w:val="Heading4"/>
        <w:numPr>
          <w:ilvl w:val="0"/>
          <w:numId w:val="0"/>
        </w:numPr>
        <w:ind w:left="864" w:hanging="864"/>
        <w:rPr>
          <w:rFonts w:ascii="Calibri" w:hAnsi="Calibri"/>
          <w:lang w:val="en-GB"/>
        </w:rPr>
      </w:pPr>
      <w:r w:rsidRPr="00DB30DF">
        <w:rPr>
          <w:rFonts w:ascii="Calibri" w:hAnsi="Calibri"/>
          <w:lang w:val="en-GB"/>
        </w:rPr>
        <w:t xml:space="preserve">Environmental and social conditions within </w:t>
      </w:r>
      <w:r w:rsidR="00FE46F2">
        <w:rPr>
          <w:rFonts w:ascii="Calibri" w:hAnsi="Calibri"/>
          <w:lang w:val="en-GB"/>
        </w:rPr>
        <w:t>services</w:t>
      </w:r>
    </w:p>
    <w:p w14:paraId="34117E4F" w14:textId="77777777" w:rsidR="00256EEE" w:rsidRPr="00DB30DF" w:rsidRDefault="00256EEE" w:rsidP="00256EEE">
      <w:pPr>
        <w:rPr>
          <w:rFonts w:ascii="Calibri" w:hAnsi="Calibri" w:cs="Calibri"/>
          <w:lang w:val="en-GB"/>
        </w:rPr>
      </w:pPr>
    </w:p>
    <w:p w14:paraId="1E275F9D" w14:textId="41597202" w:rsidR="00256EEE" w:rsidRDefault="00256EEE" w:rsidP="00256EEE">
      <w:pPr>
        <w:jc w:val="both"/>
        <w:rPr>
          <w:rFonts w:ascii="Calibri" w:hAnsi="Calibri" w:cs="Calibri"/>
          <w:lang w:val="en-GB"/>
        </w:rPr>
      </w:pPr>
      <w:r w:rsidRPr="00DB30DF">
        <w:rPr>
          <w:rFonts w:ascii="Calibri" w:hAnsi="Calibri" w:cs="Calibri"/>
          <w:lang w:val="en-GB"/>
        </w:rPr>
        <w:t>The provision of safe</w:t>
      </w:r>
      <w:r>
        <w:rPr>
          <w:rFonts w:ascii="Calibri" w:hAnsi="Calibri" w:cs="Calibri"/>
          <w:lang w:val="en-GB"/>
        </w:rPr>
        <w:t>,</w:t>
      </w:r>
      <w:r w:rsidRPr="00DB30DF">
        <w:rPr>
          <w:rFonts w:ascii="Calibri" w:hAnsi="Calibri" w:cs="Calibri"/>
          <w:lang w:val="en-GB"/>
        </w:rPr>
        <w:t xml:space="preserve"> </w:t>
      </w:r>
      <w:proofErr w:type="gramStart"/>
      <w:r w:rsidRPr="00DB30DF">
        <w:rPr>
          <w:rFonts w:ascii="Calibri" w:hAnsi="Calibri" w:cs="Calibri"/>
          <w:lang w:val="en-GB"/>
        </w:rPr>
        <w:t>hygienic</w:t>
      </w:r>
      <w:proofErr w:type="gramEnd"/>
      <w:r>
        <w:rPr>
          <w:rFonts w:ascii="Calibri" w:hAnsi="Calibri" w:cs="Calibri"/>
          <w:lang w:val="en-GB"/>
        </w:rPr>
        <w:t xml:space="preserve"> and conducive</w:t>
      </w:r>
      <w:r w:rsidRPr="00DB30DF">
        <w:rPr>
          <w:rFonts w:ascii="Calibri" w:hAnsi="Calibri" w:cs="Calibri"/>
          <w:lang w:val="en-GB"/>
        </w:rPr>
        <w:t xml:space="preserve"> </w:t>
      </w:r>
      <w:r>
        <w:rPr>
          <w:rFonts w:ascii="Calibri" w:hAnsi="Calibri" w:cs="Calibri"/>
          <w:lang w:val="en-GB"/>
        </w:rPr>
        <w:t>mental health services</w:t>
      </w:r>
      <w:r w:rsidRPr="00DB30DF">
        <w:rPr>
          <w:rFonts w:ascii="Calibri" w:hAnsi="Calibri" w:cs="Calibri"/>
          <w:lang w:val="en-GB"/>
        </w:rPr>
        <w:t xml:space="preserve"> is critical to a person’s </w:t>
      </w:r>
      <w:r>
        <w:rPr>
          <w:rFonts w:ascii="Calibri" w:hAnsi="Calibri" w:cs="Calibri"/>
          <w:lang w:val="en-GB"/>
        </w:rPr>
        <w:t xml:space="preserve">recovery and </w:t>
      </w:r>
      <w:r w:rsidRPr="00DB30DF">
        <w:rPr>
          <w:rFonts w:ascii="Calibri" w:hAnsi="Calibri" w:cs="Calibri"/>
          <w:lang w:val="en-GB"/>
        </w:rPr>
        <w:t xml:space="preserve">overall well-being. No individual should be subject to unsafe or unsanitary conditions when receiving </w:t>
      </w:r>
      <w:r>
        <w:rPr>
          <w:rFonts w:ascii="Calibri" w:hAnsi="Calibri" w:cs="Calibri"/>
          <w:lang w:val="en-GB"/>
        </w:rPr>
        <w:t>mental health</w:t>
      </w:r>
      <w:r w:rsidRPr="00DB30DF">
        <w:rPr>
          <w:rFonts w:ascii="Calibri" w:hAnsi="Calibri" w:cs="Calibri"/>
          <w:lang w:val="en-GB"/>
        </w:rPr>
        <w:t xml:space="preserve"> </w:t>
      </w:r>
      <w:r w:rsidR="00722F08">
        <w:rPr>
          <w:rFonts w:ascii="Calibri" w:hAnsi="Calibri" w:cs="Calibri"/>
          <w:lang w:val="en-GB"/>
        </w:rPr>
        <w:t xml:space="preserve">care </w:t>
      </w:r>
      <w:r>
        <w:rPr>
          <w:rFonts w:ascii="Calibri" w:hAnsi="Calibri" w:cs="Calibri"/>
          <w:lang w:val="en-GB"/>
        </w:rPr>
        <w:t xml:space="preserve">and support, such as lack of water and sanitation, </w:t>
      </w:r>
      <w:r w:rsidRPr="003D373E">
        <w:rPr>
          <w:rFonts w:ascii="Calibri" w:hAnsi="Calibri" w:cs="Calibri"/>
          <w:lang w:val="en-GB"/>
        </w:rPr>
        <w:t>dirty or dilapidated walls and floors</w:t>
      </w:r>
      <w:r>
        <w:rPr>
          <w:rFonts w:ascii="Calibri" w:hAnsi="Calibri" w:cs="Calibri"/>
          <w:lang w:val="en-GB"/>
        </w:rPr>
        <w:t>, or</w:t>
      </w:r>
      <w:r w:rsidRPr="003D373E">
        <w:rPr>
          <w:rFonts w:ascii="Calibri" w:hAnsi="Calibri" w:cs="Calibri"/>
          <w:lang w:val="en-GB"/>
        </w:rPr>
        <w:t xml:space="preserve"> bad heating</w:t>
      </w:r>
      <w:r w:rsidRPr="00DB30DF">
        <w:rPr>
          <w:rFonts w:ascii="Calibri" w:hAnsi="Calibri" w:cs="Calibri"/>
          <w:lang w:val="en-GB"/>
        </w:rPr>
        <w:t xml:space="preserve">. </w:t>
      </w:r>
      <w:r w:rsidRPr="002470E6">
        <w:rPr>
          <w:rFonts w:ascii="Calibri" w:hAnsi="Calibri" w:cs="Calibri"/>
          <w:lang w:val="en-GB"/>
        </w:rPr>
        <w:t xml:space="preserve">Poor conditions in </w:t>
      </w:r>
      <w:r>
        <w:rPr>
          <w:rFonts w:ascii="Calibri" w:hAnsi="Calibri" w:cs="Calibri"/>
          <w:lang w:val="en-GB"/>
        </w:rPr>
        <w:t>mental health services, particularly inpatient services,</w:t>
      </w:r>
      <w:r w:rsidRPr="002470E6">
        <w:rPr>
          <w:rFonts w:ascii="Calibri" w:hAnsi="Calibri" w:cs="Calibri"/>
          <w:lang w:val="en-GB"/>
        </w:rPr>
        <w:t xml:space="preserve"> may constitute torture and ill</w:t>
      </w:r>
      <w:r>
        <w:rPr>
          <w:rFonts w:ascii="Calibri" w:hAnsi="Calibri" w:cs="Calibri"/>
          <w:lang w:val="en-GB"/>
        </w:rPr>
        <w:t>-</w:t>
      </w:r>
      <w:r w:rsidRPr="002470E6">
        <w:rPr>
          <w:rFonts w:ascii="Calibri" w:hAnsi="Calibri" w:cs="Calibri"/>
          <w:lang w:val="en-GB"/>
        </w:rPr>
        <w:t>treatmen</w:t>
      </w:r>
      <w:r>
        <w:rPr>
          <w:rFonts w:ascii="Calibri" w:hAnsi="Calibri" w:cs="Calibri"/>
          <w:lang w:val="en-GB"/>
        </w:rPr>
        <w:t>t</w:t>
      </w:r>
      <w:r w:rsidRPr="003D3480">
        <w:rPr>
          <w:rFonts w:ascii="Calibri" w:hAnsi="Calibri" w:cs="Calibri"/>
          <w:i/>
          <w:iCs/>
          <w:lang w:val="en-GB"/>
        </w:rPr>
        <w:t xml:space="preserve"> </w:t>
      </w:r>
      <w:r w:rsidRPr="003D348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&lt;EndNote&gt;&lt;Cite&gt;&lt;Year&gt;2008&lt;/Year&gt;&lt;RecNum&gt;2221&lt;/RecNum&gt;&lt;DisplayText&gt;(146)&lt;/DisplayText&gt;&lt;record&gt;&lt;rec-number&gt;2221&lt;/rec-number&gt;&lt;foreign-keys&gt;&lt;key app="EN" db-id="eetvde9acxtt9gevd0lxvsxy5far9vatzrrr" timestamp="1638354427" guid="a6314f97-4839-4bb0-a35d-8948d85b95b1"&gt;2221&lt;/key&gt;&lt;/foreign-keys&gt;&lt;ref-type name="Report"&gt;27&lt;/ref-type&gt;&lt;contributors&gt;&lt;/contributors&gt;&lt;titles&gt;&lt;title&gt;Interim report of the Special Rapporteur on torture and other cruel, inhuman or degrading treatment or punishment, Manfred Nowak, 28 July 2008, para 52 (A/63/175)&lt;/title&gt;&lt;/titles&gt;&lt;dates&gt;&lt;year&gt;2008&lt;/year&gt;&lt;/dates&gt;&lt;pub-location&gt;New York&lt;/pub-location&gt;&lt;publisher&gt;General Assembly&lt;/publisher&gt;&lt;urls&gt;&lt;related-urls&gt;&lt;url&gt;https://undocs.org/A/63/175&lt;/url&gt;&lt;/related-urls&gt;&lt;/urls&gt;&lt;access-date&gt;18 January 2021&lt;/access-date&gt;&lt;/record&gt;&lt;/Cite&gt;&lt;/EndNote&gt;</w:instrText>
      </w:r>
      <w:r w:rsidRPr="003D3480">
        <w:rPr>
          <w:rFonts w:ascii="Calibri" w:hAnsi="Calibri" w:cs="Calibri"/>
          <w:i/>
          <w:iCs/>
          <w:lang w:val="en-GB"/>
        </w:rPr>
        <w:fldChar w:fldCharType="separate"/>
      </w:r>
      <w:r w:rsidR="00183904">
        <w:rPr>
          <w:rFonts w:ascii="Calibri" w:hAnsi="Calibri" w:cs="Calibri"/>
          <w:i/>
          <w:iCs/>
          <w:noProof/>
          <w:lang w:val="en-GB"/>
        </w:rPr>
        <w:t>(146)</w:t>
      </w:r>
      <w:r w:rsidRPr="003D3480">
        <w:rPr>
          <w:rFonts w:ascii="Calibri" w:hAnsi="Calibri" w:cs="Calibri"/>
          <w:i/>
          <w:iCs/>
          <w:lang w:val="en-GB"/>
        </w:rPr>
        <w:fldChar w:fldCharType="end"/>
      </w:r>
      <w:r>
        <w:rPr>
          <w:rFonts w:ascii="Calibri" w:hAnsi="Calibri" w:cs="Calibri"/>
          <w:lang w:val="en-GB"/>
        </w:rPr>
        <w:t>.</w:t>
      </w:r>
      <w:r w:rsidRPr="00DB30DF">
        <w:rPr>
          <w:rFonts w:ascii="Calibri" w:hAnsi="Calibri" w:cs="Calibri"/>
          <w:lang w:val="en-GB"/>
        </w:rPr>
        <w:t xml:space="preserve"> </w:t>
      </w:r>
    </w:p>
    <w:p w14:paraId="678BC560" w14:textId="77777777" w:rsidR="00256EEE" w:rsidRDefault="00256EEE" w:rsidP="00256EEE">
      <w:pPr>
        <w:jc w:val="both"/>
        <w:rPr>
          <w:rFonts w:ascii="Calibri" w:hAnsi="Calibri" w:cs="Calibri"/>
          <w:lang w:val="en-GB"/>
        </w:rPr>
      </w:pPr>
    </w:p>
    <w:p w14:paraId="781FEEAE" w14:textId="28295D63" w:rsidR="00256EEE" w:rsidRPr="00DB30DF" w:rsidRDefault="00256EEE" w:rsidP="00256EEE">
      <w:pPr>
        <w:jc w:val="both"/>
        <w:rPr>
          <w:rFonts w:ascii="Calibri" w:hAnsi="Calibri" w:cs="Calibri"/>
          <w:lang w:val="en-GB"/>
        </w:rPr>
      </w:pPr>
      <w:r w:rsidRPr="00DB30DF">
        <w:rPr>
          <w:rFonts w:ascii="Calibri" w:hAnsi="Calibri" w:cs="Calibri"/>
          <w:lang w:val="en-GB"/>
        </w:rPr>
        <w:t xml:space="preserve">Environmental conditions in mental health </w:t>
      </w:r>
      <w:r w:rsidR="00133118">
        <w:rPr>
          <w:rFonts w:ascii="Calibri" w:hAnsi="Calibri" w:cs="Calibri"/>
          <w:lang w:val="en-GB"/>
        </w:rPr>
        <w:t>services</w:t>
      </w:r>
      <w:r w:rsidR="00133118" w:rsidRPr="00DB30DF">
        <w:rPr>
          <w:rFonts w:ascii="Calibri" w:hAnsi="Calibri" w:cs="Calibri"/>
          <w:lang w:val="en-GB"/>
        </w:rPr>
        <w:t xml:space="preserve"> </w:t>
      </w:r>
      <w:r w:rsidRPr="00DB30DF">
        <w:rPr>
          <w:rFonts w:ascii="Calibri" w:hAnsi="Calibri" w:cs="Calibri"/>
          <w:lang w:val="en-GB"/>
        </w:rPr>
        <w:t xml:space="preserve">should be as good as in any other healthcare facility where an inpatient stay is required to provide treatment, </w:t>
      </w:r>
      <w:proofErr w:type="gramStart"/>
      <w:r w:rsidRPr="00DB30DF">
        <w:rPr>
          <w:rFonts w:ascii="Calibri" w:hAnsi="Calibri" w:cs="Calibri"/>
          <w:lang w:val="en-GB"/>
        </w:rPr>
        <w:t>care</w:t>
      </w:r>
      <w:proofErr w:type="gramEnd"/>
      <w:r w:rsidRPr="00DB30DF">
        <w:rPr>
          <w:rFonts w:ascii="Calibri" w:hAnsi="Calibri" w:cs="Calibri"/>
          <w:lang w:val="en-GB"/>
        </w:rPr>
        <w:t xml:space="preserve"> and support. Legislation and its subsequent regulations can </w:t>
      </w:r>
      <w:r w:rsidRPr="00133118">
        <w:rPr>
          <w:rFonts w:ascii="Calibri" w:hAnsi="Calibri" w:cs="Calibri"/>
          <w:lang w:val="en-GB"/>
        </w:rPr>
        <w:t xml:space="preserve">set out minimum conditions to be maintained in mental health services to ensure an adequately safe, hygienic, therapeutic and welcoming living environment, including those needed to facilitate interaction and social activities </w:t>
      </w:r>
      <w:r w:rsidRPr="00133118">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&lt;EndNote&gt;&lt;Cite&gt;&lt;Year&gt;2012&lt;/Year&gt;&lt;RecNum&gt;113&lt;/RecNum&gt;&lt;IDText&gt;WHO QualityRights tool kit to assess and improve quality and human rights in mental health and social care facilities, Annex 4&lt;/IDText&gt;&lt;DisplayText&gt;(147)&lt;/DisplayText&gt;&lt;record&gt;&lt;rec-number&gt;113&lt;/rec-number&gt;&lt;foreign-keys&gt;&lt;key app="EN" db-id="eetvde9acxtt9gevd0lxvsxy5far9vatzrrr" timestamp="1619632583" guid="7b816ab5-d952-45e6-82dd-4c79657ee26f"&gt;113&lt;/key&gt;&lt;/foreign-keys&gt;&lt;ref-type name="Report"&gt;27&lt;/ref-type&gt;&lt;contributors&gt;&lt;/contributors&gt;&lt;titles&gt;&lt;title&gt;WHO QualityRights tool kit to assess and improve quality and human rights in mental health and social care facilities, Annex 4&lt;/title&gt;&lt;/titles&gt;&lt;dates&gt;&lt;year&gt;2012&lt;/year&gt;&lt;/dates&gt;&lt;pub-location&gt;Geneva&lt;/pub-location&gt;&lt;publisher&gt;World Health Organization&lt;/publisher&gt;&lt;urls&gt;&lt;related-urls&gt;&lt;url&gt;https://apps.who.int/iris/handle/10665/70927&lt;/url&gt;&lt;/related-urls&gt;&lt;/urls&gt;&lt;access-date&gt;28 April 2021&lt;/access-date&gt;&lt;/record&gt;&lt;/Cite&gt;&lt;/EndNote&gt;</w:instrText>
      </w:r>
      <w:r w:rsidRPr="00133118">
        <w:rPr>
          <w:rFonts w:ascii="Calibri" w:hAnsi="Calibri" w:cs="Calibri"/>
          <w:i/>
          <w:iCs/>
          <w:lang w:val="en-GB"/>
        </w:rPr>
        <w:fldChar w:fldCharType="separate"/>
      </w:r>
      <w:r w:rsidR="00183904">
        <w:rPr>
          <w:rFonts w:ascii="Calibri" w:hAnsi="Calibri" w:cs="Calibri"/>
          <w:i/>
          <w:iCs/>
          <w:noProof/>
          <w:lang w:val="en-GB"/>
        </w:rPr>
        <w:t>(147)</w:t>
      </w:r>
      <w:r w:rsidRPr="00133118">
        <w:rPr>
          <w:rFonts w:ascii="Calibri" w:hAnsi="Calibri" w:cs="Calibri"/>
          <w:i/>
          <w:iCs/>
          <w:lang w:val="en-GB"/>
        </w:rPr>
        <w:fldChar w:fldCharType="end"/>
      </w:r>
      <w:r w:rsidRPr="00133118">
        <w:rPr>
          <w:rFonts w:ascii="Calibri" w:hAnsi="Calibri" w:cs="Calibri"/>
          <w:lang w:val="en-GB"/>
        </w:rPr>
        <w:t xml:space="preserve">. Adequate monitoring and accountability mechanisms are needed to ensure these obligations (see chapter </w:t>
      </w:r>
      <w:r w:rsidR="007E3277" w:rsidRPr="00133118">
        <w:rPr>
          <w:rFonts w:ascii="Calibri" w:hAnsi="Calibri" w:cs="Calibri"/>
          <w:lang w:val="en-GB"/>
        </w:rPr>
        <w:t>2.</w:t>
      </w:r>
      <w:r w:rsidR="008245B1" w:rsidRPr="00075BA4">
        <w:rPr>
          <w:rFonts w:ascii="Calibri" w:hAnsi="Calibri" w:cs="Calibri"/>
          <w:lang w:val="en-GB"/>
        </w:rPr>
        <w:t>7</w:t>
      </w:r>
      <w:r w:rsidRPr="00133118">
        <w:rPr>
          <w:rFonts w:ascii="Calibri" w:hAnsi="Calibri" w:cs="Calibri"/>
          <w:lang w:val="en-GB"/>
        </w:rPr>
        <w:t>).</w:t>
      </w:r>
      <w:r>
        <w:rPr>
          <w:rFonts w:ascii="Calibri" w:hAnsi="Calibri" w:cs="Calibri"/>
          <w:lang w:val="en-GB"/>
        </w:rPr>
        <w:t xml:space="preserve"> </w:t>
      </w:r>
    </w:p>
    <w:p w14:paraId="7C147E3F" w14:textId="77777777" w:rsidR="00256EEE" w:rsidRPr="00DB30DF" w:rsidRDefault="00256EEE" w:rsidP="00256EEE">
      <w:pPr>
        <w:jc w:val="both"/>
        <w:rPr>
          <w:rFonts w:ascii="Calibri" w:hAnsi="Calibri" w:cs="Calibri"/>
          <w:b/>
          <w:bCs/>
          <w:lang w:val="en-GB"/>
        </w:rPr>
      </w:pPr>
    </w:p>
    <w:p w14:paraId="393C2C9A" w14:textId="23818823" w:rsidR="00256EEE" w:rsidRPr="00DB30DF" w:rsidRDefault="00256EEE" w:rsidP="00256EEE">
      <w:pPr>
        <w:jc w:val="both"/>
        <w:rPr>
          <w:rFonts w:ascii="Calibri" w:hAnsi="Calibri" w:cs="Calibri"/>
          <w:lang w:val="en-GB"/>
        </w:rPr>
      </w:pPr>
      <w:r w:rsidRPr="00DB30DF">
        <w:rPr>
          <w:rFonts w:ascii="Calibri" w:hAnsi="Calibri" w:cs="Calibri"/>
          <w:lang w:val="en-GB"/>
        </w:rPr>
        <w:t xml:space="preserve">In some mental health </w:t>
      </w:r>
      <w:r>
        <w:rPr>
          <w:rFonts w:ascii="Calibri" w:hAnsi="Calibri" w:cs="Calibri"/>
          <w:lang w:val="en-GB"/>
        </w:rPr>
        <w:t>services</w:t>
      </w:r>
      <w:r w:rsidR="00D35E8B">
        <w:rPr>
          <w:rFonts w:ascii="Calibri" w:hAnsi="Calibri" w:cs="Calibri"/>
          <w:lang w:val="en-GB"/>
        </w:rPr>
        <w:t>,</w:t>
      </w:r>
      <w:r w:rsidRPr="00DB30DF">
        <w:rPr>
          <w:rFonts w:ascii="Calibri" w:hAnsi="Calibri" w:cs="Calibri"/>
          <w:lang w:val="en-GB"/>
        </w:rPr>
        <w:t xml:space="preserve"> </w:t>
      </w:r>
      <w:r w:rsidR="00896205">
        <w:rPr>
          <w:rFonts w:ascii="Calibri" w:hAnsi="Calibri" w:cs="Calibri"/>
          <w:lang w:val="en-GB"/>
        </w:rPr>
        <w:t>under the guise</w:t>
      </w:r>
      <w:r w:rsidR="00896205" w:rsidRPr="00166127">
        <w:rPr>
          <w:rFonts w:ascii="Calibri" w:hAnsi="Calibri" w:cs="Calibri"/>
          <w:lang w:val="en-GB"/>
        </w:rPr>
        <w:t xml:space="preserve"> </w:t>
      </w:r>
      <w:r w:rsidR="00896205">
        <w:rPr>
          <w:rFonts w:ascii="Calibri" w:hAnsi="Calibri" w:cs="Calibri"/>
          <w:lang w:val="en-GB"/>
        </w:rPr>
        <w:t xml:space="preserve">of </w:t>
      </w:r>
      <w:r w:rsidR="00896205" w:rsidRPr="00166127">
        <w:rPr>
          <w:rFonts w:ascii="Calibri" w:hAnsi="Calibri" w:cs="Calibri"/>
          <w:lang w:val="en-GB"/>
        </w:rPr>
        <w:t>occupational therapy</w:t>
      </w:r>
      <w:r w:rsidR="00896205">
        <w:rPr>
          <w:rFonts w:ascii="Calibri" w:hAnsi="Calibri" w:cs="Calibri"/>
          <w:lang w:val="en-GB"/>
        </w:rPr>
        <w:t xml:space="preserve">, </w:t>
      </w:r>
      <w:r w:rsidR="00DB2859">
        <w:rPr>
          <w:rFonts w:ascii="Calibri" w:hAnsi="Calibri" w:cs="Calibri"/>
          <w:lang w:val="en-GB"/>
        </w:rPr>
        <w:t xml:space="preserve">service users </w:t>
      </w:r>
      <w:r w:rsidRPr="00DB30DF">
        <w:rPr>
          <w:rFonts w:ascii="Calibri" w:hAnsi="Calibri" w:cs="Calibri"/>
          <w:lang w:val="en-GB"/>
        </w:rPr>
        <w:t>are forced to work. Such practice constitute</w:t>
      </w:r>
      <w:r w:rsidR="00692218">
        <w:rPr>
          <w:rFonts w:ascii="Calibri" w:hAnsi="Calibri" w:cs="Calibri"/>
          <w:lang w:val="en-GB"/>
        </w:rPr>
        <w:t>s</w:t>
      </w:r>
      <w:r w:rsidRPr="00DB30DF">
        <w:rPr>
          <w:rFonts w:ascii="Calibri" w:hAnsi="Calibri" w:cs="Calibri"/>
          <w:lang w:val="en-GB"/>
        </w:rPr>
        <w:t xml:space="preserve"> inhuman </w:t>
      </w:r>
      <w:r w:rsidR="003A2640">
        <w:rPr>
          <w:rFonts w:ascii="Calibri" w:hAnsi="Calibri" w:cs="Calibri"/>
          <w:lang w:val="en-GB"/>
        </w:rPr>
        <w:t>or</w:t>
      </w:r>
      <w:r w:rsidR="003A2640" w:rsidRPr="00DB30DF">
        <w:rPr>
          <w:rFonts w:ascii="Calibri" w:hAnsi="Calibri" w:cs="Calibri"/>
          <w:lang w:val="en-GB"/>
        </w:rPr>
        <w:t xml:space="preserve"> </w:t>
      </w:r>
      <w:r w:rsidRPr="00DB30DF">
        <w:rPr>
          <w:rFonts w:ascii="Calibri" w:hAnsi="Calibri" w:cs="Calibri"/>
          <w:lang w:val="en-GB"/>
        </w:rPr>
        <w:t xml:space="preserve">degrading treatment and </w:t>
      </w:r>
      <w:r w:rsidR="00692218">
        <w:rPr>
          <w:rFonts w:ascii="Calibri" w:hAnsi="Calibri" w:cs="Calibri"/>
          <w:lang w:val="en-GB"/>
        </w:rPr>
        <w:t>is</w:t>
      </w:r>
      <w:r w:rsidRPr="00DB30DF">
        <w:rPr>
          <w:rFonts w:ascii="Calibri" w:hAnsi="Calibri" w:cs="Calibri"/>
          <w:lang w:val="en-GB"/>
        </w:rPr>
        <w:t xml:space="preserve"> in breach of Article 7 of the ICCPR. Legislation can ban the use of forced labour </w:t>
      </w:r>
      <w:r w:rsidR="00D84825">
        <w:rPr>
          <w:rFonts w:ascii="Calibri" w:hAnsi="Calibri" w:cs="Calibri"/>
          <w:lang w:val="en-GB"/>
        </w:rPr>
        <w:t xml:space="preserve">and exploitation </w:t>
      </w:r>
      <w:r w:rsidRPr="00DB30DF">
        <w:rPr>
          <w:rFonts w:ascii="Calibri" w:hAnsi="Calibri" w:cs="Calibri"/>
          <w:lang w:val="en-GB"/>
        </w:rPr>
        <w:t xml:space="preserve">in mental health </w:t>
      </w:r>
      <w:r>
        <w:rPr>
          <w:rFonts w:ascii="Calibri" w:hAnsi="Calibri" w:cs="Calibri"/>
          <w:lang w:val="en-GB"/>
        </w:rPr>
        <w:t>services</w:t>
      </w:r>
      <w:r w:rsidRPr="00DB30DF">
        <w:rPr>
          <w:rFonts w:ascii="Calibri" w:hAnsi="Calibri" w:cs="Calibri"/>
          <w:lang w:val="en-GB"/>
        </w:rPr>
        <w:t xml:space="preserve">. </w:t>
      </w:r>
      <w:r w:rsidR="00896205">
        <w:rPr>
          <w:rFonts w:ascii="Calibri" w:hAnsi="Calibri" w:cs="Calibri"/>
          <w:lang w:val="en-GB"/>
        </w:rPr>
        <w:t>T</w:t>
      </w:r>
      <w:r w:rsidR="00896205" w:rsidRPr="00DB30DF">
        <w:rPr>
          <w:rFonts w:ascii="Calibri" w:hAnsi="Calibri" w:cs="Calibri"/>
          <w:lang w:val="en-GB"/>
        </w:rPr>
        <w:t>here are certain grey areas</w:t>
      </w:r>
      <w:r w:rsidR="00896205">
        <w:rPr>
          <w:rFonts w:ascii="Calibri" w:hAnsi="Calibri" w:cs="Calibri"/>
          <w:lang w:val="en-GB"/>
        </w:rPr>
        <w:t xml:space="preserve">; for example, </w:t>
      </w:r>
      <w:r w:rsidR="00896205" w:rsidRPr="00DB30DF">
        <w:rPr>
          <w:rFonts w:ascii="Calibri" w:hAnsi="Calibri" w:cs="Calibri"/>
          <w:lang w:val="en-GB"/>
        </w:rPr>
        <w:t xml:space="preserve">situations where, as part of </w:t>
      </w:r>
      <w:r w:rsidR="007A3550">
        <w:rPr>
          <w:rFonts w:ascii="Calibri" w:hAnsi="Calibri" w:cs="Calibri"/>
          <w:lang w:val="en-GB"/>
        </w:rPr>
        <w:t>a</w:t>
      </w:r>
      <w:r w:rsidR="00896205">
        <w:rPr>
          <w:rFonts w:ascii="Calibri" w:hAnsi="Calibri" w:cs="Calibri"/>
          <w:lang w:val="en-GB"/>
        </w:rPr>
        <w:t xml:space="preserve"> </w:t>
      </w:r>
      <w:r w:rsidR="00896205" w:rsidRPr="00DB30DF">
        <w:rPr>
          <w:rFonts w:ascii="Calibri" w:hAnsi="Calibri" w:cs="Calibri"/>
          <w:lang w:val="en-GB"/>
        </w:rPr>
        <w:t xml:space="preserve">programme, </w:t>
      </w:r>
      <w:r w:rsidR="00896205">
        <w:rPr>
          <w:rFonts w:ascii="Calibri" w:hAnsi="Calibri" w:cs="Calibri"/>
          <w:lang w:val="en-GB"/>
        </w:rPr>
        <w:t>service users</w:t>
      </w:r>
      <w:r w:rsidR="00896205" w:rsidRPr="00DB30DF">
        <w:rPr>
          <w:rFonts w:ascii="Calibri" w:hAnsi="Calibri" w:cs="Calibri"/>
          <w:lang w:val="en-GB"/>
        </w:rPr>
        <w:t xml:space="preserve"> must </w:t>
      </w:r>
      <w:r w:rsidR="00896205">
        <w:rPr>
          <w:rFonts w:ascii="Calibri" w:hAnsi="Calibri" w:cs="Calibri"/>
          <w:lang w:val="en-GB"/>
        </w:rPr>
        <w:t xml:space="preserve">participate in household activities such as </w:t>
      </w:r>
      <w:r w:rsidR="00896205" w:rsidRPr="00DB30DF">
        <w:rPr>
          <w:rFonts w:ascii="Calibri" w:hAnsi="Calibri" w:cs="Calibri"/>
          <w:lang w:val="en-GB"/>
        </w:rPr>
        <w:t>mak</w:t>
      </w:r>
      <w:r w:rsidR="00896205">
        <w:rPr>
          <w:rFonts w:ascii="Calibri" w:hAnsi="Calibri" w:cs="Calibri"/>
          <w:lang w:val="en-GB"/>
        </w:rPr>
        <w:t>ing</w:t>
      </w:r>
      <w:r w:rsidR="00896205" w:rsidRPr="00DB30DF">
        <w:rPr>
          <w:rFonts w:ascii="Calibri" w:hAnsi="Calibri" w:cs="Calibri"/>
          <w:lang w:val="en-GB"/>
        </w:rPr>
        <w:t xml:space="preserve"> their beds or </w:t>
      </w:r>
      <w:r w:rsidR="00896205">
        <w:rPr>
          <w:rFonts w:ascii="Calibri" w:hAnsi="Calibri" w:cs="Calibri"/>
          <w:lang w:val="en-GB"/>
        </w:rPr>
        <w:t>preparing meals.</w:t>
      </w:r>
      <w:r w:rsidR="00896205" w:rsidRPr="00DB30DF">
        <w:rPr>
          <w:rFonts w:ascii="Calibri" w:hAnsi="Calibri" w:cs="Calibri"/>
          <w:lang w:val="en-GB"/>
        </w:rPr>
        <w:t xml:space="preserve"> </w:t>
      </w:r>
      <w:r w:rsidR="00896205">
        <w:rPr>
          <w:rFonts w:ascii="Calibri" w:hAnsi="Calibri" w:cs="Calibri"/>
          <w:lang w:val="en-GB"/>
        </w:rPr>
        <w:t>L</w:t>
      </w:r>
      <w:r w:rsidR="00896205" w:rsidRPr="00DB30DF">
        <w:rPr>
          <w:rFonts w:ascii="Calibri" w:hAnsi="Calibri" w:cs="Calibri"/>
          <w:lang w:val="en-GB"/>
        </w:rPr>
        <w:t>egislation should strive to provide as much clarity on these issues as possible</w:t>
      </w:r>
      <w:r w:rsidR="00896205">
        <w:rPr>
          <w:rFonts w:ascii="Calibri" w:hAnsi="Calibri" w:cs="Calibri"/>
          <w:lang w:val="en-GB"/>
        </w:rPr>
        <w:t xml:space="preserve"> and ensure the voluntary nature of occupational activities</w:t>
      </w:r>
      <w:r w:rsidR="00896205" w:rsidRPr="00DB30DF">
        <w:rPr>
          <w:rFonts w:ascii="Calibri" w:hAnsi="Calibri" w:cs="Calibri"/>
          <w:lang w:val="en-GB"/>
        </w:rPr>
        <w:t>.</w:t>
      </w:r>
      <w:r w:rsidR="00896205">
        <w:rPr>
          <w:rFonts w:ascii="Calibri" w:hAnsi="Calibri" w:cs="Calibri"/>
          <w:lang w:val="en-GB"/>
        </w:rPr>
        <w:t xml:space="preserve"> </w:t>
      </w:r>
    </w:p>
    <w:p w14:paraId="5487D135" w14:textId="77777777" w:rsidR="00256EEE" w:rsidRDefault="00256EEE" w:rsidP="00F46151">
      <w:pPr>
        <w:pStyle w:val="Heading4"/>
        <w:numPr>
          <w:ilvl w:val="0"/>
          <w:numId w:val="0"/>
        </w:numPr>
        <w:ind w:left="864"/>
        <w:rPr>
          <w:rFonts w:ascii="Calibri" w:hAnsi="Calibri"/>
          <w:lang w:val="en-GB"/>
        </w:rPr>
      </w:pPr>
    </w:p>
    <w:p w14:paraId="7971C01B" w14:textId="354F1DE2" w:rsidR="00256EEE" w:rsidRPr="00DB30DF" w:rsidRDefault="00256EEE" w:rsidP="00256EE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402B2F">
        <w:rPr>
          <w:rFonts w:ascii="Calibri" w:hAnsi="Calibri" w:cs="Calibri"/>
          <w:b/>
          <w:bCs/>
          <w:lang w:val="en-GB"/>
        </w:rPr>
        <w:t xml:space="preserve"> 1</w:t>
      </w:r>
      <w:r w:rsidR="005F6948">
        <w:rPr>
          <w:rFonts w:ascii="Calibri" w:hAnsi="Calibri" w:cs="Calibri"/>
          <w:b/>
          <w:bCs/>
          <w:lang w:val="en-GB"/>
        </w:rPr>
        <w:t>6</w:t>
      </w:r>
      <w:r w:rsidRPr="00DB30DF">
        <w:rPr>
          <w:rFonts w:ascii="Calibri" w:hAnsi="Calibri" w:cs="Calibri"/>
          <w:b/>
          <w:bCs/>
          <w:lang w:val="en-GB"/>
        </w:rPr>
        <w:t>. What the law can say</w:t>
      </w:r>
    </w:p>
    <w:p w14:paraId="1BE3D48E" w14:textId="3B5071A5" w:rsidR="00256EEE" w:rsidRPr="00DB30DF" w:rsidRDefault="00256EEE">
      <w:pPr>
        <w:numPr>
          <w:ilvl w:val="0"/>
          <w:numId w:val="3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w:t>
      </w:r>
      <w:r>
        <w:rPr>
          <w:rFonts w:ascii="Calibri" w:hAnsi="Calibri" w:cs="Calibri"/>
          <w:lang w:val="en-GB"/>
        </w:rPr>
        <w:t xml:space="preserve">goods and </w:t>
      </w:r>
      <w:r w:rsidRPr="00DB30DF">
        <w:rPr>
          <w:rFonts w:ascii="Calibri" w:hAnsi="Calibri" w:cs="Calibri"/>
          <w:lang w:val="en-GB"/>
        </w:rPr>
        <w:t xml:space="preserve">services shall be </w:t>
      </w:r>
      <w:r>
        <w:rPr>
          <w:rFonts w:ascii="Calibri" w:hAnsi="Calibri" w:cs="Calibri"/>
          <w:lang w:val="en-GB"/>
        </w:rPr>
        <w:t>physically</w:t>
      </w:r>
      <w:r w:rsidRPr="00DB30DF">
        <w:rPr>
          <w:rFonts w:ascii="Calibri" w:hAnsi="Calibri" w:cs="Calibri"/>
          <w:lang w:val="en-GB"/>
        </w:rPr>
        <w:t xml:space="preserve"> accessible for persons with disabilities.</w:t>
      </w:r>
    </w:p>
    <w:p w14:paraId="0E5E1219" w14:textId="4E280220" w:rsidR="00256EEE" w:rsidRPr="00DB30DF" w:rsidRDefault="00256EEE">
      <w:pPr>
        <w:numPr>
          <w:ilvl w:val="0"/>
          <w:numId w:val="3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Mental health services shall comply with the standards of hygiene and safety that apply to all health facilities</w:t>
      </w:r>
      <w:r>
        <w:rPr>
          <w:rFonts w:ascii="Calibri" w:hAnsi="Calibri" w:cs="Calibri"/>
          <w:lang w:val="en-GB"/>
        </w:rPr>
        <w:t xml:space="preserve"> and services</w:t>
      </w:r>
      <w:r w:rsidRPr="00DB30DF">
        <w:rPr>
          <w:rFonts w:ascii="Calibri" w:hAnsi="Calibri" w:cs="Calibri"/>
          <w:lang w:val="en-GB"/>
        </w:rPr>
        <w:t>.</w:t>
      </w:r>
    </w:p>
    <w:p w14:paraId="5C42C91D" w14:textId="77777777" w:rsidR="00F07287" w:rsidRDefault="00256EEE">
      <w:pPr>
        <w:numPr>
          <w:ilvl w:val="0"/>
          <w:numId w:val="3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Inpatient mental health services shall provide a welcoming, comfortable, stimulating environment conducive to recovery.</w:t>
      </w:r>
    </w:p>
    <w:p w14:paraId="2BBD8587" w14:textId="3CC14BBE" w:rsidR="00F07287" w:rsidRPr="00F07287" w:rsidRDefault="00F07287">
      <w:pPr>
        <w:numPr>
          <w:ilvl w:val="0"/>
          <w:numId w:val="37"/>
        </w:numPr>
        <w:shd w:val="clear" w:color="auto" w:fill="BDD6EE" w:themeFill="accent5" w:themeFillTint="66"/>
        <w:ind w:left="360"/>
        <w:jc w:val="both"/>
        <w:rPr>
          <w:rFonts w:ascii="Calibri" w:hAnsi="Calibri" w:cs="Calibri"/>
          <w:lang w:val="en-GB"/>
        </w:rPr>
      </w:pPr>
      <w:r w:rsidRPr="00F07287">
        <w:rPr>
          <w:rFonts w:ascii="Calibri" w:hAnsi="Calibri" w:cs="Calibri"/>
          <w:lang w:val="en-GB"/>
        </w:rPr>
        <w:lastRenderedPageBreak/>
        <w:t xml:space="preserve">A person who receives inpatient services shall have appropriate space </w:t>
      </w:r>
      <w:proofErr w:type="gramStart"/>
      <w:r w:rsidRPr="00DB30DF">
        <w:rPr>
          <w:rFonts w:ascii="Calibri" w:hAnsi="Calibri" w:cs="Calibri"/>
          <w:lang w:val="en-GB"/>
        </w:rPr>
        <w:t>in order to</w:t>
      </w:r>
      <w:proofErr w:type="gramEnd"/>
      <w:r w:rsidRPr="00DB30DF">
        <w:rPr>
          <w:rFonts w:ascii="Calibri" w:hAnsi="Calibri" w:cs="Calibri"/>
          <w:lang w:val="en-GB"/>
        </w:rPr>
        <w:t xml:space="preserve"> practice</w:t>
      </w:r>
      <w:r w:rsidRPr="00F07287">
        <w:rPr>
          <w:rFonts w:ascii="Calibri" w:hAnsi="Calibri" w:cs="Calibri"/>
          <w:lang w:val="en-GB"/>
        </w:rPr>
        <w:t xml:space="preserve"> physical activities or sports</w:t>
      </w:r>
      <w:r w:rsidR="00634F66">
        <w:rPr>
          <w:rFonts w:ascii="Calibri" w:hAnsi="Calibri" w:cs="Calibri"/>
          <w:lang w:val="en-GB"/>
        </w:rPr>
        <w:t xml:space="preserve"> and other leisure activities</w:t>
      </w:r>
      <w:r w:rsidRPr="00F07287">
        <w:rPr>
          <w:rFonts w:ascii="Calibri" w:hAnsi="Calibri" w:cs="Calibri"/>
          <w:lang w:val="en-GB"/>
        </w:rPr>
        <w:t>.</w:t>
      </w:r>
    </w:p>
    <w:p w14:paraId="09BDB0AB" w14:textId="6FE65605" w:rsidR="00256EEE" w:rsidRPr="00DB30DF" w:rsidRDefault="00256EEE">
      <w:pPr>
        <w:numPr>
          <w:ilvl w:val="0"/>
          <w:numId w:val="37"/>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w:t>
      </w:r>
      <w:r w:rsidRPr="00DB30DF">
        <w:rPr>
          <w:rFonts w:ascii="Calibri" w:hAnsi="Calibri" w:cs="Calibri"/>
          <w:lang w:val="en-GB"/>
        </w:rPr>
        <w:t xml:space="preserve"> shall adopt regulations for the purpose of ensuring proper standards in relation to mental health inpatient </w:t>
      </w:r>
      <w:r w:rsidR="00634F66">
        <w:rPr>
          <w:rFonts w:ascii="Calibri" w:hAnsi="Calibri" w:cs="Calibri"/>
          <w:lang w:val="en-GB"/>
        </w:rPr>
        <w:t>services</w:t>
      </w:r>
      <w:r w:rsidR="00C472B2">
        <w:rPr>
          <w:rFonts w:ascii="Calibri" w:hAnsi="Calibri" w:cs="Calibri"/>
          <w:lang w:val="en-GB"/>
        </w:rPr>
        <w:t>,</w:t>
      </w:r>
      <w:r w:rsidRPr="00DB30DF">
        <w:rPr>
          <w:rFonts w:ascii="Calibri" w:hAnsi="Calibri" w:cs="Calibri"/>
          <w:lang w:val="en-GB"/>
        </w:rPr>
        <w:t xml:space="preserve"> including adequate and suitable accommodation, </w:t>
      </w:r>
      <w:proofErr w:type="gramStart"/>
      <w:r w:rsidRPr="00DB30DF">
        <w:rPr>
          <w:rFonts w:ascii="Calibri" w:hAnsi="Calibri" w:cs="Calibri"/>
          <w:lang w:val="en-GB"/>
        </w:rPr>
        <w:t>food</w:t>
      </w:r>
      <w:proofErr w:type="gramEnd"/>
      <w:r w:rsidRPr="00DB30DF">
        <w:rPr>
          <w:rFonts w:ascii="Calibri" w:hAnsi="Calibri" w:cs="Calibri"/>
          <w:lang w:val="en-GB"/>
        </w:rPr>
        <w:t xml:space="preserve"> and care. Such regulations may prescribe requirements as to the design, maintenance, repair, cleaning and cleanliness, ventilation, </w:t>
      </w:r>
      <w:proofErr w:type="gramStart"/>
      <w:r w:rsidRPr="00DB30DF">
        <w:rPr>
          <w:rFonts w:ascii="Calibri" w:hAnsi="Calibri" w:cs="Calibri"/>
          <w:lang w:val="en-GB"/>
        </w:rPr>
        <w:t>heating</w:t>
      </w:r>
      <w:proofErr w:type="gramEnd"/>
      <w:r w:rsidRPr="00DB30DF">
        <w:rPr>
          <w:rFonts w:ascii="Calibri" w:hAnsi="Calibri" w:cs="Calibri"/>
          <w:lang w:val="en-GB"/>
        </w:rPr>
        <w:t xml:space="preserve"> and lighting. </w:t>
      </w:r>
    </w:p>
    <w:p w14:paraId="4D2F4A6A" w14:textId="2E105C34" w:rsidR="00256EEE" w:rsidRPr="00490195" w:rsidRDefault="00256EEE">
      <w:pPr>
        <w:numPr>
          <w:ilvl w:val="0"/>
          <w:numId w:val="3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Persons </w:t>
      </w:r>
      <w:r w:rsidR="00DB2859">
        <w:rPr>
          <w:rFonts w:ascii="Calibri" w:hAnsi="Calibri" w:cs="Calibri"/>
          <w:lang w:val="en-GB"/>
        </w:rPr>
        <w:t>using mental health services</w:t>
      </w:r>
      <w:r w:rsidRPr="00DB30DF">
        <w:rPr>
          <w:rFonts w:ascii="Calibri" w:hAnsi="Calibri" w:cs="Calibri"/>
          <w:lang w:val="en-GB"/>
        </w:rPr>
        <w:t xml:space="preserve"> shall be protected from forced labour and exploitation in healthcare and social services. </w:t>
      </w:r>
    </w:p>
    <w:p w14:paraId="113E85B2" w14:textId="23822AD6" w:rsidR="00937D81" w:rsidRDefault="00937D81" w:rsidP="00A72300">
      <w:pPr>
        <w:jc w:val="both"/>
        <w:rPr>
          <w:rFonts w:ascii="Calibri" w:hAnsi="Calibri" w:cs="Calibri"/>
          <w:bCs/>
          <w:lang w:val="en-GB"/>
        </w:rPr>
      </w:pPr>
    </w:p>
    <w:p w14:paraId="765490ED" w14:textId="77777777" w:rsidR="00BA2B97" w:rsidRPr="00DB30DF" w:rsidRDefault="00BA2B97" w:rsidP="00BA2B97">
      <w:pPr>
        <w:rPr>
          <w:rFonts w:ascii="Calibri" w:hAnsi="Calibri" w:cs="Calibri"/>
          <w:b/>
          <w:lang w:val="en-GB"/>
        </w:rPr>
      </w:pPr>
    </w:p>
    <w:p w14:paraId="2548BE7F" w14:textId="4CB29B1B" w:rsidR="00BA2B97" w:rsidRPr="00DB30DF" w:rsidRDefault="00A6467F">
      <w:pPr>
        <w:pStyle w:val="Heading2"/>
        <w:numPr>
          <w:ilvl w:val="1"/>
          <w:numId w:val="118"/>
        </w:numPr>
        <w:ind w:left="709" w:hanging="709"/>
        <w:rPr>
          <w:rFonts w:ascii="Calibri" w:hAnsi="Calibri"/>
          <w:sz w:val="28"/>
          <w:szCs w:val="28"/>
          <w:lang w:val="en-GB"/>
        </w:rPr>
      </w:pPr>
      <w:bookmarkStart w:id="132" w:name="_Toc107404269"/>
      <w:r>
        <w:rPr>
          <w:rFonts w:ascii="Calibri" w:hAnsi="Calibri"/>
          <w:sz w:val="28"/>
          <w:szCs w:val="28"/>
          <w:lang w:val="en-GB"/>
        </w:rPr>
        <w:t>Respecting</w:t>
      </w:r>
      <w:r w:rsidR="00153529">
        <w:rPr>
          <w:rFonts w:ascii="Calibri" w:hAnsi="Calibri"/>
          <w:sz w:val="28"/>
          <w:szCs w:val="28"/>
          <w:lang w:val="en-GB"/>
        </w:rPr>
        <w:t xml:space="preserve"> personhood and</w:t>
      </w:r>
      <w:r w:rsidR="00BA2B97" w:rsidRPr="00DB30DF">
        <w:rPr>
          <w:rFonts w:ascii="Calibri" w:hAnsi="Calibri"/>
          <w:sz w:val="28"/>
          <w:szCs w:val="28"/>
          <w:lang w:val="en-GB"/>
        </w:rPr>
        <w:t xml:space="preserve"> legal capacity </w:t>
      </w:r>
      <w:r w:rsidR="00E12ACF">
        <w:rPr>
          <w:rFonts w:ascii="Calibri" w:hAnsi="Calibri"/>
          <w:sz w:val="28"/>
          <w:szCs w:val="28"/>
          <w:lang w:val="en-GB"/>
        </w:rPr>
        <w:t>in mental health</w:t>
      </w:r>
      <w:bookmarkEnd w:id="132"/>
    </w:p>
    <w:p w14:paraId="72C0E547" w14:textId="77777777" w:rsidR="00BA2B97" w:rsidRPr="00DB30DF" w:rsidRDefault="00BA2B97" w:rsidP="00BA2B97">
      <w:pPr>
        <w:rPr>
          <w:rFonts w:ascii="Calibri" w:hAnsi="Calibri" w:cs="Calibri"/>
          <w:b/>
          <w:bCs/>
          <w:lang w:val="en-GB"/>
        </w:rPr>
      </w:pPr>
    </w:p>
    <w:p w14:paraId="6366914C" w14:textId="4E76DEEF" w:rsidR="00B97F8B" w:rsidRDefault="00BA2B97" w:rsidP="00BA2B97">
      <w:pPr>
        <w:jc w:val="both"/>
        <w:rPr>
          <w:rFonts w:ascii="Calibri" w:hAnsi="Calibri" w:cs="Calibri"/>
          <w:lang w:val="en-GB"/>
        </w:rPr>
      </w:pPr>
      <w:r w:rsidRPr="00DB30DF">
        <w:rPr>
          <w:rFonts w:ascii="Calibri" w:hAnsi="Calibri" w:cs="Calibri"/>
          <w:lang w:val="en-GB"/>
        </w:rPr>
        <w:t>Legal capacity is the attribute to have rights and act upon those rights</w:t>
      </w:r>
      <w:r w:rsidRPr="00402B2F">
        <w:rPr>
          <w:rFonts w:ascii="Calibri" w:hAnsi="Calibri" w:cs="Calibri"/>
          <w:lang w:val="en-GB"/>
        </w:rPr>
        <w:t xml:space="preserve">. In most countries, persons with </w:t>
      </w:r>
      <w:r w:rsidR="00634F66" w:rsidRPr="00075BA4">
        <w:rPr>
          <w:rFonts w:ascii="Calibri" w:hAnsi="Calibri" w:cs="Calibri"/>
          <w:lang w:val="en-GB"/>
        </w:rPr>
        <w:t xml:space="preserve">mental health conditions </w:t>
      </w:r>
      <w:r w:rsidR="00B97F8B">
        <w:rPr>
          <w:rFonts w:ascii="Calibri" w:hAnsi="Calibri" w:cs="Calibri"/>
          <w:lang w:val="en-GB"/>
        </w:rPr>
        <w:t>and those with</w:t>
      </w:r>
      <w:r w:rsidR="00634F66" w:rsidRPr="00075BA4">
        <w:rPr>
          <w:rFonts w:ascii="Calibri" w:hAnsi="Calibri" w:cs="Calibri"/>
          <w:lang w:val="en-GB"/>
        </w:rPr>
        <w:t xml:space="preserve"> </w:t>
      </w:r>
      <w:r w:rsidRPr="00402B2F">
        <w:rPr>
          <w:rFonts w:ascii="Calibri" w:hAnsi="Calibri" w:cs="Calibri"/>
          <w:lang w:val="en-GB"/>
        </w:rPr>
        <w:t>psychosocial</w:t>
      </w:r>
      <w:r w:rsidR="00E06E17" w:rsidRPr="00F46151">
        <w:rPr>
          <w:rFonts w:ascii="Calibri" w:hAnsi="Calibri" w:cs="Calibri"/>
          <w:lang w:val="en-GB"/>
        </w:rPr>
        <w:t xml:space="preserve">, intellectual and development </w:t>
      </w:r>
      <w:r w:rsidRPr="00402B2F">
        <w:rPr>
          <w:rFonts w:ascii="Calibri" w:hAnsi="Calibri" w:cs="Calibri"/>
          <w:lang w:val="en-GB"/>
        </w:rPr>
        <w:t xml:space="preserve">disabilities are often considered to lack decision-making capacity and, therefore, are denied the ability to exercise rights by themselves. </w:t>
      </w:r>
      <w:r w:rsidR="0011367E" w:rsidRPr="0011367E">
        <w:rPr>
          <w:rFonts w:ascii="Calibri" w:hAnsi="Calibri" w:cs="Calibri"/>
          <w:lang w:val="en-GB"/>
        </w:rPr>
        <w:t>This situation is particularly prevalent in mental health services where people are often treated as objects of care rather than as subjects of rights.</w:t>
      </w:r>
    </w:p>
    <w:p w14:paraId="15780935" w14:textId="77777777" w:rsidR="00B97F8B" w:rsidRDefault="00B97F8B" w:rsidP="00BA2B97">
      <w:pPr>
        <w:jc w:val="both"/>
        <w:rPr>
          <w:rFonts w:ascii="Calibri" w:hAnsi="Calibri" w:cs="Calibri"/>
          <w:lang w:val="en-GB"/>
        </w:rPr>
      </w:pPr>
    </w:p>
    <w:p w14:paraId="2DCD3ECC" w14:textId="41535AB4" w:rsidR="00A11EAF" w:rsidRDefault="00153529" w:rsidP="00BA2B97">
      <w:pPr>
        <w:jc w:val="both"/>
        <w:rPr>
          <w:rFonts w:ascii="Calibri" w:hAnsi="Calibri" w:cs="Calibri"/>
          <w:lang w:val="en-GB"/>
        </w:rPr>
      </w:pPr>
      <w:r>
        <w:rPr>
          <w:rFonts w:ascii="Calibri" w:hAnsi="Calibri" w:cs="Calibri"/>
          <w:lang w:val="en-GB"/>
        </w:rPr>
        <w:t>A</w:t>
      </w:r>
      <w:r w:rsidR="00BA2B97" w:rsidRPr="00402B2F">
        <w:rPr>
          <w:rFonts w:ascii="Calibri" w:hAnsi="Calibri" w:cs="Calibri"/>
          <w:lang w:val="en-GB"/>
        </w:rPr>
        <w:t>rticle 12 of the CRPD</w:t>
      </w:r>
      <w:r>
        <w:rPr>
          <w:rFonts w:ascii="Calibri" w:hAnsi="Calibri" w:cs="Calibri"/>
          <w:lang w:val="en-GB"/>
        </w:rPr>
        <w:t xml:space="preserve"> reflects a deeper and fuller understanding of personhood and</w:t>
      </w:r>
      <w:r w:rsidR="00BA2B97" w:rsidRPr="00402B2F">
        <w:rPr>
          <w:rFonts w:ascii="Calibri" w:hAnsi="Calibri" w:cs="Calibri"/>
          <w:lang w:val="en-GB"/>
        </w:rPr>
        <w:t xml:space="preserve"> states that all persons with disabilities, including </w:t>
      </w:r>
      <w:r w:rsidR="00E06E17" w:rsidRPr="00402B2F">
        <w:rPr>
          <w:rFonts w:ascii="Calibri" w:hAnsi="Calibri" w:cs="Calibri"/>
          <w:lang w:val="en-GB"/>
        </w:rPr>
        <w:t xml:space="preserve">those with </w:t>
      </w:r>
      <w:r w:rsidR="00E06E17" w:rsidRPr="00F46151">
        <w:rPr>
          <w:rFonts w:ascii="Calibri" w:hAnsi="Calibri" w:cs="Calibri"/>
          <w:lang w:val="en-GB"/>
        </w:rPr>
        <w:t>psychosocial, intellectual and development disabilities</w:t>
      </w:r>
      <w:r w:rsidR="00BA2B97" w:rsidRPr="00402B2F">
        <w:rPr>
          <w:rFonts w:ascii="Calibri" w:hAnsi="Calibri" w:cs="Calibri"/>
          <w:lang w:val="en-GB"/>
        </w:rPr>
        <w:t>, enjoy legal capacity on an equal basis with others in all aspects of life. It also provides for access to the</w:t>
      </w:r>
      <w:r w:rsidR="00BA2B97" w:rsidRPr="00DB30DF">
        <w:rPr>
          <w:rFonts w:ascii="Calibri" w:hAnsi="Calibri" w:cs="Calibri"/>
          <w:lang w:val="en-GB"/>
        </w:rPr>
        <w:t xml:space="preserve"> support they may require in exercising their legal capacity.</w:t>
      </w:r>
      <w:r w:rsidR="00BA2B97">
        <w:rPr>
          <w:rFonts w:ascii="Calibri" w:hAnsi="Calibri" w:cs="Calibri"/>
          <w:lang w:val="en-GB"/>
        </w:rPr>
        <w:t xml:space="preserve"> </w:t>
      </w:r>
    </w:p>
    <w:p w14:paraId="165C9037" w14:textId="77777777" w:rsidR="00A11EAF" w:rsidRDefault="00A11EAF" w:rsidP="00BA2B97">
      <w:pPr>
        <w:jc w:val="both"/>
        <w:rPr>
          <w:rFonts w:ascii="Calibri" w:hAnsi="Calibri" w:cs="Calibri"/>
          <w:lang w:val="en-GB"/>
        </w:rPr>
      </w:pPr>
    </w:p>
    <w:p w14:paraId="30B7F11E" w14:textId="1A34C503" w:rsidR="00BA2B97" w:rsidRDefault="00574E2B" w:rsidP="00BA2B97">
      <w:pPr>
        <w:jc w:val="both"/>
        <w:rPr>
          <w:rFonts w:ascii="Calibri" w:hAnsi="Calibri" w:cs="Calibri"/>
          <w:lang w:val="en-GB"/>
        </w:rPr>
      </w:pPr>
      <w:r w:rsidRPr="009E2567">
        <w:rPr>
          <w:rFonts w:ascii="Calibri" w:hAnsi="Calibri" w:cs="Calibri"/>
          <w:lang w:val="en-GB"/>
        </w:rPr>
        <w:t>The right to legal capacity concerns all areas of life</w:t>
      </w:r>
      <w:r>
        <w:rPr>
          <w:rFonts w:ascii="Calibri" w:hAnsi="Calibri" w:cs="Calibri"/>
          <w:lang w:val="en-GB"/>
        </w:rPr>
        <w:t xml:space="preserve"> including health. </w:t>
      </w:r>
      <w:r w:rsidR="00BA2B97">
        <w:rPr>
          <w:rFonts w:ascii="Calibri" w:hAnsi="Calibri" w:cs="Calibri"/>
          <w:lang w:val="en-GB"/>
        </w:rPr>
        <w:t xml:space="preserve">Recognising legal capacity and supported-decision making is a pre-condition to exercise the right to </w:t>
      </w:r>
      <w:r>
        <w:rPr>
          <w:rFonts w:ascii="Calibri" w:hAnsi="Calibri" w:cs="Calibri"/>
          <w:lang w:val="en-GB"/>
        </w:rPr>
        <w:t>health</w:t>
      </w:r>
      <w:r w:rsidR="00A5457F">
        <w:rPr>
          <w:rFonts w:ascii="Calibri" w:hAnsi="Calibri" w:cs="Calibri"/>
          <w:lang w:val="en-GB"/>
        </w:rPr>
        <w:t xml:space="preserve"> and related rights</w:t>
      </w:r>
      <w:r w:rsidR="000C1DDC">
        <w:rPr>
          <w:rFonts w:ascii="Calibri" w:hAnsi="Calibri" w:cs="Calibri"/>
          <w:lang w:val="en-GB"/>
        </w:rPr>
        <w:t>.</w:t>
      </w:r>
      <w:r w:rsidR="00BA2B97" w:rsidRPr="00DB30DF">
        <w:rPr>
          <w:rFonts w:ascii="Calibri" w:hAnsi="Calibri" w:cs="Calibri"/>
          <w:lang w:val="en-GB"/>
        </w:rPr>
        <w:t xml:space="preserve"> </w:t>
      </w:r>
      <w:r w:rsidR="00A11EAF">
        <w:rPr>
          <w:rFonts w:ascii="Calibri" w:hAnsi="Calibri" w:cs="Calibri"/>
          <w:lang w:val="en-GB"/>
        </w:rPr>
        <w:t xml:space="preserve">All people using mental health </w:t>
      </w:r>
      <w:r w:rsidR="00A11EAF" w:rsidRPr="00A5457F">
        <w:rPr>
          <w:rFonts w:ascii="Calibri" w:hAnsi="Calibri" w:cs="Calibri"/>
          <w:lang w:val="en-GB"/>
        </w:rPr>
        <w:t xml:space="preserve">services, including </w:t>
      </w:r>
      <w:r w:rsidR="00E06E17" w:rsidRPr="00F46151">
        <w:rPr>
          <w:rFonts w:ascii="Calibri" w:hAnsi="Calibri" w:cs="Calibri"/>
          <w:lang w:val="en-GB"/>
        </w:rPr>
        <w:t>persons with psychosocial, intellectual and development disabilities</w:t>
      </w:r>
      <w:r w:rsidR="00BA2B97" w:rsidRPr="00A5457F">
        <w:rPr>
          <w:rFonts w:ascii="Calibri" w:hAnsi="Calibri" w:cs="Calibri"/>
          <w:lang w:val="en-GB"/>
        </w:rPr>
        <w:t>, must</w:t>
      </w:r>
      <w:r w:rsidR="00BA2B97" w:rsidRPr="009E2567">
        <w:rPr>
          <w:rFonts w:ascii="Calibri" w:hAnsi="Calibri" w:cs="Calibri"/>
          <w:lang w:val="en-GB"/>
        </w:rPr>
        <w:t xml:space="preserve"> have the right to make decisions </w:t>
      </w:r>
      <w:r w:rsidR="00BA2B97" w:rsidRPr="00DD2DC8">
        <w:rPr>
          <w:rFonts w:ascii="Calibri" w:hAnsi="Calibri" w:cs="Calibri"/>
          <w:lang w:val="en-GB"/>
        </w:rPr>
        <w:t xml:space="preserve">about their health and medical treatment </w:t>
      </w:r>
      <w:r w:rsidR="00BA2B97" w:rsidRPr="009E2567">
        <w:rPr>
          <w:rFonts w:ascii="Calibri" w:hAnsi="Calibri" w:cs="Calibri"/>
          <w:lang w:val="en-GB"/>
        </w:rPr>
        <w:t>for themselves,</w:t>
      </w:r>
      <w:r w:rsidR="00BA2B97">
        <w:rPr>
          <w:rFonts w:ascii="Calibri" w:hAnsi="Calibri" w:cs="Calibri"/>
          <w:lang w:val="en-GB"/>
        </w:rPr>
        <w:t xml:space="preserve"> and</w:t>
      </w:r>
      <w:r w:rsidR="00BA2B97" w:rsidRPr="009E2567">
        <w:rPr>
          <w:rFonts w:ascii="Calibri" w:hAnsi="Calibri" w:cs="Calibri"/>
          <w:lang w:val="en-GB"/>
        </w:rPr>
        <w:t xml:space="preserve"> to have those decisions recognized as valid under the law.</w:t>
      </w:r>
      <w:r w:rsidR="00BA2B97" w:rsidRPr="00DB30DF">
        <w:rPr>
          <w:rFonts w:ascii="Calibri" w:hAnsi="Calibri" w:cs="Calibri"/>
          <w:lang w:val="en-GB"/>
        </w:rPr>
        <w:t xml:space="preserve"> </w:t>
      </w:r>
    </w:p>
    <w:p w14:paraId="1BA9C90B" w14:textId="77777777" w:rsidR="00BA2B97" w:rsidRPr="00DB30DF" w:rsidRDefault="00BA2B97" w:rsidP="00BA2B97">
      <w:pPr>
        <w:rPr>
          <w:rFonts w:ascii="Calibri" w:hAnsi="Calibri" w:cs="Calibri"/>
          <w:lang w:val="en-GB"/>
        </w:rPr>
      </w:pPr>
    </w:p>
    <w:p w14:paraId="5B9266DD" w14:textId="544902EC" w:rsidR="00BA2B97" w:rsidRDefault="00BA2B97" w:rsidP="00EC1EB1">
      <w:pPr>
        <w:jc w:val="both"/>
        <w:rPr>
          <w:rFonts w:ascii="Calibri" w:hAnsi="Calibri" w:cs="Calibri"/>
          <w:lang w:val="en-GB"/>
        </w:rPr>
      </w:pPr>
      <w:r w:rsidRPr="00DB30DF">
        <w:rPr>
          <w:rFonts w:ascii="Calibri" w:hAnsi="Calibri" w:cs="Calibri"/>
          <w:lang w:val="en-GB"/>
        </w:rPr>
        <w:t xml:space="preserve">This section proposes key legislative provisions to </w:t>
      </w:r>
      <w:r w:rsidR="00A6467F">
        <w:rPr>
          <w:rFonts w:ascii="Calibri" w:hAnsi="Calibri" w:cs="Calibri"/>
          <w:lang w:val="en-GB"/>
        </w:rPr>
        <w:t>respect</w:t>
      </w:r>
      <w:r w:rsidRPr="00DB30DF">
        <w:rPr>
          <w:rFonts w:ascii="Calibri" w:hAnsi="Calibri" w:cs="Calibri"/>
          <w:lang w:val="en-GB"/>
        </w:rPr>
        <w:t xml:space="preserve"> the legal capacity of </w:t>
      </w:r>
      <w:r w:rsidR="00A11EAF">
        <w:rPr>
          <w:rFonts w:ascii="Calibri" w:hAnsi="Calibri" w:cs="Calibri"/>
          <w:lang w:val="en-GB"/>
        </w:rPr>
        <w:t>people using mental health services</w:t>
      </w:r>
      <w:r w:rsidRPr="00DB30DF">
        <w:rPr>
          <w:rFonts w:ascii="Calibri" w:hAnsi="Calibri" w:cs="Calibri"/>
          <w:lang w:val="en-GB"/>
        </w:rPr>
        <w:t xml:space="preserve"> and to provide them with appropriate support if required</w:t>
      </w:r>
      <w:r>
        <w:rPr>
          <w:rFonts w:ascii="Calibri" w:hAnsi="Calibri" w:cs="Calibri"/>
          <w:lang w:val="en-GB"/>
        </w:rPr>
        <w:t xml:space="preserve">. </w:t>
      </w:r>
      <w:r w:rsidR="00EC1EB1">
        <w:rPr>
          <w:rFonts w:ascii="Calibri" w:hAnsi="Calibri" w:cs="Calibri"/>
          <w:lang w:val="en-GB"/>
        </w:rPr>
        <w:t>In addition</w:t>
      </w:r>
      <w:r w:rsidR="009E4F05">
        <w:rPr>
          <w:rFonts w:ascii="Calibri" w:hAnsi="Calibri" w:cs="Calibri"/>
          <w:lang w:val="en-GB"/>
        </w:rPr>
        <w:t xml:space="preserve"> to these reforms</w:t>
      </w:r>
      <w:r w:rsidR="00EC1EB1">
        <w:rPr>
          <w:rFonts w:ascii="Calibri" w:hAnsi="Calibri" w:cs="Calibri"/>
          <w:lang w:val="en-GB"/>
        </w:rPr>
        <w:t xml:space="preserve">, </w:t>
      </w:r>
      <w:r w:rsidR="00EC1EB1" w:rsidRPr="00DB30DF">
        <w:rPr>
          <w:rFonts w:ascii="Calibri" w:hAnsi="Calibri" w:cs="Calibri"/>
          <w:lang w:val="en-GB"/>
        </w:rPr>
        <w:t xml:space="preserve">States must </w:t>
      </w:r>
      <w:r w:rsidR="00EC1EB1" w:rsidRPr="00402B2F">
        <w:rPr>
          <w:rFonts w:ascii="Calibri" w:hAnsi="Calibri" w:cs="Calibri"/>
          <w:lang w:val="en-GB"/>
        </w:rPr>
        <w:t xml:space="preserve">comprehensively examine all areas of law to ensure that </w:t>
      </w:r>
      <w:r w:rsidR="00A6467F" w:rsidRPr="00402B2F">
        <w:rPr>
          <w:rFonts w:ascii="Calibri" w:hAnsi="Calibri" w:cs="Calibri"/>
          <w:lang w:val="en-GB"/>
        </w:rPr>
        <w:t xml:space="preserve">legal capacity </w:t>
      </w:r>
      <w:r w:rsidR="00EC1EB1" w:rsidRPr="00402B2F">
        <w:rPr>
          <w:rFonts w:ascii="Calibri" w:hAnsi="Calibri" w:cs="Calibri"/>
          <w:lang w:val="en-GB"/>
        </w:rPr>
        <w:t xml:space="preserve">of </w:t>
      </w:r>
      <w:r w:rsidR="00E06E17" w:rsidRPr="00F46151">
        <w:rPr>
          <w:rFonts w:ascii="Calibri" w:hAnsi="Calibri" w:cs="Calibri"/>
          <w:lang w:val="en-GB"/>
        </w:rPr>
        <w:t>persons with psychosocial, intellectual and development disabilities</w:t>
      </w:r>
      <w:r w:rsidR="00EC1EB1" w:rsidRPr="00402B2F">
        <w:rPr>
          <w:rFonts w:ascii="Calibri" w:hAnsi="Calibri" w:cs="Calibri"/>
          <w:lang w:val="en-GB"/>
        </w:rPr>
        <w:t xml:space="preserve"> is not restricted in other areas of life; this include reviewing civil codes, guardianship or family laws, and mental capacity acts </w:t>
      </w:r>
      <w:r w:rsidRPr="00402B2F">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&lt;EndNote&gt;&lt;Cite&gt;&lt;Year&gt;2014&lt;/Year&gt;&lt;RecNum&gt;8&lt;/RecNum&gt;&lt;IDText&gt;Convention on the Rights of Persons with Disabilities, General Comment n°1 (2014), Article 12: Equal recognition before the law, para 7 (CRPD/C/GC/1), 31 March–11 April 2014&lt;/IDText&gt;&lt;DisplayText&gt;(148)&lt;/DisplayText&gt;&lt;record&gt;&lt;rec-number&gt;8&lt;/rec-number&gt;&lt;foreign-keys&gt;&lt;key app="EN" db-id="eetvde9acxtt9gevd0lxvsxy5far9vatzrrr" timestamp="1619456276" guid="49240a1b-e454-4242-9e8e-0e367747e1de"&gt;8&lt;/key&gt;&lt;/foreign-keys&gt;&lt;ref-type name="Report"&gt;27&lt;/ref-type&gt;&lt;contributors&gt;&lt;/contributors&gt;&lt;titles&gt;&lt;title&gt;Convention on the Rights of Persons with Disabilities, General Comment n°1 (2014), Article 12: Equal recognition before the law, para 7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Pr="00402B2F">
        <w:rPr>
          <w:rFonts w:ascii="Calibri" w:hAnsi="Calibri" w:cs="Calibri"/>
          <w:i/>
          <w:iCs/>
          <w:lang w:val="en-GB"/>
        </w:rPr>
        <w:fldChar w:fldCharType="separate"/>
      </w:r>
      <w:r w:rsidR="00183904">
        <w:rPr>
          <w:rFonts w:ascii="Calibri" w:hAnsi="Calibri" w:cs="Calibri"/>
          <w:i/>
          <w:iCs/>
          <w:noProof/>
          <w:lang w:val="en-GB"/>
        </w:rPr>
        <w:t>(148)</w:t>
      </w:r>
      <w:r w:rsidRPr="00402B2F">
        <w:rPr>
          <w:rFonts w:ascii="Calibri" w:hAnsi="Calibri" w:cs="Calibri"/>
          <w:i/>
          <w:iCs/>
          <w:lang w:val="en-GB"/>
        </w:rPr>
        <w:fldChar w:fldCharType="end"/>
      </w:r>
      <w:r w:rsidRPr="00402B2F">
        <w:rPr>
          <w:rFonts w:ascii="Calibri" w:hAnsi="Calibri" w:cs="Calibri"/>
          <w:lang w:val="en-GB"/>
        </w:rPr>
        <w:t>.</w:t>
      </w:r>
      <w:r w:rsidR="00574E2B">
        <w:rPr>
          <w:rFonts w:ascii="Calibri" w:hAnsi="Calibri" w:cs="Calibri"/>
          <w:lang w:val="en-GB"/>
        </w:rPr>
        <w:t xml:space="preserve"> </w:t>
      </w:r>
      <w:r w:rsidR="00FD35F2" w:rsidRPr="00FD35F2">
        <w:rPr>
          <w:rFonts w:ascii="Calibri" w:hAnsi="Calibri" w:cs="Calibri"/>
          <w:lang w:val="en-GB"/>
        </w:rPr>
        <w:t xml:space="preserve">Although these </w:t>
      </w:r>
      <w:r w:rsidR="004F6659">
        <w:rPr>
          <w:rFonts w:ascii="Calibri" w:hAnsi="Calibri" w:cs="Calibri"/>
          <w:lang w:val="en-GB"/>
        </w:rPr>
        <w:t xml:space="preserve">wider </w:t>
      </w:r>
      <w:r w:rsidR="00FD35F2" w:rsidRPr="00FD35F2">
        <w:rPr>
          <w:rFonts w:ascii="Calibri" w:hAnsi="Calibri" w:cs="Calibri"/>
          <w:lang w:val="en-GB"/>
        </w:rPr>
        <w:t xml:space="preserve">reforms are outside the scope of this </w:t>
      </w:r>
      <w:r w:rsidR="00FD35F2">
        <w:rPr>
          <w:rFonts w:ascii="Calibri" w:hAnsi="Calibri" w:cs="Calibri"/>
          <w:lang w:val="en-GB"/>
        </w:rPr>
        <w:t>G</w:t>
      </w:r>
      <w:r w:rsidR="00FD35F2" w:rsidRPr="00FD35F2">
        <w:rPr>
          <w:rFonts w:ascii="Calibri" w:hAnsi="Calibri" w:cs="Calibri"/>
          <w:lang w:val="en-GB"/>
        </w:rPr>
        <w:t>uid</w:t>
      </w:r>
      <w:r w:rsidR="00FD35F2">
        <w:rPr>
          <w:rFonts w:ascii="Calibri" w:hAnsi="Calibri" w:cs="Calibri"/>
          <w:lang w:val="en-GB"/>
        </w:rPr>
        <w:t>ance</w:t>
      </w:r>
      <w:r w:rsidR="00FD35F2" w:rsidRPr="00FD35F2">
        <w:rPr>
          <w:rFonts w:ascii="Calibri" w:hAnsi="Calibri" w:cs="Calibri"/>
          <w:lang w:val="en-GB"/>
        </w:rPr>
        <w:t>, they are essential to ensure the</w:t>
      </w:r>
      <w:r w:rsidR="00FD35F2">
        <w:rPr>
          <w:rFonts w:ascii="Calibri" w:hAnsi="Calibri" w:cs="Calibri"/>
          <w:lang w:val="en-GB"/>
        </w:rPr>
        <w:t>ir</w:t>
      </w:r>
      <w:r w:rsidR="00FD35F2" w:rsidRPr="00FD35F2">
        <w:rPr>
          <w:rFonts w:ascii="Calibri" w:hAnsi="Calibri" w:cs="Calibri"/>
          <w:lang w:val="en-GB"/>
        </w:rPr>
        <w:t xml:space="preserve"> full </w:t>
      </w:r>
      <w:r w:rsidR="006B1250">
        <w:rPr>
          <w:rFonts w:ascii="Calibri" w:hAnsi="Calibri" w:cs="Calibri"/>
          <w:lang w:val="en-GB"/>
        </w:rPr>
        <w:t xml:space="preserve">participation and </w:t>
      </w:r>
      <w:r w:rsidR="00FD35F2" w:rsidRPr="00FD35F2">
        <w:rPr>
          <w:rFonts w:ascii="Calibri" w:hAnsi="Calibri" w:cs="Calibri"/>
          <w:lang w:val="en-GB"/>
        </w:rPr>
        <w:t>inclusion in the community.</w:t>
      </w:r>
    </w:p>
    <w:p w14:paraId="1A810B26" w14:textId="77777777" w:rsidR="00BA2B97" w:rsidRPr="00DB30DF" w:rsidRDefault="00BA2B97" w:rsidP="00BA2B97">
      <w:pPr>
        <w:rPr>
          <w:rFonts w:ascii="Calibri" w:hAnsi="Calibri" w:cs="Calibri"/>
          <w:b/>
          <w:bCs/>
          <w:lang w:val="en-GB"/>
        </w:rPr>
      </w:pPr>
    </w:p>
    <w:p w14:paraId="639562A1" w14:textId="5C7DD1B3" w:rsidR="00BA2B97" w:rsidRPr="00DB30DF" w:rsidRDefault="00E12ACF">
      <w:pPr>
        <w:pStyle w:val="Heading3"/>
        <w:numPr>
          <w:ilvl w:val="2"/>
          <w:numId w:val="118"/>
        </w:numPr>
        <w:ind w:left="709" w:hanging="709"/>
        <w:rPr>
          <w:rFonts w:ascii="Calibri" w:hAnsi="Calibri"/>
          <w:lang w:val="en-GB"/>
        </w:rPr>
      </w:pPr>
      <w:bookmarkStart w:id="133" w:name="_Toc107404270"/>
      <w:r>
        <w:rPr>
          <w:rFonts w:ascii="Calibri" w:hAnsi="Calibri"/>
          <w:lang w:val="en-GB"/>
        </w:rPr>
        <w:t>Respecting</w:t>
      </w:r>
      <w:r w:rsidR="006B1250" w:rsidRPr="00DB30DF">
        <w:rPr>
          <w:rFonts w:ascii="Calibri" w:hAnsi="Calibri"/>
          <w:lang w:val="en-GB"/>
        </w:rPr>
        <w:t xml:space="preserve"> </w:t>
      </w:r>
      <w:r w:rsidR="00BA2B97" w:rsidRPr="00DB30DF">
        <w:rPr>
          <w:rFonts w:ascii="Calibri" w:hAnsi="Calibri"/>
          <w:lang w:val="en-GB"/>
        </w:rPr>
        <w:t>legal capacity</w:t>
      </w:r>
      <w:r w:rsidR="00CA02A3">
        <w:rPr>
          <w:rFonts w:ascii="Calibri" w:hAnsi="Calibri"/>
          <w:lang w:val="en-GB"/>
        </w:rPr>
        <w:t xml:space="preserve"> </w:t>
      </w:r>
      <w:r>
        <w:rPr>
          <w:rFonts w:ascii="Calibri" w:hAnsi="Calibri"/>
          <w:lang w:val="en-GB"/>
        </w:rPr>
        <w:t>in mental health services</w:t>
      </w:r>
      <w:bookmarkEnd w:id="133"/>
      <w:r>
        <w:rPr>
          <w:rFonts w:ascii="Calibri" w:hAnsi="Calibri"/>
          <w:lang w:val="en-GB"/>
        </w:rPr>
        <w:t xml:space="preserve"> </w:t>
      </w:r>
    </w:p>
    <w:p w14:paraId="74F5B2AC" w14:textId="77777777" w:rsidR="00BA2B97" w:rsidRPr="00DB30DF" w:rsidRDefault="00BA2B97" w:rsidP="00BA2B97">
      <w:pPr>
        <w:rPr>
          <w:rFonts w:ascii="Calibri" w:hAnsi="Calibri" w:cs="Calibri"/>
          <w:b/>
          <w:bCs/>
          <w:lang w:val="en-GB"/>
        </w:rPr>
      </w:pPr>
    </w:p>
    <w:p w14:paraId="10D457D0" w14:textId="00E92373" w:rsidR="00BA2B97" w:rsidRDefault="00BA2B97" w:rsidP="00D812C0">
      <w:pPr>
        <w:jc w:val="both"/>
        <w:rPr>
          <w:rFonts w:ascii="Calibri" w:hAnsi="Calibri" w:cs="Calibri"/>
          <w:lang w:val="en-GB"/>
        </w:rPr>
      </w:pPr>
      <w:r w:rsidRPr="00DB30DF">
        <w:rPr>
          <w:rFonts w:ascii="Calibri" w:hAnsi="Calibri" w:cs="Calibri"/>
          <w:lang w:val="en-GB"/>
        </w:rPr>
        <w:t xml:space="preserve">Since the adoption of the CRPD, </w:t>
      </w:r>
      <w:r w:rsidR="00D812C0">
        <w:rPr>
          <w:rFonts w:ascii="Calibri" w:hAnsi="Calibri" w:cs="Calibri"/>
          <w:lang w:val="en-GB"/>
        </w:rPr>
        <w:t>a number of</w:t>
      </w:r>
      <w:r w:rsidR="001A63C7">
        <w:rPr>
          <w:rFonts w:ascii="Calibri" w:hAnsi="Calibri" w:cs="Calibri"/>
          <w:lang w:val="en-GB"/>
        </w:rPr>
        <w:t xml:space="preserve"> </w:t>
      </w:r>
      <w:r w:rsidR="001A63C7" w:rsidRPr="001A63C7">
        <w:rPr>
          <w:rFonts w:ascii="Calibri" w:hAnsi="Calibri" w:cs="Calibri"/>
          <w:lang w:val="en-GB"/>
        </w:rPr>
        <w:t xml:space="preserve">countries </w:t>
      </w:r>
      <w:r w:rsidR="001A63C7">
        <w:rPr>
          <w:rFonts w:ascii="Calibri" w:hAnsi="Calibri" w:cs="Calibri"/>
          <w:lang w:val="en-GB"/>
        </w:rPr>
        <w:t>have</w:t>
      </w:r>
      <w:r w:rsidR="00D812C0">
        <w:rPr>
          <w:rFonts w:ascii="Calibri" w:hAnsi="Calibri" w:cs="Calibri"/>
          <w:lang w:val="en-GB"/>
        </w:rPr>
        <w:t xml:space="preserve"> adopted provisions</w:t>
      </w:r>
      <w:r w:rsidR="001A63C7">
        <w:rPr>
          <w:rFonts w:ascii="Calibri" w:hAnsi="Calibri" w:cs="Calibri"/>
          <w:lang w:val="en-GB"/>
        </w:rPr>
        <w:t xml:space="preserve"> recognis</w:t>
      </w:r>
      <w:r w:rsidR="00D812C0">
        <w:rPr>
          <w:rFonts w:ascii="Calibri" w:hAnsi="Calibri" w:cs="Calibri"/>
          <w:lang w:val="en-GB"/>
        </w:rPr>
        <w:t>ing</w:t>
      </w:r>
      <w:r w:rsidR="001A63C7">
        <w:rPr>
          <w:rFonts w:ascii="Calibri" w:hAnsi="Calibri" w:cs="Calibri"/>
          <w:lang w:val="en-GB"/>
        </w:rPr>
        <w:t xml:space="preserve"> the legal capacity of </w:t>
      </w:r>
      <w:r w:rsidR="001A63C7" w:rsidRPr="004F6659">
        <w:rPr>
          <w:rFonts w:ascii="Calibri" w:hAnsi="Calibri" w:cs="Calibri"/>
          <w:lang w:val="en-GB"/>
        </w:rPr>
        <w:t xml:space="preserve">persons with disabilities, including </w:t>
      </w:r>
      <w:r w:rsidR="00C87698" w:rsidRPr="004F6659">
        <w:rPr>
          <w:rFonts w:ascii="Calibri" w:hAnsi="Calibri" w:cs="Calibri"/>
          <w:lang w:val="en-GB"/>
        </w:rPr>
        <w:t>those</w:t>
      </w:r>
      <w:r w:rsidR="001A63C7" w:rsidRPr="004F6659">
        <w:rPr>
          <w:rFonts w:ascii="Calibri" w:hAnsi="Calibri" w:cs="Calibri"/>
          <w:lang w:val="en-GB"/>
        </w:rPr>
        <w:t xml:space="preserve"> </w:t>
      </w:r>
      <w:r w:rsidR="00C87698" w:rsidRPr="00F46151">
        <w:rPr>
          <w:rFonts w:ascii="Calibri" w:hAnsi="Calibri" w:cs="Calibri"/>
          <w:lang w:val="en-GB"/>
        </w:rPr>
        <w:t>with psychosocial, intellectual and development disabilities</w:t>
      </w:r>
      <w:r w:rsidR="004F6659">
        <w:rPr>
          <w:rFonts w:ascii="Calibri" w:hAnsi="Calibri" w:cs="Calibri"/>
          <w:lang w:val="en-GB"/>
        </w:rPr>
        <w:t xml:space="preserve"> </w:t>
      </w:r>
      <w:r w:rsidR="004F6659" w:rsidRPr="004A75F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&lt;EndNote&gt;&lt;Cite&gt;&lt;Year&gt;2017&lt;/Year&gt;&lt;RecNum&gt;56&lt;/RecNum&gt;&lt;IDText&gt;Report of the Special Rapporteur on the rights of persons with disabilities, Catalina Devandas Aguilar, 12 December 2017, para 38 (A/HRC/37/56)&lt;/IDText&gt;&lt;DisplayText&gt;(149)&lt;/DisplayText&gt;&lt;record&gt;&lt;rec-number&gt;56&lt;/rec-number&gt;&lt;foreign-keys&gt;&lt;key app="EN" db-id="eetvde9acxtt9gevd0lxvsxy5far9vatzrrr" timestamp="1619530698" guid="84a306ab-3765-4c17-8883-def808955e6e"&gt;56&lt;/key&gt;&lt;/foreign-keys&gt;&lt;ref-type name="Report"&gt;27&lt;/ref-type&gt;&lt;contributors&gt;&lt;/contributors&gt;&lt;titles&gt;&lt;title&gt;Report of the Special Rapporteur on the rights of persons with disabilities, Catalina Devandas Aguilar, 12 December 2017, para 38 (A/HRC/37/56)&lt;/title&gt;&lt;/titles&gt;&lt;dates&gt;&lt;year&gt;2017&lt;/year&gt;&lt;/dates&gt;&lt;pub-location&gt;Geneva&lt;/pub-location&gt;&lt;publisher&gt;United Nations, Human Rights Council&lt;/publisher&gt;&lt;urls&gt;&lt;related-urls&gt;&lt;url&gt;https://undocs.org/en/A/HRC/37/56&lt;/url&gt;&lt;/related-urls&gt;&lt;/urls&gt;&lt;access-date&gt;27 April 2021&lt;/access-date&gt;&lt;/record&gt;&lt;/Cite&gt;&lt;/EndNote&gt;</w:instrText>
      </w:r>
      <w:r w:rsidR="004F6659" w:rsidRPr="004A75F7">
        <w:rPr>
          <w:rFonts w:ascii="Calibri" w:hAnsi="Calibri" w:cs="Calibri"/>
          <w:i/>
          <w:iCs/>
          <w:lang w:val="en-GB"/>
        </w:rPr>
        <w:fldChar w:fldCharType="separate"/>
      </w:r>
      <w:r w:rsidR="00183904">
        <w:rPr>
          <w:rFonts w:ascii="Calibri" w:hAnsi="Calibri" w:cs="Calibri"/>
          <w:i/>
          <w:iCs/>
          <w:noProof/>
          <w:lang w:val="en-GB"/>
        </w:rPr>
        <w:t>(149)</w:t>
      </w:r>
      <w:r w:rsidR="004F6659" w:rsidRPr="004A75F7">
        <w:rPr>
          <w:rFonts w:ascii="Calibri" w:hAnsi="Calibri" w:cs="Calibri"/>
          <w:i/>
          <w:iCs/>
          <w:lang w:val="en-GB"/>
        </w:rPr>
        <w:fldChar w:fldCharType="end"/>
      </w:r>
      <w:r w:rsidR="001A63C7" w:rsidRPr="004F6659">
        <w:rPr>
          <w:rFonts w:ascii="Calibri" w:hAnsi="Calibri" w:cs="Calibri"/>
          <w:lang w:val="en-GB"/>
        </w:rPr>
        <w:t xml:space="preserve">. </w:t>
      </w:r>
      <w:r w:rsidR="00F66BD8" w:rsidRPr="004F6659">
        <w:rPr>
          <w:rFonts w:ascii="Calibri" w:hAnsi="Calibri" w:cs="Calibri"/>
          <w:lang w:val="en-GB"/>
        </w:rPr>
        <w:t xml:space="preserve">In some countries, the </w:t>
      </w:r>
      <w:r w:rsidR="00F66BD8" w:rsidRPr="004F6659">
        <w:rPr>
          <w:rFonts w:ascii="Calibri" w:hAnsi="Calibri" w:cs="Calibri"/>
          <w:lang w:val="en-GB"/>
        </w:rPr>
        <w:lastRenderedPageBreak/>
        <w:t xml:space="preserve">recognition of legal capacity has been included in legislation </w:t>
      </w:r>
      <w:r w:rsidR="006B1250">
        <w:rPr>
          <w:rFonts w:ascii="Calibri" w:hAnsi="Calibri" w:cs="Calibri"/>
          <w:lang w:val="en-GB"/>
        </w:rPr>
        <w:t xml:space="preserve">on mental health </w:t>
      </w:r>
      <w:r w:rsidR="00F66BD8" w:rsidRPr="004F6659">
        <w:rPr>
          <w:rFonts w:ascii="Calibri" w:hAnsi="Calibri" w:cs="Calibri"/>
          <w:lang w:val="en-GB"/>
        </w:rPr>
        <w:t>to reaffirm that persons with mental health conditions and psychosocial disabilities enjoy legal capacity in the context of mental health provision</w:t>
      </w:r>
      <w:r w:rsidR="00B927CE">
        <w:rPr>
          <w:rFonts w:ascii="Calibri" w:hAnsi="Calibri" w:cs="Calibri"/>
          <w:lang w:val="en-GB"/>
        </w:rPr>
        <w:t xml:space="preserve"> and facilitate access to supported decision-making (see section 2.2.3)</w:t>
      </w:r>
      <w:r w:rsidR="00F66BD8" w:rsidRPr="004F6659">
        <w:rPr>
          <w:rFonts w:ascii="Calibri" w:hAnsi="Calibri" w:cs="Calibri"/>
          <w:lang w:val="en-GB"/>
        </w:rPr>
        <w:t>.</w:t>
      </w:r>
      <w:r w:rsidR="00F66BD8" w:rsidRPr="00DB30DF">
        <w:rPr>
          <w:rFonts w:ascii="Calibri" w:hAnsi="Calibri" w:cs="Calibri"/>
          <w:lang w:val="en-GB"/>
        </w:rPr>
        <w:t xml:space="preserve"> </w:t>
      </w:r>
      <w:r w:rsidRPr="00DB30DF">
        <w:rPr>
          <w:rFonts w:ascii="Calibri" w:hAnsi="Calibri" w:cs="Calibri"/>
          <w:lang w:val="en-GB"/>
        </w:rPr>
        <w:t xml:space="preserve"> </w:t>
      </w:r>
    </w:p>
    <w:p w14:paraId="3D398C9F" w14:textId="10FA03C4" w:rsidR="00BA2B97" w:rsidRDefault="00BA2B97" w:rsidP="00BA2B97">
      <w:pPr>
        <w:jc w:val="both"/>
        <w:rPr>
          <w:rFonts w:ascii="Calibri" w:hAnsi="Calibri" w:cs="Calibri"/>
          <w:lang w:val="en-GB"/>
        </w:rPr>
      </w:pPr>
    </w:p>
    <w:p w14:paraId="33E8F880" w14:textId="1E0C2BE9" w:rsidR="004E321B" w:rsidRDefault="00F66BD8" w:rsidP="00D812C0">
      <w:pPr>
        <w:jc w:val="both"/>
        <w:rPr>
          <w:rFonts w:ascii="Calibri" w:hAnsi="Calibri" w:cs="Calibri"/>
          <w:lang w:val="en-GB"/>
        </w:rPr>
      </w:pPr>
      <w:r>
        <w:rPr>
          <w:rFonts w:ascii="Calibri" w:hAnsi="Calibri" w:cs="Calibri"/>
          <w:lang w:val="en-GB"/>
        </w:rPr>
        <w:t xml:space="preserve">In this </w:t>
      </w:r>
      <w:r w:rsidRPr="004F6659">
        <w:rPr>
          <w:rFonts w:ascii="Calibri" w:hAnsi="Calibri" w:cs="Calibri"/>
          <w:lang w:val="en-GB"/>
        </w:rPr>
        <w:t>regard, l</w:t>
      </w:r>
      <w:r w:rsidR="00E06E17" w:rsidRPr="004F6659">
        <w:rPr>
          <w:rFonts w:ascii="Calibri" w:hAnsi="Calibri" w:cs="Calibri"/>
          <w:lang w:val="en-GB"/>
        </w:rPr>
        <w:t xml:space="preserve">egislation can help mental health services respect the legal capacity of all </w:t>
      </w:r>
      <w:r w:rsidRPr="004F6659">
        <w:rPr>
          <w:rFonts w:ascii="Calibri" w:hAnsi="Calibri" w:cs="Calibri"/>
          <w:lang w:val="en-GB"/>
        </w:rPr>
        <w:t>service users</w:t>
      </w:r>
      <w:r w:rsidR="00E06E17" w:rsidRPr="004F6659">
        <w:rPr>
          <w:rFonts w:ascii="Calibri" w:hAnsi="Calibri" w:cs="Calibri"/>
          <w:lang w:val="en-GB"/>
        </w:rPr>
        <w:t xml:space="preserve">, including those </w:t>
      </w:r>
      <w:r w:rsidR="00E06E17" w:rsidRPr="00F46151">
        <w:rPr>
          <w:rFonts w:ascii="Calibri" w:hAnsi="Calibri" w:cs="Calibri"/>
          <w:lang w:val="en-GB"/>
        </w:rPr>
        <w:t>with psychosocial, intellectual and development disabilities</w:t>
      </w:r>
      <w:r w:rsidR="00E06E17" w:rsidRPr="004F6659">
        <w:rPr>
          <w:rFonts w:ascii="Calibri" w:hAnsi="Calibri" w:cs="Calibri"/>
          <w:lang w:val="en-GB"/>
        </w:rPr>
        <w:t xml:space="preserve">, by establishing a clear mandate to that effect. </w:t>
      </w:r>
      <w:r w:rsidR="0053409C" w:rsidRPr="004F6659">
        <w:rPr>
          <w:rFonts w:ascii="Calibri" w:hAnsi="Calibri" w:cs="Calibri"/>
          <w:lang w:val="en-GB"/>
        </w:rPr>
        <w:t xml:space="preserve">The exercise of legal capacity in the context of mental health services is not reduced to respecting free and informed consent (see </w:t>
      </w:r>
      <w:r w:rsidR="008777C9" w:rsidRPr="00F46151">
        <w:rPr>
          <w:rFonts w:ascii="Calibri" w:hAnsi="Calibri" w:cs="Calibri"/>
          <w:lang w:val="en-GB"/>
        </w:rPr>
        <w:t>section</w:t>
      </w:r>
      <w:r w:rsidR="007E3277" w:rsidRPr="004F6659">
        <w:rPr>
          <w:rFonts w:ascii="Calibri" w:hAnsi="Calibri" w:cs="Calibri"/>
          <w:lang w:val="en-GB"/>
        </w:rPr>
        <w:t xml:space="preserve"> </w:t>
      </w:r>
      <w:r w:rsidR="00D6085A" w:rsidRPr="00F46151">
        <w:rPr>
          <w:rFonts w:ascii="Calibri" w:hAnsi="Calibri" w:cs="Calibri"/>
          <w:lang w:val="en-GB"/>
        </w:rPr>
        <w:t>2</w:t>
      </w:r>
      <w:r w:rsidR="00083352" w:rsidRPr="00F46151">
        <w:rPr>
          <w:rFonts w:ascii="Calibri" w:hAnsi="Calibri" w:cs="Calibri"/>
          <w:lang w:val="en-GB"/>
        </w:rPr>
        <w:t>.3</w:t>
      </w:r>
      <w:r w:rsidR="0053409C" w:rsidRPr="004F6659">
        <w:rPr>
          <w:rFonts w:ascii="Calibri" w:hAnsi="Calibri" w:cs="Calibri"/>
          <w:lang w:val="en-GB"/>
        </w:rPr>
        <w:t>), since legal capacity can be denied in many ways; for example, by limiting the ability to appoint support</w:t>
      </w:r>
      <w:r w:rsidR="00634F66" w:rsidRPr="004F6659">
        <w:rPr>
          <w:rFonts w:ascii="Calibri" w:hAnsi="Calibri" w:cs="Calibri"/>
          <w:lang w:val="en-GB"/>
        </w:rPr>
        <w:t>ers</w:t>
      </w:r>
      <w:r w:rsidR="0053409C" w:rsidRPr="004F6659">
        <w:rPr>
          <w:rFonts w:ascii="Calibri" w:hAnsi="Calibri" w:cs="Calibri"/>
          <w:lang w:val="en-GB"/>
        </w:rPr>
        <w:t>, file complaints or reports, or participate in clinical trials.</w:t>
      </w:r>
    </w:p>
    <w:p w14:paraId="1369A1F8" w14:textId="567775B1" w:rsidR="00992A08" w:rsidRDefault="00992A08" w:rsidP="00D812C0">
      <w:pPr>
        <w:jc w:val="both"/>
        <w:rPr>
          <w:rFonts w:ascii="Calibri" w:hAnsi="Calibri" w:cs="Calibri"/>
          <w:lang w:val="en-GB"/>
        </w:rPr>
      </w:pPr>
    </w:p>
    <w:p w14:paraId="3FEAF5E5" w14:textId="402131E8" w:rsidR="00992A08" w:rsidRDefault="00992A08" w:rsidP="00D812C0">
      <w:pPr>
        <w:jc w:val="both"/>
        <w:rPr>
          <w:rFonts w:ascii="Calibri" w:hAnsi="Calibri" w:cs="Calibri"/>
          <w:lang w:val="en-GB"/>
        </w:rPr>
      </w:pPr>
      <w:r w:rsidRPr="00DB30DF">
        <w:rPr>
          <w:rFonts w:ascii="Calibri" w:hAnsi="Calibri" w:cs="Calibri"/>
          <w:lang w:val="en-GB"/>
        </w:rPr>
        <w:t xml:space="preserve">Legislation can further recognize the </w:t>
      </w:r>
      <w:r>
        <w:rPr>
          <w:rFonts w:ascii="Calibri" w:hAnsi="Calibri" w:cs="Calibri"/>
          <w:lang w:val="en-GB"/>
        </w:rPr>
        <w:t>‘</w:t>
      </w:r>
      <w:r w:rsidRPr="00DB30DF">
        <w:rPr>
          <w:rFonts w:ascii="Calibri" w:hAnsi="Calibri" w:cs="Calibri"/>
          <w:lang w:val="en-GB"/>
        </w:rPr>
        <w:t>dignity of risk</w:t>
      </w:r>
      <w:r>
        <w:rPr>
          <w:rFonts w:ascii="Calibri" w:hAnsi="Calibri" w:cs="Calibri"/>
          <w:lang w:val="en-GB"/>
        </w:rPr>
        <w:t xml:space="preserve">’ of service users, that is, </w:t>
      </w:r>
      <w:r w:rsidRPr="00CE0716">
        <w:rPr>
          <w:rFonts w:ascii="Calibri" w:hAnsi="Calibri" w:cs="Calibri"/>
          <w:lang w:val="en-GB"/>
        </w:rPr>
        <w:t xml:space="preserve">the right </w:t>
      </w:r>
      <w:r>
        <w:rPr>
          <w:rFonts w:ascii="Calibri" w:hAnsi="Calibri" w:cs="Calibri"/>
          <w:lang w:val="en-GB"/>
        </w:rPr>
        <w:t xml:space="preserve">of persons </w:t>
      </w:r>
      <w:r w:rsidRPr="00CE0716">
        <w:rPr>
          <w:rFonts w:ascii="Calibri" w:hAnsi="Calibri" w:cs="Calibri"/>
          <w:lang w:val="en-GB"/>
        </w:rPr>
        <w:t xml:space="preserve">to make their own decisions </w:t>
      </w:r>
      <w:r>
        <w:rPr>
          <w:rFonts w:ascii="Calibri" w:hAnsi="Calibri" w:cs="Calibri"/>
          <w:lang w:val="en-GB"/>
        </w:rPr>
        <w:t>and</w:t>
      </w:r>
      <w:r w:rsidRPr="00CE0716">
        <w:rPr>
          <w:rFonts w:ascii="Calibri" w:hAnsi="Calibri" w:cs="Calibri"/>
          <w:lang w:val="en-GB"/>
        </w:rPr>
        <w:t xml:space="preserve"> to take risks.</w:t>
      </w:r>
      <w:r>
        <w:rPr>
          <w:rFonts w:ascii="Calibri" w:hAnsi="Calibri" w:cs="Calibri"/>
          <w:lang w:val="en-GB"/>
        </w:rPr>
        <w:t xml:space="preserve"> M</w:t>
      </w:r>
      <w:r w:rsidRPr="00794042">
        <w:rPr>
          <w:rFonts w:ascii="Calibri" w:hAnsi="Calibri" w:cs="Calibri"/>
          <w:lang w:val="en-GB"/>
        </w:rPr>
        <w:t>ak</w:t>
      </w:r>
      <w:r>
        <w:rPr>
          <w:rFonts w:ascii="Calibri" w:hAnsi="Calibri" w:cs="Calibri"/>
          <w:lang w:val="en-GB"/>
        </w:rPr>
        <w:t>ing</w:t>
      </w:r>
      <w:r w:rsidRPr="00794042">
        <w:rPr>
          <w:rFonts w:ascii="Calibri" w:hAnsi="Calibri" w:cs="Calibri"/>
          <w:lang w:val="en-GB"/>
        </w:rPr>
        <w:t xml:space="preserve"> mistakes </w:t>
      </w:r>
      <w:r>
        <w:rPr>
          <w:rFonts w:ascii="Calibri" w:hAnsi="Calibri" w:cs="Calibri"/>
          <w:lang w:val="en-GB"/>
        </w:rPr>
        <w:t xml:space="preserve">is fundamental to </w:t>
      </w:r>
      <w:r w:rsidRPr="00794042">
        <w:rPr>
          <w:rFonts w:ascii="Calibri" w:hAnsi="Calibri" w:cs="Calibri"/>
          <w:lang w:val="en-GB"/>
        </w:rPr>
        <w:t xml:space="preserve">learn and </w:t>
      </w:r>
      <w:r>
        <w:rPr>
          <w:rFonts w:ascii="Calibri" w:hAnsi="Calibri" w:cs="Calibri"/>
          <w:lang w:val="en-GB"/>
        </w:rPr>
        <w:t>grow</w:t>
      </w:r>
      <w:r w:rsidRPr="00794042">
        <w:rPr>
          <w:rFonts w:ascii="Calibri" w:hAnsi="Calibri" w:cs="Calibri"/>
          <w:lang w:val="en-GB"/>
        </w:rPr>
        <w:t>.</w:t>
      </w:r>
    </w:p>
    <w:p w14:paraId="0DC0E2B3" w14:textId="77777777" w:rsidR="004E321B" w:rsidRDefault="004E321B" w:rsidP="00D812C0">
      <w:pPr>
        <w:jc w:val="both"/>
        <w:rPr>
          <w:rFonts w:ascii="Calibri" w:hAnsi="Calibri" w:cs="Calibri"/>
          <w:lang w:val="en-GB"/>
        </w:rPr>
      </w:pPr>
    </w:p>
    <w:p w14:paraId="1874772F" w14:textId="6A6DB4E0" w:rsidR="00D812C0" w:rsidRPr="00DB30DF" w:rsidRDefault="00BA2B97" w:rsidP="00D812C0">
      <w:pPr>
        <w:jc w:val="both"/>
        <w:rPr>
          <w:rFonts w:ascii="Calibri" w:hAnsi="Calibri" w:cs="Calibri"/>
          <w:lang w:val="en-GB"/>
        </w:rPr>
      </w:pPr>
      <w:r w:rsidRPr="00DB30DF">
        <w:rPr>
          <w:rFonts w:ascii="Calibri" w:hAnsi="Calibri" w:cs="Calibri"/>
          <w:lang w:val="en-GB"/>
        </w:rPr>
        <w:t>Re</w:t>
      </w:r>
      <w:r w:rsidR="00E9633F">
        <w:rPr>
          <w:rFonts w:ascii="Calibri" w:hAnsi="Calibri" w:cs="Calibri"/>
          <w:lang w:val="en-GB"/>
        </w:rPr>
        <w:t>specting</w:t>
      </w:r>
      <w:r w:rsidRPr="00DB30DF">
        <w:rPr>
          <w:rFonts w:ascii="Calibri" w:hAnsi="Calibri" w:cs="Calibri"/>
          <w:lang w:val="en-GB"/>
        </w:rPr>
        <w:t xml:space="preserve"> legal capacity does not mean ignoring </w:t>
      </w:r>
      <w:r w:rsidR="00D812C0">
        <w:rPr>
          <w:rFonts w:ascii="Calibri" w:hAnsi="Calibri" w:cs="Calibri"/>
          <w:lang w:val="en-GB"/>
        </w:rPr>
        <w:t xml:space="preserve">people’s diverse </w:t>
      </w:r>
      <w:r w:rsidRPr="00DB30DF">
        <w:rPr>
          <w:rFonts w:ascii="Calibri" w:hAnsi="Calibri" w:cs="Calibri"/>
          <w:lang w:val="en-GB"/>
        </w:rPr>
        <w:t xml:space="preserve">decision-making skills or abilities. </w:t>
      </w:r>
      <w:r w:rsidR="00D812C0">
        <w:rPr>
          <w:rFonts w:ascii="Calibri" w:hAnsi="Calibri" w:cs="Calibri"/>
          <w:lang w:val="en-GB"/>
        </w:rPr>
        <w:t>In fact</w:t>
      </w:r>
      <w:r w:rsidR="00D812C0" w:rsidRPr="00DB30DF">
        <w:rPr>
          <w:rFonts w:ascii="Calibri" w:hAnsi="Calibri" w:cs="Calibri"/>
          <w:lang w:val="en-GB"/>
        </w:rPr>
        <w:t>,</w:t>
      </w:r>
      <w:r w:rsidR="00D812C0">
        <w:rPr>
          <w:rFonts w:ascii="Calibri" w:hAnsi="Calibri" w:cs="Calibri"/>
          <w:lang w:val="en-GB"/>
        </w:rPr>
        <w:t xml:space="preserve"> it is</w:t>
      </w:r>
      <w:r w:rsidR="00D812C0" w:rsidRPr="00DB30DF">
        <w:rPr>
          <w:rFonts w:ascii="Calibri" w:hAnsi="Calibri" w:cs="Calibri"/>
          <w:lang w:val="en-GB"/>
        </w:rPr>
        <w:t xml:space="preserve"> in recognition of that diversity of support requirements</w:t>
      </w:r>
      <w:r w:rsidR="00D812C0">
        <w:rPr>
          <w:rFonts w:ascii="Calibri" w:hAnsi="Calibri" w:cs="Calibri"/>
          <w:lang w:val="en-GB"/>
        </w:rPr>
        <w:t xml:space="preserve"> that</w:t>
      </w:r>
      <w:r w:rsidR="00D812C0" w:rsidRPr="00DB30DF">
        <w:rPr>
          <w:rFonts w:ascii="Calibri" w:hAnsi="Calibri" w:cs="Calibri"/>
          <w:lang w:val="en-GB"/>
        </w:rPr>
        <w:t xml:space="preserve"> supported decision-making regimes should be made available. </w:t>
      </w:r>
      <w:r w:rsidR="00D812C0">
        <w:rPr>
          <w:rFonts w:ascii="Calibri" w:hAnsi="Calibri" w:cs="Calibri"/>
          <w:lang w:val="en-GB"/>
        </w:rPr>
        <w:t xml:space="preserve">However, </w:t>
      </w:r>
      <w:r w:rsidR="00D812C0" w:rsidRPr="00DB30DF">
        <w:rPr>
          <w:rFonts w:ascii="Calibri" w:hAnsi="Calibri" w:cs="Calibri"/>
          <w:lang w:val="en-GB"/>
        </w:rPr>
        <w:t xml:space="preserve">having different decision-making skills </w:t>
      </w:r>
      <w:r w:rsidR="00E9633F">
        <w:rPr>
          <w:rFonts w:ascii="Calibri" w:hAnsi="Calibri" w:cs="Calibri"/>
          <w:lang w:val="en-GB"/>
        </w:rPr>
        <w:t xml:space="preserve">or a mental health diagnosis </w:t>
      </w:r>
      <w:r w:rsidR="00D812C0" w:rsidRPr="00DB30DF">
        <w:rPr>
          <w:rFonts w:ascii="Calibri" w:hAnsi="Calibri" w:cs="Calibri"/>
          <w:lang w:val="en-GB"/>
        </w:rPr>
        <w:t xml:space="preserve">should not </w:t>
      </w:r>
      <w:r w:rsidR="00E9633F">
        <w:rPr>
          <w:rFonts w:ascii="Calibri" w:hAnsi="Calibri" w:cs="Calibri"/>
          <w:lang w:val="en-GB"/>
        </w:rPr>
        <w:t xml:space="preserve">lead the </w:t>
      </w:r>
      <w:r w:rsidR="00D812C0" w:rsidRPr="00DB30DF">
        <w:rPr>
          <w:rFonts w:ascii="Calibri" w:hAnsi="Calibri" w:cs="Calibri"/>
          <w:lang w:val="en-GB"/>
        </w:rPr>
        <w:t>restric</w:t>
      </w:r>
      <w:r w:rsidR="00E9633F">
        <w:rPr>
          <w:rFonts w:ascii="Calibri" w:hAnsi="Calibri" w:cs="Calibri"/>
          <w:lang w:val="en-GB"/>
        </w:rPr>
        <w:t xml:space="preserve">tion of people’s legal capacity to </w:t>
      </w:r>
      <w:r w:rsidR="00E9633F" w:rsidRPr="00E9633F">
        <w:rPr>
          <w:rFonts w:ascii="Calibri" w:hAnsi="Calibri" w:cs="Calibri"/>
          <w:lang w:val="en-GB"/>
        </w:rPr>
        <w:t xml:space="preserve">make their own decisions and </w:t>
      </w:r>
      <w:r w:rsidR="00E9633F">
        <w:rPr>
          <w:rFonts w:ascii="Calibri" w:hAnsi="Calibri" w:cs="Calibri"/>
          <w:lang w:val="en-GB"/>
        </w:rPr>
        <w:t xml:space="preserve">to have </w:t>
      </w:r>
      <w:r w:rsidR="00E9633F" w:rsidRPr="00E9633F">
        <w:rPr>
          <w:rFonts w:ascii="Calibri" w:hAnsi="Calibri" w:cs="Calibri"/>
          <w:lang w:val="en-GB"/>
        </w:rPr>
        <w:t>others respect the</w:t>
      </w:r>
      <w:r w:rsidR="00E9633F">
        <w:rPr>
          <w:rFonts w:ascii="Calibri" w:hAnsi="Calibri" w:cs="Calibri"/>
          <w:lang w:val="en-GB"/>
        </w:rPr>
        <w:t xml:space="preserve">m. </w:t>
      </w:r>
    </w:p>
    <w:p w14:paraId="28B91B18" w14:textId="470CF4E8" w:rsidR="00D812C0" w:rsidRDefault="00D812C0" w:rsidP="00BA2B97">
      <w:pPr>
        <w:jc w:val="both"/>
        <w:rPr>
          <w:rFonts w:ascii="Calibri" w:hAnsi="Calibri" w:cs="Calibri"/>
          <w:lang w:val="en-GB"/>
        </w:rPr>
      </w:pPr>
    </w:p>
    <w:p w14:paraId="43861E67" w14:textId="42E0393D" w:rsidR="006377B9" w:rsidRDefault="00E06E17" w:rsidP="00BA2B97">
      <w:pPr>
        <w:jc w:val="both"/>
        <w:rPr>
          <w:rFonts w:ascii="Calibri" w:hAnsi="Calibri" w:cs="Calibri"/>
          <w:lang w:val="en-GB"/>
        </w:rPr>
      </w:pPr>
      <w:r>
        <w:rPr>
          <w:rFonts w:ascii="Calibri" w:hAnsi="Calibri" w:cs="Calibri"/>
          <w:lang w:val="en-GB"/>
        </w:rPr>
        <w:t>Provisions providing for the respect of</w:t>
      </w:r>
      <w:r w:rsidR="00BA2B97" w:rsidRPr="00DB30DF">
        <w:rPr>
          <w:rFonts w:ascii="Calibri" w:hAnsi="Calibri" w:cs="Calibri"/>
          <w:lang w:val="en-GB"/>
        </w:rPr>
        <w:t xml:space="preserve"> legal capacity </w:t>
      </w:r>
      <w:r w:rsidR="005661D8">
        <w:rPr>
          <w:rFonts w:ascii="Calibri" w:hAnsi="Calibri" w:cs="Calibri"/>
          <w:lang w:val="en-GB"/>
        </w:rPr>
        <w:t>within mental health services</w:t>
      </w:r>
      <w:r w:rsidR="00BA2B97">
        <w:rPr>
          <w:rFonts w:ascii="Calibri" w:hAnsi="Calibri" w:cs="Calibri"/>
          <w:lang w:val="en-GB"/>
        </w:rPr>
        <w:t xml:space="preserve"> </w:t>
      </w:r>
      <w:r w:rsidR="00BA2B97" w:rsidRPr="00DB30DF">
        <w:rPr>
          <w:rFonts w:ascii="Calibri" w:hAnsi="Calibri" w:cs="Calibri"/>
          <w:lang w:val="en-GB"/>
        </w:rPr>
        <w:t xml:space="preserve">are sometimes contradicted by other provisions within the </w:t>
      </w:r>
      <w:r>
        <w:rPr>
          <w:rFonts w:ascii="Calibri" w:hAnsi="Calibri" w:cs="Calibri"/>
          <w:lang w:val="en-GB"/>
        </w:rPr>
        <w:t>national legal</w:t>
      </w:r>
      <w:r w:rsidR="00BA2B97" w:rsidRPr="00DB30DF">
        <w:rPr>
          <w:rFonts w:ascii="Calibri" w:hAnsi="Calibri" w:cs="Calibri"/>
          <w:lang w:val="en-GB"/>
        </w:rPr>
        <w:t xml:space="preserve"> framework. However, </w:t>
      </w:r>
      <w:r w:rsidR="005661D8">
        <w:rPr>
          <w:rFonts w:ascii="Calibri" w:hAnsi="Calibri" w:cs="Calibri"/>
          <w:lang w:val="en-GB"/>
        </w:rPr>
        <w:t xml:space="preserve">mandating the respect </w:t>
      </w:r>
      <w:r w:rsidR="005661D8" w:rsidRPr="006B1250">
        <w:rPr>
          <w:rFonts w:ascii="Calibri" w:hAnsi="Calibri" w:cs="Calibri"/>
          <w:lang w:val="en-GB"/>
        </w:rPr>
        <w:t>for</w:t>
      </w:r>
      <w:r w:rsidR="00BA2B97" w:rsidRPr="006B1250">
        <w:rPr>
          <w:rFonts w:ascii="Calibri" w:hAnsi="Calibri" w:cs="Calibri"/>
          <w:lang w:val="en-GB"/>
        </w:rPr>
        <w:t xml:space="preserve"> legal capacity</w:t>
      </w:r>
      <w:r w:rsidR="005661D8" w:rsidRPr="006B1250">
        <w:rPr>
          <w:rFonts w:ascii="Calibri" w:hAnsi="Calibri" w:cs="Calibri"/>
          <w:lang w:val="en-GB"/>
        </w:rPr>
        <w:t xml:space="preserve"> of all persons using mental health services, including those </w:t>
      </w:r>
      <w:r w:rsidR="005661D8" w:rsidRPr="00F46151">
        <w:rPr>
          <w:rFonts w:ascii="Calibri" w:hAnsi="Calibri" w:cs="Calibri"/>
          <w:lang w:val="en-GB"/>
        </w:rPr>
        <w:t>with psychosocial, intellectual and development disabilities</w:t>
      </w:r>
      <w:r w:rsidR="005661D8" w:rsidRPr="006B1250">
        <w:rPr>
          <w:rFonts w:ascii="Calibri" w:hAnsi="Calibri" w:cs="Calibri"/>
          <w:lang w:val="en-GB"/>
        </w:rPr>
        <w:t>, helps to</w:t>
      </w:r>
      <w:r w:rsidR="00BA2B97" w:rsidRPr="006B1250">
        <w:rPr>
          <w:rFonts w:ascii="Calibri" w:hAnsi="Calibri" w:cs="Calibri"/>
          <w:lang w:val="en-GB"/>
        </w:rPr>
        <w:t xml:space="preserve"> reinforce </w:t>
      </w:r>
      <w:r w:rsidR="005661D8" w:rsidRPr="006B1250">
        <w:rPr>
          <w:rFonts w:ascii="Calibri" w:hAnsi="Calibri" w:cs="Calibri"/>
          <w:lang w:val="en-GB"/>
        </w:rPr>
        <w:t>a</w:t>
      </w:r>
      <w:r w:rsidR="00BA2B97" w:rsidRPr="006B1250">
        <w:rPr>
          <w:rFonts w:ascii="Calibri" w:hAnsi="Calibri" w:cs="Calibri"/>
          <w:lang w:val="en-GB"/>
        </w:rPr>
        <w:t xml:space="preserve"> paradigm shift and </w:t>
      </w:r>
      <w:r w:rsidR="005661D8" w:rsidRPr="006B1250">
        <w:rPr>
          <w:rFonts w:ascii="Calibri" w:hAnsi="Calibri" w:cs="Calibri"/>
          <w:lang w:val="en-GB"/>
        </w:rPr>
        <w:t>can be</w:t>
      </w:r>
      <w:r w:rsidR="00BA2B97" w:rsidRPr="006B1250">
        <w:rPr>
          <w:rFonts w:ascii="Calibri" w:hAnsi="Calibri" w:cs="Calibri"/>
          <w:lang w:val="en-GB"/>
        </w:rPr>
        <w:t xml:space="preserve"> </w:t>
      </w:r>
      <w:r w:rsidR="005661D8" w:rsidRPr="006B1250">
        <w:rPr>
          <w:rFonts w:ascii="Calibri" w:hAnsi="Calibri" w:cs="Calibri"/>
          <w:lang w:val="en-GB"/>
        </w:rPr>
        <w:t>a</w:t>
      </w:r>
      <w:r w:rsidR="00BA2B97" w:rsidRPr="006B1250">
        <w:rPr>
          <w:rFonts w:ascii="Calibri" w:hAnsi="Calibri" w:cs="Calibri"/>
          <w:lang w:val="en-GB"/>
        </w:rPr>
        <w:t xml:space="preserve"> first step to opening the space for further law reforms and court interventions in accordance with new provisions </w:t>
      </w:r>
      <w:r w:rsidR="00BA2B97" w:rsidRPr="006B125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&lt;EndNote&gt;&lt;Cite&gt;&lt;Year&gt;2017&lt;/Year&gt;&lt;RecNum&gt;57&lt;/RecNum&gt;&lt;IDText&gt;Report of the Special Rapporteur on the rights of persons with disabilities, Catalina Devandas Aguilar, 12 December 2017, para 40 (A/HRC/37/56)&lt;/IDText&gt;&lt;DisplayText&gt;(150)&lt;/DisplayText&gt;&lt;record&gt;&lt;rec-number&gt;57&lt;/rec-number&gt;&lt;foreign-keys&gt;&lt;key app="EN" db-id="eetvde9acxtt9gevd0lxvsxy5far9vatzrrr" timestamp="1619530727" guid="293d9793-3564-463f-a694-28d2f5685f5f"&gt;57&lt;/key&gt;&lt;/foreign-keys&gt;&lt;ref-type name="Report"&gt;27&lt;/ref-type&gt;&lt;contributors&gt;&lt;/contributors&gt;&lt;titles&gt;&lt;title&gt;Report of the Special Rapporteur on the rights of persons with disabilities, Catalina Devandas Aguilar, 12 December 2017, para 40 (A/HRC/37/56)&lt;/title&gt;&lt;/titles&gt;&lt;dates&gt;&lt;year&gt;2017&lt;/year&gt;&lt;/dates&gt;&lt;pub-location&gt;Geneva&lt;/pub-location&gt;&lt;publisher&gt;United Nations, Human Rights Council&lt;/publisher&gt;&lt;urls&gt;&lt;related-urls&gt;&lt;url&gt;https://undocs.org/en/A/HRC/37/56&lt;/url&gt;&lt;/related-urls&gt;&lt;/urls&gt;&lt;access-date&gt;27 April 2021&lt;/access-date&gt;&lt;/record&gt;&lt;/Cite&gt;&lt;/EndNote&gt;</w:instrText>
      </w:r>
      <w:r w:rsidR="00BA2B97" w:rsidRPr="006B1250">
        <w:rPr>
          <w:rFonts w:ascii="Calibri" w:hAnsi="Calibri" w:cs="Calibri"/>
          <w:i/>
          <w:iCs/>
          <w:lang w:val="en-GB"/>
        </w:rPr>
        <w:fldChar w:fldCharType="separate"/>
      </w:r>
      <w:r w:rsidR="00183904">
        <w:rPr>
          <w:rFonts w:ascii="Calibri" w:hAnsi="Calibri" w:cs="Calibri"/>
          <w:i/>
          <w:iCs/>
          <w:noProof/>
          <w:lang w:val="en-GB"/>
        </w:rPr>
        <w:t>(150)</w:t>
      </w:r>
      <w:r w:rsidR="00BA2B97" w:rsidRPr="006B1250">
        <w:rPr>
          <w:rFonts w:ascii="Calibri" w:hAnsi="Calibri" w:cs="Calibri"/>
          <w:i/>
          <w:iCs/>
          <w:lang w:val="en-GB"/>
        </w:rPr>
        <w:fldChar w:fldCharType="end"/>
      </w:r>
      <w:r w:rsidR="00BA2B97" w:rsidRPr="006B1250">
        <w:rPr>
          <w:rFonts w:ascii="Calibri" w:hAnsi="Calibri" w:cs="Calibri"/>
          <w:lang w:val="en-GB"/>
        </w:rPr>
        <w:t xml:space="preserve">. </w:t>
      </w:r>
    </w:p>
    <w:p w14:paraId="4FA5F555" w14:textId="77777777" w:rsidR="00992A08" w:rsidRPr="006B1250" w:rsidRDefault="00992A08" w:rsidP="00BA2B97">
      <w:pPr>
        <w:jc w:val="both"/>
        <w:rPr>
          <w:rFonts w:ascii="Calibri" w:hAnsi="Calibri" w:cs="Calibri"/>
          <w:lang w:val="en-GB"/>
        </w:rPr>
      </w:pPr>
    </w:p>
    <w:p w14:paraId="5E6B9A5F" w14:textId="77777777" w:rsidR="00BA2B97" w:rsidRDefault="00BA2B97" w:rsidP="00BA2B97">
      <w:pPr>
        <w:jc w:val="both"/>
        <w:rPr>
          <w:rFonts w:ascii="Calibri" w:hAnsi="Calibri" w:cs="Calibri"/>
          <w:lang w:val="en-GB"/>
        </w:rPr>
      </w:pPr>
    </w:p>
    <w:p w14:paraId="610E190F" w14:textId="29CA928B"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DE60A9">
        <w:rPr>
          <w:rFonts w:ascii="Calibri" w:hAnsi="Calibri" w:cs="Calibri"/>
          <w:b/>
          <w:bCs/>
          <w:lang w:val="en-GB"/>
        </w:rPr>
        <w:t xml:space="preserve"> 1</w:t>
      </w:r>
      <w:r w:rsidR="005F6948">
        <w:rPr>
          <w:rFonts w:ascii="Calibri" w:hAnsi="Calibri" w:cs="Calibri"/>
          <w:b/>
          <w:bCs/>
          <w:lang w:val="en-GB"/>
        </w:rPr>
        <w:t>7</w:t>
      </w:r>
      <w:r w:rsidRPr="00DB30DF">
        <w:rPr>
          <w:rFonts w:ascii="Calibri" w:hAnsi="Calibri" w:cs="Calibri"/>
          <w:b/>
          <w:bCs/>
          <w:lang w:val="en-GB"/>
        </w:rPr>
        <w:t>. What the law can say</w:t>
      </w:r>
    </w:p>
    <w:p w14:paraId="74E43986" w14:textId="3A5688B4" w:rsidR="00BA2B97" w:rsidRDefault="00BA2B97">
      <w:pPr>
        <w:numPr>
          <w:ilvl w:val="0"/>
          <w:numId w:val="39"/>
        </w:numPr>
        <w:shd w:val="clear" w:color="auto" w:fill="BDD6EE" w:themeFill="accent5" w:themeFillTint="66"/>
        <w:jc w:val="both"/>
        <w:rPr>
          <w:rFonts w:ascii="Calibri" w:hAnsi="Calibri" w:cs="Calibri"/>
          <w:lang w:val="en-GB"/>
        </w:rPr>
      </w:pPr>
      <w:r>
        <w:rPr>
          <w:rFonts w:ascii="Calibri" w:hAnsi="Calibri" w:cs="Calibri"/>
          <w:lang w:val="en-GB"/>
        </w:rPr>
        <w:t>Every p</w:t>
      </w:r>
      <w:r w:rsidRPr="00DB30DF">
        <w:rPr>
          <w:rFonts w:ascii="Calibri" w:hAnsi="Calibri" w:cs="Calibri"/>
          <w:lang w:val="en-GB"/>
        </w:rPr>
        <w:t xml:space="preserve">erson </w:t>
      </w:r>
      <w:r w:rsidR="00C87698">
        <w:rPr>
          <w:rFonts w:ascii="Calibri" w:hAnsi="Calibri" w:cs="Calibri"/>
          <w:lang w:val="en-GB"/>
        </w:rPr>
        <w:t>using mental health services</w:t>
      </w:r>
      <w:r>
        <w:rPr>
          <w:rFonts w:ascii="Calibri" w:hAnsi="Calibri" w:cs="Calibri"/>
          <w:lang w:val="en-GB"/>
        </w:rPr>
        <w:t xml:space="preserve"> is</w:t>
      </w:r>
      <w:r w:rsidRPr="00DB30DF">
        <w:rPr>
          <w:rFonts w:ascii="Calibri" w:hAnsi="Calibri" w:cs="Calibri"/>
          <w:lang w:val="en-GB"/>
        </w:rPr>
        <w:t xml:space="preserve"> entitled to</w:t>
      </w:r>
      <w:r>
        <w:rPr>
          <w:rFonts w:ascii="Calibri" w:hAnsi="Calibri" w:cs="Calibri"/>
          <w:lang w:val="en-GB"/>
        </w:rPr>
        <w:t>:</w:t>
      </w:r>
      <w:r w:rsidRPr="00DB30DF">
        <w:rPr>
          <w:rFonts w:ascii="Calibri" w:hAnsi="Calibri" w:cs="Calibri"/>
          <w:lang w:val="en-GB"/>
        </w:rPr>
        <w:t xml:space="preserve"> (a) be recognized as</w:t>
      </w:r>
      <w:r w:rsidR="00C87698">
        <w:rPr>
          <w:rFonts w:ascii="Calibri" w:hAnsi="Calibri" w:cs="Calibri"/>
          <w:lang w:val="en-GB"/>
        </w:rPr>
        <w:t xml:space="preserve"> a </w:t>
      </w:r>
      <w:r w:rsidRPr="00DB30DF">
        <w:rPr>
          <w:rFonts w:ascii="Calibri" w:hAnsi="Calibri" w:cs="Calibri"/>
          <w:lang w:val="en-GB"/>
        </w:rPr>
        <w:t xml:space="preserve">person before the law and as having legal capacity on an equal basis with others; and (b) </w:t>
      </w:r>
      <w:r w:rsidR="004D7AEF">
        <w:rPr>
          <w:rFonts w:ascii="Calibri" w:hAnsi="Calibri" w:cs="Calibri"/>
          <w:lang w:val="en-GB"/>
        </w:rPr>
        <w:t xml:space="preserve">be provided access </w:t>
      </w:r>
      <w:r w:rsidR="00C42681" w:rsidRPr="00C42681">
        <w:rPr>
          <w:rFonts w:ascii="Calibri" w:hAnsi="Calibri" w:cs="Calibri"/>
          <w:lang w:val="en-GB"/>
        </w:rPr>
        <w:t xml:space="preserve">to the freely chosen </w:t>
      </w:r>
      <w:proofErr w:type="gramStart"/>
      <w:r w:rsidR="00C42681" w:rsidRPr="00C42681">
        <w:rPr>
          <w:rFonts w:ascii="Calibri" w:hAnsi="Calibri" w:cs="Calibri"/>
          <w:lang w:val="en-GB"/>
        </w:rPr>
        <w:t>support</w:t>
      </w:r>
      <w:proofErr w:type="gramEnd"/>
      <w:r w:rsidR="00C42681" w:rsidRPr="00C42681">
        <w:rPr>
          <w:rFonts w:ascii="Calibri" w:hAnsi="Calibri" w:cs="Calibri"/>
          <w:lang w:val="en-GB"/>
        </w:rPr>
        <w:t xml:space="preserve"> they </w:t>
      </w:r>
      <w:r w:rsidRPr="00DB30DF">
        <w:rPr>
          <w:rFonts w:ascii="Calibri" w:hAnsi="Calibri" w:cs="Calibri"/>
          <w:lang w:val="en-GB"/>
        </w:rPr>
        <w:t>may require to exercise their legal capacity.</w:t>
      </w:r>
    </w:p>
    <w:p w14:paraId="1C0FC10E" w14:textId="360AA2C8" w:rsidR="004D7AEF" w:rsidRPr="00DB30DF" w:rsidRDefault="004D7AEF">
      <w:pPr>
        <w:numPr>
          <w:ilvl w:val="0"/>
          <w:numId w:val="39"/>
        </w:numPr>
        <w:shd w:val="clear" w:color="auto" w:fill="BDD6EE" w:themeFill="accent5" w:themeFillTint="66"/>
        <w:jc w:val="both"/>
        <w:rPr>
          <w:rFonts w:ascii="Calibri" w:hAnsi="Calibri" w:cs="Calibri"/>
          <w:lang w:val="en-GB"/>
        </w:rPr>
      </w:pPr>
      <w:r>
        <w:rPr>
          <w:rFonts w:ascii="Calibri" w:hAnsi="Calibri" w:cs="Calibri"/>
          <w:lang w:val="en-GB"/>
        </w:rPr>
        <w:t xml:space="preserve">Mental health services </w:t>
      </w:r>
      <w:r w:rsidRPr="006B1250">
        <w:rPr>
          <w:rFonts w:ascii="Calibri" w:hAnsi="Calibri" w:cs="Calibri"/>
          <w:lang w:val="en-GB"/>
        </w:rPr>
        <w:t xml:space="preserve">shall respect the legal capacity of persons </w:t>
      </w:r>
      <w:r w:rsidRPr="00F46151">
        <w:rPr>
          <w:rFonts w:ascii="Calibri" w:hAnsi="Calibri" w:cs="Calibri"/>
          <w:lang w:val="en-GB"/>
        </w:rPr>
        <w:t xml:space="preserve">with </w:t>
      </w:r>
      <w:r w:rsidR="00634F66" w:rsidRPr="00F46151">
        <w:rPr>
          <w:rFonts w:ascii="Calibri" w:hAnsi="Calibri" w:cs="Calibri"/>
          <w:lang w:val="en-GB"/>
        </w:rPr>
        <w:t xml:space="preserve">mental health conditions and persons with </w:t>
      </w:r>
      <w:r w:rsidRPr="00F46151">
        <w:rPr>
          <w:rFonts w:ascii="Calibri" w:hAnsi="Calibri" w:cs="Calibri"/>
          <w:lang w:val="en-GB"/>
        </w:rPr>
        <w:t>psychosocial, intellectual and development disabilities</w:t>
      </w:r>
      <w:r w:rsidRPr="006B1250">
        <w:rPr>
          <w:rFonts w:ascii="Calibri" w:hAnsi="Calibri" w:cs="Calibri"/>
          <w:lang w:val="en-GB"/>
        </w:rPr>
        <w:t xml:space="preserve"> </w:t>
      </w:r>
      <w:r w:rsidR="0082475F" w:rsidRPr="006B1250">
        <w:rPr>
          <w:rFonts w:ascii="Calibri" w:hAnsi="Calibri" w:cs="Calibri"/>
          <w:lang w:val="en-GB"/>
        </w:rPr>
        <w:t>on an equal basis with others</w:t>
      </w:r>
      <w:r w:rsidRPr="004D7AEF">
        <w:rPr>
          <w:rFonts w:ascii="Calibri" w:hAnsi="Calibri" w:cs="Calibri"/>
          <w:lang w:val="en-GB"/>
        </w:rPr>
        <w:t xml:space="preserve"> </w:t>
      </w:r>
      <w:proofErr w:type="gramStart"/>
      <w:r w:rsidRPr="004D7AEF">
        <w:rPr>
          <w:rFonts w:ascii="Calibri" w:hAnsi="Calibri" w:cs="Calibri"/>
          <w:lang w:val="en-GB"/>
        </w:rPr>
        <w:t>at all times</w:t>
      </w:r>
      <w:proofErr w:type="gramEnd"/>
      <w:r w:rsidRPr="004D7AEF">
        <w:rPr>
          <w:rFonts w:ascii="Calibri" w:hAnsi="Calibri" w:cs="Calibri"/>
          <w:lang w:val="en-GB"/>
        </w:rPr>
        <w:t>, including in crisis situations</w:t>
      </w:r>
      <w:r>
        <w:rPr>
          <w:rFonts w:ascii="Calibri" w:hAnsi="Calibri" w:cs="Calibri"/>
          <w:lang w:val="en-GB"/>
        </w:rPr>
        <w:t xml:space="preserve">. </w:t>
      </w:r>
    </w:p>
    <w:p w14:paraId="727FCB27" w14:textId="7024E19A" w:rsidR="00BA2B97" w:rsidRDefault="00BA2B97">
      <w:pPr>
        <w:numPr>
          <w:ilvl w:val="0"/>
          <w:numId w:val="39"/>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No person </w:t>
      </w:r>
      <w:r>
        <w:rPr>
          <w:rFonts w:ascii="Calibri" w:hAnsi="Calibri" w:cs="Calibri"/>
          <w:lang w:val="en-GB"/>
        </w:rPr>
        <w:t>shall</w:t>
      </w:r>
      <w:r w:rsidRPr="00DB30DF">
        <w:rPr>
          <w:rFonts w:ascii="Calibri" w:hAnsi="Calibri" w:cs="Calibri"/>
          <w:lang w:val="en-GB"/>
        </w:rPr>
        <w:t xml:space="preserve"> be subjected to any limitation o</w:t>
      </w:r>
      <w:r w:rsidR="002604CE">
        <w:rPr>
          <w:rFonts w:ascii="Calibri" w:hAnsi="Calibri" w:cs="Calibri"/>
          <w:lang w:val="en-GB"/>
        </w:rPr>
        <w:t>f</w:t>
      </w:r>
      <w:r w:rsidRPr="00DB30DF">
        <w:rPr>
          <w:rFonts w:ascii="Calibri" w:hAnsi="Calibri" w:cs="Calibri"/>
          <w:lang w:val="en-GB"/>
        </w:rPr>
        <w:t xml:space="preserve"> </w:t>
      </w:r>
      <w:r>
        <w:rPr>
          <w:rFonts w:ascii="Calibri" w:hAnsi="Calibri" w:cs="Calibri"/>
          <w:lang w:val="en-GB"/>
        </w:rPr>
        <w:t>their legal capacity</w:t>
      </w:r>
      <w:r w:rsidRPr="00DB30DF">
        <w:rPr>
          <w:rFonts w:ascii="Calibri" w:hAnsi="Calibri" w:cs="Calibri"/>
          <w:lang w:val="en-GB"/>
        </w:rPr>
        <w:t xml:space="preserve"> </w:t>
      </w:r>
      <w:r>
        <w:rPr>
          <w:rFonts w:ascii="Calibri" w:hAnsi="Calibri" w:cs="Calibri"/>
          <w:lang w:val="en-GB"/>
        </w:rPr>
        <w:t>based on</w:t>
      </w:r>
      <w:r w:rsidRPr="00DB30DF">
        <w:rPr>
          <w:rFonts w:ascii="Calibri" w:hAnsi="Calibri" w:cs="Calibri"/>
          <w:lang w:val="en-GB"/>
        </w:rPr>
        <w:t xml:space="preserve"> </w:t>
      </w:r>
      <w:r>
        <w:rPr>
          <w:rFonts w:ascii="Calibri" w:hAnsi="Calibri" w:cs="Calibri"/>
          <w:lang w:val="en-GB"/>
        </w:rPr>
        <w:t xml:space="preserve">an actual or perceived mental health condition or </w:t>
      </w:r>
      <w:proofErr w:type="gramStart"/>
      <w:r w:rsidR="004D7AEF">
        <w:rPr>
          <w:rFonts w:ascii="Calibri" w:hAnsi="Calibri" w:cs="Calibri"/>
          <w:lang w:val="en-GB"/>
        </w:rPr>
        <w:t>impairment</w:t>
      </w:r>
      <w:r w:rsidRPr="00DB30DF">
        <w:rPr>
          <w:rFonts w:ascii="Calibri" w:hAnsi="Calibri" w:cs="Calibri"/>
          <w:lang w:val="en-GB"/>
        </w:rPr>
        <w:t>;</w:t>
      </w:r>
      <w:proofErr w:type="gramEnd"/>
      <w:r w:rsidRPr="00DB30DF">
        <w:rPr>
          <w:rFonts w:ascii="Calibri" w:hAnsi="Calibri" w:cs="Calibri"/>
          <w:lang w:val="en-GB"/>
        </w:rPr>
        <w:t xml:space="preserve"> or an actual or perceived difficulty in decision-making.</w:t>
      </w:r>
    </w:p>
    <w:p w14:paraId="3F0537CE" w14:textId="7E68838D" w:rsidR="00956323" w:rsidRPr="00956323" w:rsidRDefault="00956323">
      <w:pPr>
        <w:numPr>
          <w:ilvl w:val="0"/>
          <w:numId w:val="39"/>
        </w:numPr>
        <w:shd w:val="clear" w:color="auto" w:fill="BDD6EE" w:themeFill="accent5" w:themeFillTint="66"/>
        <w:jc w:val="both"/>
        <w:rPr>
          <w:rFonts w:ascii="Calibri" w:hAnsi="Calibri"/>
          <w:lang w:val="en-GB"/>
        </w:rPr>
      </w:pPr>
      <w:r>
        <w:rPr>
          <w:rFonts w:ascii="Calibri" w:hAnsi="Calibri"/>
          <w:lang w:val="en-GB"/>
        </w:rPr>
        <w:t>A p</w:t>
      </w:r>
      <w:r w:rsidRPr="00DB30DF">
        <w:rPr>
          <w:rFonts w:ascii="Calibri" w:hAnsi="Calibri"/>
          <w:lang w:val="en-GB"/>
        </w:rPr>
        <w:t xml:space="preserve">erson </w:t>
      </w:r>
      <w:r>
        <w:rPr>
          <w:rFonts w:ascii="Calibri" w:hAnsi="Calibri"/>
          <w:lang w:val="en-GB"/>
        </w:rPr>
        <w:t>using mental health services</w:t>
      </w:r>
      <w:r w:rsidRPr="00DB30DF">
        <w:rPr>
          <w:rFonts w:ascii="Calibri" w:hAnsi="Calibri"/>
          <w:b/>
          <w:bCs/>
          <w:lang w:val="en-GB"/>
        </w:rPr>
        <w:t xml:space="preserve"> </w:t>
      </w:r>
      <w:r w:rsidRPr="00DB30DF">
        <w:rPr>
          <w:rFonts w:ascii="Calibri" w:hAnsi="Calibri"/>
          <w:lang w:val="en-GB"/>
        </w:rPr>
        <w:t>ha</w:t>
      </w:r>
      <w:r>
        <w:rPr>
          <w:rFonts w:ascii="Calibri" w:hAnsi="Calibri"/>
          <w:lang w:val="en-GB"/>
        </w:rPr>
        <w:t>s</w:t>
      </w:r>
      <w:r w:rsidRPr="00DB30DF">
        <w:rPr>
          <w:rFonts w:ascii="Calibri" w:hAnsi="Calibri"/>
          <w:lang w:val="en-GB"/>
        </w:rPr>
        <w:t xml:space="preserve"> the same rights as other members of the community to make decisions that affect their lives, including decisions involving risk, and to be supported in making those decisions where they request support.</w:t>
      </w:r>
    </w:p>
    <w:p w14:paraId="369BFF8E" w14:textId="77777777" w:rsidR="00C42681" w:rsidRDefault="00C42681" w:rsidP="00F46151">
      <w:pPr>
        <w:pStyle w:val="Heading3"/>
        <w:numPr>
          <w:ilvl w:val="0"/>
          <w:numId w:val="0"/>
        </w:numPr>
        <w:ind w:left="720" w:hanging="720"/>
        <w:rPr>
          <w:rFonts w:ascii="Calibri" w:hAnsi="Calibri"/>
          <w:lang w:val="en-GB"/>
        </w:rPr>
      </w:pPr>
    </w:p>
    <w:p w14:paraId="4116C585" w14:textId="6EA7B61A" w:rsidR="00BA2B97" w:rsidRPr="00DB30DF" w:rsidRDefault="007B738F">
      <w:pPr>
        <w:pStyle w:val="Heading3"/>
        <w:numPr>
          <w:ilvl w:val="2"/>
          <w:numId w:val="118"/>
        </w:numPr>
        <w:ind w:left="709" w:hanging="709"/>
        <w:rPr>
          <w:rFonts w:ascii="Calibri" w:hAnsi="Calibri"/>
          <w:lang w:val="en-GB"/>
        </w:rPr>
      </w:pPr>
      <w:bookmarkStart w:id="134" w:name="_Toc107404271"/>
      <w:r>
        <w:rPr>
          <w:rFonts w:ascii="Calibri" w:hAnsi="Calibri"/>
          <w:lang w:val="en-GB"/>
        </w:rPr>
        <w:t>Prohibiting</w:t>
      </w:r>
      <w:r w:rsidR="00BA2B97" w:rsidRPr="00DB30DF">
        <w:rPr>
          <w:rFonts w:ascii="Calibri" w:hAnsi="Calibri"/>
          <w:lang w:val="en-GB"/>
        </w:rPr>
        <w:t xml:space="preserve"> substitute decision-making</w:t>
      </w:r>
      <w:r>
        <w:rPr>
          <w:rFonts w:ascii="Calibri" w:hAnsi="Calibri"/>
          <w:lang w:val="en-GB"/>
        </w:rPr>
        <w:t xml:space="preserve"> </w:t>
      </w:r>
      <w:r w:rsidR="00E4458F">
        <w:rPr>
          <w:rFonts w:ascii="Calibri" w:hAnsi="Calibri"/>
          <w:lang w:val="en-GB"/>
        </w:rPr>
        <w:t>in mental health services</w:t>
      </w:r>
      <w:bookmarkEnd w:id="134"/>
    </w:p>
    <w:p w14:paraId="21A45496" w14:textId="77777777" w:rsidR="00BA2B97" w:rsidRPr="00DB30DF" w:rsidRDefault="00BA2B97" w:rsidP="00BA2B97">
      <w:pPr>
        <w:rPr>
          <w:rFonts w:ascii="Calibri" w:hAnsi="Calibri" w:cs="Calibri"/>
          <w:b/>
          <w:bCs/>
          <w:lang w:val="en-GB"/>
        </w:rPr>
      </w:pPr>
    </w:p>
    <w:p w14:paraId="384DCD18" w14:textId="21DB79EB" w:rsidR="00BA2B97" w:rsidRPr="00DB30DF" w:rsidRDefault="00BA2B97" w:rsidP="00BA2B97">
      <w:pPr>
        <w:jc w:val="both"/>
        <w:rPr>
          <w:rFonts w:ascii="Calibri" w:hAnsi="Calibri" w:cs="Calibri"/>
          <w:lang w:val="en-GB"/>
        </w:rPr>
      </w:pPr>
      <w:r w:rsidRPr="00DB30DF">
        <w:rPr>
          <w:rFonts w:ascii="Calibri" w:hAnsi="Calibri" w:cs="Calibri"/>
          <w:lang w:val="en-GB"/>
        </w:rPr>
        <w:t xml:space="preserve">An important aspect of </w:t>
      </w:r>
      <w:r w:rsidRPr="006B1250">
        <w:rPr>
          <w:rFonts w:ascii="Calibri" w:hAnsi="Calibri" w:cs="Calibri"/>
          <w:lang w:val="en-GB"/>
        </w:rPr>
        <w:t xml:space="preserve">upholding the legal capacity of </w:t>
      </w:r>
      <w:r w:rsidR="007B738F" w:rsidRPr="006B1250">
        <w:rPr>
          <w:rFonts w:ascii="Calibri" w:hAnsi="Calibri" w:cs="Calibri"/>
          <w:lang w:val="en-GB"/>
        </w:rPr>
        <w:t>people using mental health services</w:t>
      </w:r>
      <w:r w:rsidR="003F0CF3" w:rsidRPr="006B1250">
        <w:rPr>
          <w:rFonts w:ascii="Calibri" w:hAnsi="Calibri" w:cs="Calibri"/>
          <w:lang w:val="en-GB"/>
        </w:rPr>
        <w:t xml:space="preserve">, particularly those </w:t>
      </w:r>
      <w:r w:rsidR="003F0CF3" w:rsidRPr="00F46151">
        <w:rPr>
          <w:rFonts w:ascii="Calibri" w:hAnsi="Calibri" w:cs="Calibri"/>
          <w:lang w:val="en-GB"/>
        </w:rPr>
        <w:t>with psychosocial, intellectual and development disabilities</w:t>
      </w:r>
      <w:r w:rsidR="003F0CF3" w:rsidRPr="006B1250">
        <w:rPr>
          <w:rFonts w:ascii="Calibri" w:hAnsi="Calibri" w:cs="Calibri"/>
          <w:lang w:val="en-GB"/>
        </w:rPr>
        <w:t>,</w:t>
      </w:r>
      <w:r w:rsidRPr="006B1250">
        <w:rPr>
          <w:rFonts w:ascii="Calibri" w:hAnsi="Calibri" w:cs="Calibri"/>
          <w:lang w:val="en-GB"/>
        </w:rPr>
        <w:t xml:space="preserve"> is </w:t>
      </w:r>
      <w:r w:rsidR="007B738F" w:rsidRPr="006B1250">
        <w:rPr>
          <w:rFonts w:ascii="Calibri" w:hAnsi="Calibri" w:cs="Calibri"/>
          <w:lang w:val="en-GB"/>
        </w:rPr>
        <w:t>ending</w:t>
      </w:r>
      <w:r w:rsidRPr="006B1250">
        <w:rPr>
          <w:rFonts w:ascii="Calibri" w:hAnsi="Calibri" w:cs="Calibri"/>
          <w:lang w:val="en-GB"/>
        </w:rPr>
        <w:t xml:space="preserve"> </w:t>
      </w:r>
      <w:r w:rsidR="007B738F" w:rsidRPr="006B1250">
        <w:rPr>
          <w:rFonts w:ascii="Calibri" w:hAnsi="Calibri" w:cs="Calibri"/>
          <w:lang w:val="en-GB"/>
        </w:rPr>
        <w:t>‘</w:t>
      </w:r>
      <w:r w:rsidRPr="006B1250">
        <w:rPr>
          <w:rFonts w:ascii="Calibri" w:hAnsi="Calibri" w:cs="Calibri"/>
          <w:lang w:val="en-GB"/>
        </w:rPr>
        <w:t>substitute decision-making</w:t>
      </w:r>
      <w:r w:rsidR="007B738F" w:rsidRPr="006B1250">
        <w:rPr>
          <w:rFonts w:ascii="Calibri" w:hAnsi="Calibri" w:cs="Calibri"/>
          <w:lang w:val="en-GB"/>
        </w:rPr>
        <w:t>’</w:t>
      </w:r>
      <w:r w:rsidRPr="006B1250">
        <w:rPr>
          <w:rFonts w:ascii="Calibri" w:hAnsi="Calibri" w:cs="Calibri"/>
          <w:lang w:val="en-GB"/>
        </w:rPr>
        <w:t>. According to the Committee on the Rights of Persons with Disabilities, substituted decision</w:t>
      </w:r>
      <w:r w:rsidRPr="00DB30DF">
        <w:rPr>
          <w:rFonts w:ascii="Calibri" w:hAnsi="Calibri" w:cs="Calibri"/>
          <w:lang w:val="en-GB"/>
        </w:rPr>
        <w:t>-making occurs when:</w:t>
      </w:r>
    </w:p>
    <w:p w14:paraId="1BC1D9F4" w14:textId="77777777" w:rsidR="00BA2B97" w:rsidRPr="00DB30DF" w:rsidRDefault="00BA2B97" w:rsidP="00BA2B97">
      <w:pPr>
        <w:jc w:val="both"/>
        <w:rPr>
          <w:rFonts w:ascii="Calibri" w:hAnsi="Calibri" w:cs="Calibri"/>
          <w:lang w:val="en-GB"/>
        </w:rPr>
      </w:pPr>
    </w:p>
    <w:p w14:paraId="76D31D02" w14:textId="77777777" w:rsidR="00BA2B97" w:rsidRPr="00DB30DF" w:rsidRDefault="00BA2B97" w:rsidP="00BA2B97">
      <w:pPr>
        <w:numPr>
          <w:ilvl w:val="0"/>
          <w:numId w:val="6"/>
        </w:numPr>
        <w:jc w:val="both"/>
        <w:rPr>
          <w:rFonts w:ascii="Calibri" w:hAnsi="Calibri" w:cs="Calibri"/>
          <w:lang w:val="en-GB"/>
        </w:rPr>
      </w:pPr>
      <w:r w:rsidRPr="00DB30DF">
        <w:rPr>
          <w:rFonts w:ascii="Calibri" w:hAnsi="Calibri" w:cs="Calibri"/>
          <w:lang w:val="en-GB"/>
        </w:rPr>
        <w:t>legal capacity is removed or restricted from an individual (even if this is with respect to a single decision</w:t>
      </w:r>
      <w:proofErr w:type="gramStart"/>
      <w:r w:rsidRPr="00DB30DF">
        <w:rPr>
          <w:rFonts w:ascii="Calibri" w:hAnsi="Calibri" w:cs="Calibri"/>
          <w:lang w:val="en-GB"/>
        </w:rPr>
        <w:t>);</w:t>
      </w:r>
      <w:proofErr w:type="gramEnd"/>
      <w:r w:rsidRPr="00DB30DF">
        <w:rPr>
          <w:rFonts w:ascii="Calibri" w:hAnsi="Calibri" w:cs="Calibri"/>
          <w:lang w:val="en-GB"/>
        </w:rPr>
        <w:t xml:space="preserve"> </w:t>
      </w:r>
    </w:p>
    <w:p w14:paraId="1C0CDED9" w14:textId="77777777" w:rsidR="00BA2B97" w:rsidRPr="00DB30DF" w:rsidRDefault="00BA2B97" w:rsidP="00BA2B97">
      <w:pPr>
        <w:numPr>
          <w:ilvl w:val="0"/>
          <w:numId w:val="6"/>
        </w:numPr>
        <w:jc w:val="both"/>
        <w:rPr>
          <w:rFonts w:ascii="Calibri" w:hAnsi="Calibri" w:cs="Calibri"/>
          <w:lang w:val="en-GB"/>
        </w:rPr>
      </w:pPr>
      <w:r w:rsidRPr="00DB30DF">
        <w:rPr>
          <w:rFonts w:ascii="Calibri" w:hAnsi="Calibri" w:cs="Calibri"/>
          <w:lang w:val="en-GB"/>
        </w:rPr>
        <w:t xml:space="preserve">substitute decision makers such as guardians, judges or experts are appointed by someone other than the individual concerned against their will; or </w:t>
      </w:r>
    </w:p>
    <w:p w14:paraId="34CDEDE5" w14:textId="69FCAA8D" w:rsidR="00BA2B97" w:rsidRPr="00DB30DF" w:rsidRDefault="00BA2B97" w:rsidP="00BA2B97">
      <w:pPr>
        <w:numPr>
          <w:ilvl w:val="0"/>
          <w:numId w:val="6"/>
        </w:numPr>
        <w:jc w:val="both"/>
        <w:rPr>
          <w:rFonts w:ascii="Calibri" w:hAnsi="Calibri" w:cs="Calibri"/>
          <w:lang w:val="en-GB"/>
        </w:rPr>
      </w:pPr>
      <w:r w:rsidRPr="00DB30DF">
        <w:rPr>
          <w:rFonts w:ascii="Calibri" w:hAnsi="Calibri" w:cs="Calibri"/>
          <w:lang w:val="en-GB"/>
        </w:rPr>
        <w:t xml:space="preserve">decisions are made by substitute decision makers based on the </w:t>
      </w:r>
      <w:r>
        <w:rPr>
          <w:rFonts w:ascii="Calibri" w:hAnsi="Calibri" w:cs="Calibri"/>
          <w:lang w:val="en-GB"/>
        </w:rPr>
        <w:t>‘</w:t>
      </w:r>
      <w:r w:rsidRPr="00DB30DF">
        <w:rPr>
          <w:rFonts w:ascii="Calibri" w:hAnsi="Calibri" w:cs="Calibri"/>
          <w:lang w:val="en-GB"/>
        </w:rPr>
        <w:t>best interests</w:t>
      </w:r>
      <w:r>
        <w:rPr>
          <w:rFonts w:ascii="Calibri" w:hAnsi="Calibri" w:cs="Calibri"/>
          <w:lang w:val="en-GB"/>
        </w:rPr>
        <w:t>’</w:t>
      </w:r>
      <w:r w:rsidRPr="00DB30DF">
        <w:rPr>
          <w:rFonts w:ascii="Calibri" w:hAnsi="Calibri" w:cs="Calibri"/>
          <w:lang w:val="en-GB"/>
        </w:rPr>
        <w:t xml:space="preserve"> of the individual concerned, as opposed to being based on the will and preferences of such person</w:t>
      </w:r>
      <w:r>
        <w:rPr>
          <w:rFonts w:ascii="Calibri" w:hAnsi="Calibri" w:cs="Calibri"/>
          <w:lang w:val="en-GB"/>
        </w:rPr>
        <w:t xml:space="preserve"> </w:t>
      </w:r>
      <w:r w:rsidRPr="00EB1398">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&lt;EndNote&gt;&lt;Cite&gt;&lt;Year&gt;2014&lt;/Year&gt;&lt;RecNum&gt;9&lt;/RecNum&gt;&lt;IDText&gt;Convention on the Rights of Persons with Disabilities, General Comment n°1 (2014), Article 12: Equal recognition before the law, para 27 (CRPD/C/GC/1), 31 March–11 April 2014&lt;/IDText&gt;&lt;DisplayText&gt;(151)&lt;/DisplayText&gt;&lt;record&gt;&lt;rec-number&gt;9&lt;/rec-number&gt;&lt;foreign-keys&gt;&lt;key app="EN" db-id="eetvde9acxtt9gevd0lxvsxy5far9vatzrrr" timestamp="1619456296" guid="54a64882-1ffd-450b-b77c-baa7fa4cf4f6"&gt;9&lt;/key&gt;&lt;/foreign-keys&gt;&lt;ref-type name="Report"&gt;27&lt;/ref-type&gt;&lt;contributors&gt;&lt;/contributors&gt;&lt;titles&gt;&lt;title&gt;Convention on the Rights of Persons with Disabilities, General Comment n°1 (2014), Article 12: Equal recognition before the law, para 27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Pr="00EB1398">
        <w:rPr>
          <w:rFonts w:ascii="Calibri" w:hAnsi="Calibri" w:cs="Calibri"/>
          <w:i/>
          <w:iCs/>
          <w:lang w:val="en-GB"/>
        </w:rPr>
        <w:fldChar w:fldCharType="separate"/>
      </w:r>
      <w:r w:rsidR="00183904">
        <w:rPr>
          <w:rFonts w:ascii="Calibri" w:hAnsi="Calibri" w:cs="Calibri"/>
          <w:i/>
          <w:iCs/>
          <w:noProof/>
          <w:lang w:val="en-GB"/>
        </w:rPr>
        <w:t>(151)</w:t>
      </w:r>
      <w:r w:rsidRPr="00EB1398">
        <w:rPr>
          <w:rFonts w:ascii="Calibri" w:hAnsi="Calibri" w:cs="Calibri"/>
          <w:i/>
          <w:iCs/>
          <w:lang w:val="en-GB"/>
        </w:rPr>
        <w:fldChar w:fldCharType="end"/>
      </w:r>
      <w:r w:rsidRPr="00DB30DF">
        <w:rPr>
          <w:rFonts w:ascii="Calibri" w:hAnsi="Calibri" w:cs="Calibri"/>
          <w:lang w:val="en-GB"/>
        </w:rPr>
        <w:t xml:space="preserve">. </w:t>
      </w:r>
    </w:p>
    <w:p w14:paraId="5B2C3378" w14:textId="77777777" w:rsidR="00BA2B97" w:rsidRPr="00DB30DF" w:rsidRDefault="00BA2B97" w:rsidP="00BA2B97">
      <w:pPr>
        <w:jc w:val="both"/>
        <w:rPr>
          <w:rFonts w:ascii="Calibri" w:hAnsi="Calibri" w:cs="Calibri"/>
          <w:lang w:val="en-GB"/>
        </w:rPr>
      </w:pPr>
    </w:p>
    <w:p w14:paraId="55356538" w14:textId="7C76244B" w:rsidR="003F0CF3" w:rsidRDefault="00BA2B97" w:rsidP="00BA2B97">
      <w:pPr>
        <w:jc w:val="both"/>
        <w:rPr>
          <w:rFonts w:ascii="Calibri" w:hAnsi="Calibri" w:cs="Calibri"/>
          <w:lang w:val="en-GB"/>
        </w:rPr>
      </w:pPr>
      <w:r w:rsidRPr="00DB30DF">
        <w:rPr>
          <w:rFonts w:ascii="Calibri" w:hAnsi="Calibri" w:cs="Calibri"/>
          <w:lang w:val="en-GB"/>
        </w:rPr>
        <w:t>Some countries</w:t>
      </w:r>
      <w:r w:rsidR="003F0CF3">
        <w:rPr>
          <w:rFonts w:ascii="Calibri" w:hAnsi="Calibri" w:cs="Calibri"/>
          <w:lang w:val="en-GB"/>
        </w:rPr>
        <w:t xml:space="preserve"> such as Costa Rica, Colombia and Peru</w:t>
      </w:r>
      <w:r w:rsidRPr="00DB30DF">
        <w:rPr>
          <w:rFonts w:ascii="Calibri" w:hAnsi="Calibri" w:cs="Calibri"/>
          <w:lang w:val="en-GB"/>
        </w:rPr>
        <w:t xml:space="preserve"> have abolished guardianship and other substitute decision-making regimes from their legal systems. Other countries have only removed plenary guardianship – which limit</w:t>
      </w:r>
      <w:r w:rsidR="00634F66">
        <w:rPr>
          <w:rFonts w:ascii="Calibri" w:hAnsi="Calibri" w:cs="Calibri"/>
          <w:lang w:val="en-GB"/>
        </w:rPr>
        <w:t>s</w:t>
      </w:r>
      <w:r w:rsidRPr="00DB30DF">
        <w:rPr>
          <w:rFonts w:ascii="Calibri" w:hAnsi="Calibri" w:cs="Calibri"/>
          <w:lang w:val="en-GB"/>
        </w:rPr>
        <w:t xml:space="preserve"> the exercise </w:t>
      </w:r>
      <w:r w:rsidR="00634F66">
        <w:rPr>
          <w:rFonts w:ascii="Calibri" w:hAnsi="Calibri" w:cs="Calibri"/>
          <w:lang w:val="en-GB"/>
        </w:rPr>
        <w:t xml:space="preserve">of </w:t>
      </w:r>
      <w:r w:rsidRPr="00DB30DF">
        <w:rPr>
          <w:rFonts w:ascii="Calibri" w:hAnsi="Calibri" w:cs="Calibri"/>
          <w:lang w:val="en-GB"/>
        </w:rPr>
        <w:t xml:space="preserve">all legal rights and powers of the person -- from their legal systems, restricting substitute decision-making to health or financial matters under limited circumstances. </w:t>
      </w:r>
      <w:r w:rsidR="003F0CF3" w:rsidRPr="003F0CF3">
        <w:rPr>
          <w:rFonts w:ascii="Calibri" w:hAnsi="Calibri" w:cs="Calibri"/>
          <w:lang w:val="en-GB"/>
        </w:rPr>
        <w:t>However, no country has</w:t>
      </w:r>
      <w:r w:rsidR="003F0CF3">
        <w:rPr>
          <w:rFonts w:ascii="Calibri" w:hAnsi="Calibri" w:cs="Calibri"/>
          <w:lang w:val="en-GB"/>
        </w:rPr>
        <w:t xml:space="preserve"> yet</w:t>
      </w:r>
      <w:r w:rsidR="003F0CF3" w:rsidRPr="003F0CF3">
        <w:rPr>
          <w:rFonts w:ascii="Calibri" w:hAnsi="Calibri" w:cs="Calibri"/>
          <w:lang w:val="en-GB"/>
        </w:rPr>
        <w:t xml:space="preserve"> expressly prohibited</w:t>
      </w:r>
      <w:r w:rsidR="00F12FBD">
        <w:rPr>
          <w:rFonts w:ascii="Calibri" w:hAnsi="Calibri" w:cs="Calibri"/>
          <w:lang w:val="en-GB"/>
        </w:rPr>
        <w:t xml:space="preserve"> all forms of</w:t>
      </w:r>
      <w:r w:rsidR="003F0CF3" w:rsidRPr="003F0CF3">
        <w:rPr>
          <w:rFonts w:ascii="Calibri" w:hAnsi="Calibri" w:cs="Calibri"/>
          <w:lang w:val="en-GB"/>
        </w:rPr>
        <w:t xml:space="preserve"> substitute decision-making in </w:t>
      </w:r>
      <w:r w:rsidR="009D2801">
        <w:rPr>
          <w:rFonts w:ascii="Calibri" w:hAnsi="Calibri" w:cs="Calibri"/>
          <w:lang w:val="en-GB"/>
        </w:rPr>
        <w:t>context of mental health services.</w:t>
      </w:r>
    </w:p>
    <w:p w14:paraId="47D5A03A" w14:textId="77777777" w:rsidR="003F0CF3" w:rsidRDefault="003F0CF3" w:rsidP="00BA2B97">
      <w:pPr>
        <w:jc w:val="both"/>
        <w:rPr>
          <w:rFonts w:ascii="Calibri" w:hAnsi="Calibri" w:cs="Calibri"/>
          <w:lang w:val="en-GB"/>
        </w:rPr>
      </w:pPr>
    </w:p>
    <w:p w14:paraId="09BB485B" w14:textId="5FB6D3D1" w:rsidR="003F0CF3" w:rsidRDefault="00C337CF" w:rsidP="00BA2B97">
      <w:pPr>
        <w:jc w:val="both"/>
        <w:rPr>
          <w:rFonts w:ascii="Calibri" w:hAnsi="Calibri" w:cs="Calibri"/>
          <w:lang w:val="en-GB"/>
        </w:rPr>
      </w:pPr>
      <w:r w:rsidRPr="00C337CF">
        <w:rPr>
          <w:rFonts w:ascii="Calibri" w:hAnsi="Calibri" w:cs="Calibri"/>
          <w:lang w:val="en-GB"/>
        </w:rPr>
        <w:t xml:space="preserve">It is important that the law clearly prohibits substitute decision-making in the provision of </w:t>
      </w:r>
      <w:r w:rsidR="005845D1">
        <w:rPr>
          <w:rFonts w:ascii="Calibri" w:hAnsi="Calibri" w:cs="Calibri"/>
          <w:lang w:val="en-GB"/>
        </w:rPr>
        <w:t xml:space="preserve">mental health </w:t>
      </w:r>
      <w:r w:rsidRPr="00C337CF">
        <w:rPr>
          <w:rFonts w:ascii="Calibri" w:hAnsi="Calibri" w:cs="Calibri"/>
          <w:lang w:val="en-GB"/>
        </w:rPr>
        <w:t>care and support.</w:t>
      </w:r>
      <w:r w:rsidRPr="00F46151">
        <w:rPr>
          <w:lang w:val="en-GB"/>
        </w:rPr>
        <w:t xml:space="preserve"> </w:t>
      </w:r>
      <w:r w:rsidRPr="00C337CF">
        <w:rPr>
          <w:rFonts w:ascii="Calibri" w:hAnsi="Calibri" w:cs="Calibri"/>
          <w:lang w:val="en-GB"/>
        </w:rPr>
        <w:t xml:space="preserve">This includes repealing the provisions that allow guardians and family members to make </w:t>
      </w:r>
      <w:r w:rsidRPr="005845D1">
        <w:rPr>
          <w:rFonts w:ascii="Calibri" w:hAnsi="Calibri" w:cs="Calibri"/>
          <w:lang w:val="en-GB"/>
        </w:rPr>
        <w:t xml:space="preserve">decisions for </w:t>
      </w:r>
      <w:r w:rsidR="00634F66" w:rsidRPr="005845D1">
        <w:rPr>
          <w:rFonts w:ascii="Calibri" w:hAnsi="Calibri" w:cs="Calibri"/>
          <w:lang w:val="en-GB"/>
        </w:rPr>
        <w:t>people receiving mental health care or support</w:t>
      </w:r>
      <w:r w:rsidRPr="005845D1">
        <w:rPr>
          <w:rFonts w:ascii="Calibri" w:hAnsi="Calibri" w:cs="Calibri"/>
          <w:lang w:val="en-GB"/>
        </w:rPr>
        <w:t xml:space="preserve">, as well as eliminating all instances in which the law allows the treating doctor to decide for the person in their </w:t>
      </w:r>
      <w:r w:rsidR="005845D1" w:rsidRPr="005845D1">
        <w:rPr>
          <w:rFonts w:ascii="Calibri" w:hAnsi="Calibri" w:cs="Calibri"/>
          <w:lang w:val="en-GB"/>
        </w:rPr>
        <w:t>‘</w:t>
      </w:r>
      <w:r w:rsidRPr="005845D1">
        <w:rPr>
          <w:rFonts w:ascii="Calibri" w:hAnsi="Calibri" w:cs="Calibri"/>
          <w:lang w:val="en-GB"/>
        </w:rPr>
        <w:t>best interest</w:t>
      </w:r>
      <w:r w:rsidR="005845D1" w:rsidRPr="005845D1">
        <w:rPr>
          <w:rFonts w:ascii="Calibri" w:hAnsi="Calibri" w:cs="Calibri"/>
          <w:lang w:val="en-GB"/>
        </w:rPr>
        <w:t>s’</w:t>
      </w:r>
      <w:r w:rsidRPr="005845D1">
        <w:rPr>
          <w:rFonts w:ascii="Calibri" w:hAnsi="Calibri" w:cs="Calibri"/>
          <w:lang w:val="en-GB"/>
        </w:rPr>
        <w:t>.</w:t>
      </w:r>
      <w:r w:rsidRPr="00F46151">
        <w:rPr>
          <w:lang w:val="en-GB"/>
        </w:rPr>
        <w:t xml:space="preserve"> </w:t>
      </w:r>
      <w:r w:rsidRPr="005845D1">
        <w:rPr>
          <w:rFonts w:ascii="Calibri" w:hAnsi="Calibri" w:cs="Calibri"/>
          <w:lang w:val="en-GB"/>
        </w:rPr>
        <w:t xml:space="preserve">The law should also expressly prohibit health professionals from making decisions without the person's informed consent (see section </w:t>
      </w:r>
      <w:r w:rsidR="00D6085A" w:rsidRPr="00F46151">
        <w:rPr>
          <w:rFonts w:ascii="Calibri" w:hAnsi="Calibri" w:cs="Calibri"/>
          <w:lang w:val="en-GB"/>
        </w:rPr>
        <w:t>2</w:t>
      </w:r>
      <w:r w:rsidR="00083352" w:rsidRPr="00F46151">
        <w:rPr>
          <w:rFonts w:ascii="Calibri" w:hAnsi="Calibri" w:cs="Calibri"/>
          <w:lang w:val="en-GB"/>
        </w:rPr>
        <w:t>.3</w:t>
      </w:r>
      <w:r w:rsidRPr="005845D1">
        <w:rPr>
          <w:rFonts w:ascii="Calibri" w:hAnsi="Calibri" w:cs="Calibri"/>
          <w:lang w:val="en-GB"/>
        </w:rPr>
        <w:t>).</w:t>
      </w:r>
    </w:p>
    <w:p w14:paraId="7B654E0D" w14:textId="77777777" w:rsidR="003F0CF3" w:rsidRDefault="003F0CF3" w:rsidP="00BA2B97">
      <w:pPr>
        <w:jc w:val="both"/>
        <w:rPr>
          <w:rFonts w:ascii="Calibri" w:hAnsi="Calibri" w:cs="Calibri"/>
          <w:lang w:val="en-GB"/>
        </w:rPr>
      </w:pPr>
    </w:p>
    <w:p w14:paraId="4CE792F2" w14:textId="62ADE562" w:rsidR="00BA2B97" w:rsidRPr="00DB30DF" w:rsidRDefault="00BA2B97" w:rsidP="00BA2B97">
      <w:pPr>
        <w:jc w:val="both"/>
        <w:rPr>
          <w:rFonts w:ascii="Calibri" w:hAnsi="Calibri" w:cs="Calibri"/>
          <w:lang w:val="en-GB"/>
        </w:rPr>
      </w:pPr>
      <w:r w:rsidRPr="00DB30DF">
        <w:rPr>
          <w:rFonts w:ascii="Calibri" w:hAnsi="Calibri" w:cs="Calibri"/>
          <w:lang w:val="en-GB"/>
        </w:rPr>
        <w:t xml:space="preserve">The development of supported decision-making </w:t>
      </w:r>
      <w:r w:rsidR="00C337CF">
        <w:rPr>
          <w:rFonts w:ascii="Calibri" w:hAnsi="Calibri" w:cs="Calibri"/>
          <w:lang w:val="en-GB"/>
        </w:rPr>
        <w:t>options</w:t>
      </w:r>
      <w:r w:rsidRPr="00DB30DF">
        <w:rPr>
          <w:rFonts w:ascii="Calibri" w:hAnsi="Calibri" w:cs="Calibri"/>
          <w:lang w:val="en-GB"/>
        </w:rPr>
        <w:t xml:space="preserve"> in parallel with the maintenance of substitute decision-making regimes is not sufficient to comply with article 12 of the CRPD</w:t>
      </w:r>
      <w:r>
        <w:rPr>
          <w:rFonts w:ascii="Calibri" w:hAnsi="Calibri" w:cs="Calibri"/>
          <w:lang w:val="en-GB"/>
        </w:rPr>
        <w:t xml:space="preserve"> </w:t>
      </w:r>
      <w:r w:rsidRPr="00EB1398">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&lt;EndNote&gt;&lt;Cite&gt;&lt;Year&gt;2014&lt;/Year&gt;&lt;RecNum&gt;10&lt;/RecNum&gt;&lt;IDText&gt;Convention on the Rights of Persons with Disabilities, General Comment n°1 (2014), Article 12: Equal recognition before the law, para 28 (CRPD/C/GC/1), 31 March–11 April 2014&lt;/IDText&gt;&lt;DisplayText&gt;(152)&lt;/DisplayText&gt;&lt;record&gt;&lt;rec-number&gt;10&lt;/rec-number&gt;&lt;foreign-keys&gt;&lt;key app="EN" db-id="eetvde9acxtt9gevd0lxvsxy5far9vatzrrr" timestamp="1619456315" guid="005866a1-0ea1-4710-8484-d464712d7dff"&gt;10&lt;/key&gt;&lt;/foreign-keys&gt;&lt;ref-type name="Report"&gt;27&lt;/ref-type&gt;&lt;contributors&gt;&lt;/contributors&gt;&lt;titles&gt;&lt;title&gt;Convention on the Rights of Persons with Disabilities, General Comment n°1 (2014), Article 12: Equal recognition before the law, para 28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Pr="00EB1398">
        <w:rPr>
          <w:rFonts w:ascii="Calibri" w:hAnsi="Calibri" w:cs="Calibri"/>
          <w:i/>
          <w:iCs/>
          <w:lang w:val="en-GB"/>
        </w:rPr>
        <w:fldChar w:fldCharType="separate"/>
      </w:r>
      <w:r w:rsidR="00183904">
        <w:rPr>
          <w:rFonts w:ascii="Calibri" w:hAnsi="Calibri" w:cs="Calibri"/>
          <w:i/>
          <w:iCs/>
          <w:noProof/>
          <w:lang w:val="en-GB"/>
        </w:rPr>
        <w:t>(152)</w:t>
      </w:r>
      <w:r w:rsidRPr="00EB1398">
        <w:rPr>
          <w:rFonts w:ascii="Calibri" w:hAnsi="Calibri" w:cs="Calibri"/>
          <w:i/>
          <w:iCs/>
          <w:lang w:val="en-GB"/>
        </w:rPr>
        <w:fldChar w:fldCharType="end"/>
      </w:r>
      <w:r w:rsidRPr="00DB30DF">
        <w:rPr>
          <w:rFonts w:ascii="Calibri" w:hAnsi="Calibri" w:cs="Calibri"/>
          <w:lang w:val="en-GB"/>
        </w:rPr>
        <w:t>.</w:t>
      </w:r>
    </w:p>
    <w:p w14:paraId="6AFD24AE" w14:textId="77777777" w:rsidR="00BA2B97" w:rsidRPr="00DB30DF" w:rsidRDefault="00BA2B97" w:rsidP="00BA2B97">
      <w:pPr>
        <w:rPr>
          <w:rFonts w:ascii="Calibri" w:hAnsi="Calibri" w:cs="Calibri"/>
          <w:b/>
          <w:bCs/>
          <w:lang w:val="en-GB"/>
        </w:rPr>
      </w:pPr>
    </w:p>
    <w:p w14:paraId="0C750E17" w14:textId="2351930D" w:rsidR="00BA2B97" w:rsidRPr="00DB30DF" w:rsidRDefault="00BA2B97">
      <w:pPr>
        <w:pStyle w:val="Heading3"/>
        <w:numPr>
          <w:ilvl w:val="2"/>
          <w:numId w:val="118"/>
        </w:numPr>
        <w:ind w:left="709" w:hanging="709"/>
        <w:rPr>
          <w:rFonts w:ascii="Calibri" w:hAnsi="Calibri"/>
          <w:lang w:val="en-GB"/>
        </w:rPr>
      </w:pPr>
      <w:bookmarkStart w:id="135" w:name="_Toc107404272"/>
      <w:r w:rsidRPr="00DB30DF">
        <w:rPr>
          <w:rFonts w:ascii="Calibri" w:hAnsi="Calibri"/>
          <w:lang w:val="en-GB"/>
        </w:rPr>
        <w:t>Making supported decision-making available</w:t>
      </w:r>
      <w:r w:rsidR="00E4458F">
        <w:rPr>
          <w:rFonts w:ascii="Calibri" w:hAnsi="Calibri"/>
          <w:lang w:val="en-GB"/>
        </w:rPr>
        <w:t xml:space="preserve"> for people using mental health services</w:t>
      </w:r>
      <w:bookmarkEnd w:id="135"/>
      <w:r w:rsidR="00E4458F">
        <w:rPr>
          <w:rFonts w:ascii="Calibri" w:hAnsi="Calibri"/>
          <w:lang w:val="en-GB"/>
        </w:rPr>
        <w:t xml:space="preserve">  </w:t>
      </w:r>
    </w:p>
    <w:p w14:paraId="01AA4AF9" w14:textId="77777777" w:rsidR="00BA2B97" w:rsidRPr="00DB30DF" w:rsidRDefault="00BA2B97" w:rsidP="00BA2B97">
      <w:pPr>
        <w:rPr>
          <w:rFonts w:ascii="Calibri" w:hAnsi="Calibri" w:cs="Calibri"/>
          <w:b/>
          <w:bCs/>
          <w:lang w:val="en-GB"/>
        </w:rPr>
      </w:pPr>
    </w:p>
    <w:p w14:paraId="7D0AD1EC" w14:textId="54C5E950" w:rsidR="00BA2B97" w:rsidRPr="00DB30DF" w:rsidRDefault="00BA2B97" w:rsidP="00BA2B97">
      <w:pPr>
        <w:jc w:val="both"/>
        <w:rPr>
          <w:rFonts w:ascii="Calibri" w:hAnsi="Calibri" w:cs="Calibri"/>
          <w:lang w:val="en-GB"/>
        </w:rPr>
      </w:pPr>
      <w:r w:rsidRPr="00DB30DF">
        <w:rPr>
          <w:rFonts w:ascii="Calibri" w:hAnsi="Calibri" w:cs="Calibri"/>
          <w:lang w:val="en-GB"/>
        </w:rPr>
        <w:t>Legislation</w:t>
      </w:r>
      <w:r w:rsidR="00C337CF">
        <w:rPr>
          <w:rFonts w:ascii="Calibri" w:hAnsi="Calibri" w:cs="Calibri"/>
          <w:lang w:val="en-GB"/>
        </w:rPr>
        <w:t xml:space="preserve"> on mental health</w:t>
      </w:r>
      <w:r w:rsidRPr="00DB30DF">
        <w:rPr>
          <w:rFonts w:ascii="Calibri" w:hAnsi="Calibri" w:cs="Calibri"/>
          <w:lang w:val="en-GB"/>
        </w:rPr>
        <w:t xml:space="preserve"> can make supported decision-making available for </w:t>
      </w:r>
      <w:r w:rsidR="00097A0E">
        <w:rPr>
          <w:rFonts w:ascii="Calibri" w:hAnsi="Calibri" w:cs="Calibri"/>
          <w:lang w:val="en-GB"/>
        </w:rPr>
        <w:t>service users</w:t>
      </w:r>
      <w:r w:rsidRPr="00DB30DF">
        <w:rPr>
          <w:rFonts w:ascii="Calibri" w:hAnsi="Calibri" w:cs="Calibri"/>
          <w:lang w:val="en-GB"/>
        </w:rPr>
        <w:t xml:space="preserve"> who may want access to support for exercising their legal capacity</w:t>
      </w:r>
      <w:r w:rsidR="009D2801">
        <w:rPr>
          <w:rFonts w:ascii="Calibri" w:hAnsi="Calibri" w:cs="Calibri"/>
          <w:lang w:val="en-GB"/>
        </w:rPr>
        <w:t xml:space="preserve"> in the context of mental health care and support</w:t>
      </w:r>
      <w:r w:rsidRPr="00DB30DF">
        <w:rPr>
          <w:rFonts w:ascii="Calibri" w:hAnsi="Calibri" w:cs="Calibri"/>
          <w:lang w:val="en-GB"/>
        </w:rPr>
        <w:t xml:space="preserve">. </w:t>
      </w:r>
    </w:p>
    <w:p w14:paraId="23245608" w14:textId="77777777" w:rsidR="00BA2B97" w:rsidRPr="00DB30DF" w:rsidRDefault="00BA2B97" w:rsidP="00BA2B97">
      <w:pPr>
        <w:jc w:val="both"/>
        <w:rPr>
          <w:rFonts w:ascii="Calibri" w:hAnsi="Calibri" w:cs="Calibri"/>
          <w:lang w:val="en-GB"/>
        </w:rPr>
      </w:pPr>
    </w:p>
    <w:p w14:paraId="2B22D3C9" w14:textId="74933F63" w:rsidR="000C08D1" w:rsidRDefault="00BA2B97" w:rsidP="00BA2B97">
      <w:pPr>
        <w:jc w:val="both"/>
        <w:rPr>
          <w:rFonts w:ascii="Calibri" w:hAnsi="Calibri" w:cs="Calibri"/>
          <w:lang w:val="en-GB"/>
        </w:rPr>
      </w:pPr>
      <w:r w:rsidRPr="00DB30DF">
        <w:rPr>
          <w:rFonts w:ascii="Calibri" w:hAnsi="Calibri" w:cs="Calibri"/>
          <w:lang w:val="en-GB"/>
        </w:rPr>
        <w:t>While the scope and formality of supported decision-making may vary from country to country, generally it allows individuals to appoint one or more persons to assist them to: (</w:t>
      </w:r>
      <w:proofErr w:type="spellStart"/>
      <w:r w:rsidRPr="00DB30DF">
        <w:rPr>
          <w:rFonts w:ascii="Calibri" w:hAnsi="Calibri" w:cs="Calibri"/>
          <w:lang w:val="en-GB"/>
        </w:rPr>
        <w:t>i</w:t>
      </w:r>
      <w:proofErr w:type="spellEnd"/>
      <w:r w:rsidRPr="00DB30DF">
        <w:rPr>
          <w:rFonts w:ascii="Calibri" w:hAnsi="Calibri" w:cs="Calibri"/>
          <w:lang w:val="en-GB"/>
        </w:rPr>
        <w:t xml:space="preserve">) obtain and understand information, (ii) evaluate the possible alternatives and consequences of a decision, (iii) express and communicate a decision, and/or (iv) </w:t>
      </w:r>
      <w:r w:rsidRPr="00DB30DF">
        <w:rPr>
          <w:rFonts w:ascii="Calibri" w:hAnsi="Calibri" w:cs="Calibri"/>
          <w:lang w:val="en-GB"/>
        </w:rPr>
        <w:lastRenderedPageBreak/>
        <w:t>implement a decision</w:t>
      </w:r>
      <w:r>
        <w:rPr>
          <w:rFonts w:ascii="Calibri" w:hAnsi="Calibri" w:cs="Calibri"/>
          <w:lang w:val="en-GB"/>
        </w:rPr>
        <w:t xml:space="preserve"> </w:t>
      </w:r>
      <w:r w:rsidRPr="00EB1398">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&lt;EndNote&gt;&lt;Cite&gt;&lt;Year&gt;2017&lt;/Year&gt;&lt;RecNum&gt;58&lt;/RecNum&gt;&lt;IDText&gt;Report of the Special Rapporteur on the rights of persons with disabilities, Catalina Devandas Aguilar, 12 December 2017, para 41 (A/HRC/37/56)&lt;/IDText&gt;&lt;DisplayText&gt;(153)&lt;/DisplayText&gt;&lt;record&gt;&lt;rec-number&gt;58&lt;/rec-number&gt;&lt;foreign-keys&gt;&lt;key app="EN" db-id="eetvde9acxtt9gevd0lxvsxy5far9vatzrrr" timestamp="1619530764" guid="22c61a66-abbf-49fe-8c93-75f73be67090"&gt;58&lt;/key&gt;&lt;/foreign-keys&gt;&lt;ref-type name="Report"&gt;27&lt;/ref-type&gt;&lt;contributors&gt;&lt;/contributors&gt;&lt;titles&gt;&lt;title&gt;Report of the Special Rapporteur on the rights of persons with disabilities, Catalina Devandas Aguilar, 12 December 2017, para 41 (A/HRC/37/56)&lt;/title&gt;&lt;/titles&gt;&lt;dates&gt;&lt;year&gt;2017&lt;/year&gt;&lt;/dates&gt;&lt;pub-location&gt;Geneva&lt;/pub-location&gt;&lt;publisher&gt;United Nations, Human Rights Council&lt;/publisher&gt;&lt;urls&gt;&lt;related-urls&gt;&lt;url&gt;https://undocs.org/en/A/HRC/37/56&lt;/url&gt;&lt;/related-urls&gt;&lt;/urls&gt;&lt;access-date&gt;27 April 2021&lt;/access-date&gt;&lt;/record&gt;&lt;/Cite&gt;&lt;/EndNote&gt;</w:instrText>
      </w:r>
      <w:r w:rsidRPr="00EB1398">
        <w:rPr>
          <w:rFonts w:ascii="Calibri" w:hAnsi="Calibri" w:cs="Calibri"/>
          <w:i/>
          <w:iCs/>
          <w:lang w:val="en-GB"/>
        </w:rPr>
        <w:fldChar w:fldCharType="separate"/>
      </w:r>
      <w:r w:rsidR="00183904">
        <w:rPr>
          <w:rFonts w:ascii="Calibri" w:hAnsi="Calibri" w:cs="Calibri"/>
          <w:i/>
          <w:iCs/>
          <w:noProof/>
          <w:lang w:val="en-GB"/>
        </w:rPr>
        <w:t>(153)</w:t>
      </w:r>
      <w:r w:rsidRPr="00EB1398">
        <w:rPr>
          <w:rFonts w:ascii="Calibri" w:hAnsi="Calibri" w:cs="Calibri"/>
          <w:i/>
          <w:iCs/>
          <w:lang w:val="en-GB"/>
        </w:rPr>
        <w:fldChar w:fldCharType="end"/>
      </w:r>
      <w:r w:rsidRPr="00DB30DF">
        <w:rPr>
          <w:rFonts w:ascii="Calibri" w:hAnsi="Calibri" w:cs="Calibri"/>
          <w:lang w:val="en-GB"/>
        </w:rPr>
        <w:t xml:space="preserve">. </w:t>
      </w:r>
      <w:r w:rsidR="00453C51">
        <w:rPr>
          <w:rFonts w:ascii="Calibri" w:hAnsi="Calibri" w:cs="Calibri"/>
          <w:lang w:val="en-GB"/>
        </w:rPr>
        <w:t xml:space="preserve">People should be free to choose </w:t>
      </w:r>
      <w:r w:rsidR="001A2695">
        <w:rPr>
          <w:rFonts w:ascii="Calibri" w:hAnsi="Calibri" w:cs="Calibri"/>
          <w:lang w:val="en-GB"/>
        </w:rPr>
        <w:t xml:space="preserve">from </w:t>
      </w:r>
      <w:r w:rsidRPr="00DB30DF">
        <w:rPr>
          <w:rFonts w:ascii="Calibri" w:hAnsi="Calibri" w:cs="Calibri"/>
          <w:lang w:val="en-GB"/>
        </w:rPr>
        <w:t>regimes and arrangements of varying types, intensit</w:t>
      </w:r>
      <w:r>
        <w:rPr>
          <w:rFonts w:ascii="Calibri" w:hAnsi="Calibri" w:cs="Calibri"/>
          <w:lang w:val="en-GB"/>
        </w:rPr>
        <w:t>ies</w:t>
      </w:r>
      <w:r w:rsidRPr="00DB30DF">
        <w:rPr>
          <w:rFonts w:ascii="Calibri" w:hAnsi="Calibri" w:cs="Calibri"/>
          <w:lang w:val="en-GB"/>
        </w:rPr>
        <w:t xml:space="preserve"> and </w:t>
      </w:r>
      <w:proofErr w:type="gramStart"/>
      <w:r w:rsidRPr="00DB30DF">
        <w:rPr>
          <w:rFonts w:ascii="Calibri" w:hAnsi="Calibri" w:cs="Calibri"/>
          <w:lang w:val="en-GB"/>
        </w:rPr>
        <w:t>formalities</w:t>
      </w:r>
      <w:r w:rsidR="00845675">
        <w:rPr>
          <w:rFonts w:ascii="Calibri" w:hAnsi="Calibri" w:cs="Calibri"/>
          <w:lang w:val="en-GB"/>
        </w:rPr>
        <w:t>;</w:t>
      </w:r>
      <w:proofErr w:type="gramEnd"/>
      <w:r w:rsidR="00845675">
        <w:rPr>
          <w:rFonts w:ascii="Calibri" w:hAnsi="Calibri" w:cs="Calibri"/>
          <w:lang w:val="en-GB"/>
        </w:rPr>
        <w:t xml:space="preserve"> for example,</w:t>
      </w:r>
      <w:r w:rsidRPr="00DB30DF">
        <w:rPr>
          <w:rFonts w:ascii="Calibri" w:hAnsi="Calibri" w:cs="Calibri"/>
          <w:lang w:val="en-GB"/>
        </w:rPr>
        <w:t xml:space="preserve"> circles of support, support networks, support agreements, peer support, independent </w:t>
      </w:r>
      <w:r w:rsidR="00814D03">
        <w:rPr>
          <w:rFonts w:ascii="Calibri" w:hAnsi="Calibri" w:cs="Calibri"/>
          <w:lang w:val="en-GB"/>
        </w:rPr>
        <w:t>advocates,</w:t>
      </w:r>
      <w:r w:rsidRPr="00DB30DF">
        <w:rPr>
          <w:rFonts w:ascii="Calibri" w:hAnsi="Calibri" w:cs="Calibri"/>
          <w:lang w:val="en-GB"/>
        </w:rPr>
        <w:t xml:space="preserve"> </w:t>
      </w:r>
      <w:r w:rsidR="00814D03">
        <w:rPr>
          <w:rFonts w:ascii="Calibri" w:hAnsi="Calibri" w:cs="Calibri"/>
          <w:lang w:val="en-GB"/>
        </w:rPr>
        <w:t xml:space="preserve">personal ombudspersons, </w:t>
      </w:r>
      <w:r w:rsidRPr="00DB30DF">
        <w:rPr>
          <w:rFonts w:ascii="Calibri" w:hAnsi="Calibri" w:cs="Calibri"/>
          <w:lang w:val="en-GB"/>
        </w:rPr>
        <w:t xml:space="preserve">personal assistance, </w:t>
      </w:r>
      <w:r w:rsidRPr="001A2695">
        <w:rPr>
          <w:rFonts w:ascii="Calibri" w:hAnsi="Calibri" w:cs="Calibri"/>
          <w:lang w:val="en-GB"/>
        </w:rPr>
        <w:t>advance directives,</w:t>
      </w:r>
      <w:r w:rsidR="00814D03" w:rsidRPr="001A2695">
        <w:rPr>
          <w:rFonts w:ascii="Calibri" w:hAnsi="Calibri" w:cs="Calibri"/>
          <w:lang w:val="en-GB"/>
        </w:rPr>
        <w:t xml:space="preserve"> support from family and friends,</w:t>
      </w:r>
      <w:r w:rsidR="00A435A9" w:rsidRPr="001A2695">
        <w:rPr>
          <w:rFonts w:ascii="Calibri" w:hAnsi="Calibri" w:cs="Calibri"/>
          <w:lang w:val="en-GB"/>
        </w:rPr>
        <w:t xml:space="preserve"> and</w:t>
      </w:r>
      <w:r w:rsidR="00814D03" w:rsidRPr="001A2695">
        <w:rPr>
          <w:rFonts w:ascii="Calibri" w:hAnsi="Calibri" w:cs="Calibri"/>
          <w:lang w:val="en-GB"/>
        </w:rPr>
        <w:t xml:space="preserve"> online communities</w:t>
      </w:r>
      <w:r w:rsidRPr="001A2695">
        <w:rPr>
          <w:rFonts w:ascii="Calibri" w:hAnsi="Calibri" w:cs="Calibri"/>
          <w:lang w:val="en-GB"/>
        </w:rPr>
        <w:t xml:space="preserve">. </w:t>
      </w:r>
    </w:p>
    <w:p w14:paraId="58E9ECED" w14:textId="77777777" w:rsidR="000C08D1" w:rsidRDefault="000C08D1" w:rsidP="00BA2B97">
      <w:pPr>
        <w:jc w:val="both"/>
        <w:rPr>
          <w:rFonts w:ascii="Calibri" w:hAnsi="Calibri" w:cs="Calibri"/>
          <w:lang w:val="en-GB"/>
        </w:rPr>
      </w:pPr>
    </w:p>
    <w:p w14:paraId="44965781" w14:textId="1B3A8ECB" w:rsidR="00645496" w:rsidRDefault="00F06F7E" w:rsidP="00645496">
      <w:pPr>
        <w:jc w:val="both"/>
        <w:rPr>
          <w:rFonts w:ascii="Calibri" w:hAnsi="Calibri" w:cs="Calibri"/>
          <w:lang w:val="en-GB"/>
        </w:rPr>
      </w:pPr>
      <w:r>
        <w:rPr>
          <w:rFonts w:ascii="Calibri" w:hAnsi="Calibri" w:cs="Calibri"/>
          <w:lang w:val="en-GB"/>
        </w:rPr>
        <w:t>T</w:t>
      </w:r>
      <w:r w:rsidR="00895471" w:rsidRPr="00895471">
        <w:rPr>
          <w:rFonts w:ascii="Calibri" w:hAnsi="Calibri" w:cs="Calibri"/>
          <w:lang w:val="en-GB"/>
        </w:rPr>
        <w:t>he regulation of the provision and access to these different forms of support do</w:t>
      </w:r>
      <w:r w:rsidR="00634F66">
        <w:rPr>
          <w:rFonts w:ascii="Calibri" w:hAnsi="Calibri" w:cs="Calibri"/>
          <w:lang w:val="en-GB"/>
        </w:rPr>
        <w:t xml:space="preserve">es not fall under the domain of </w:t>
      </w:r>
      <w:r w:rsidR="005D22F2">
        <w:rPr>
          <w:rFonts w:ascii="Calibri" w:hAnsi="Calibri" w:cs="Calibri"/>
          <w:lang w:val="en-GB"/>
        </w:rPr>
        <w:t xml:space="preserve">legislation </w:t>
      </w:r>
      <w:r>
        <w:rPr>
          <w:rFonts w:ascii="Calibri" w:hAnsi="Calibri" w:cs="Calibri"/>
          <w:lang w:val="en-GB"/>
        </w:rPr>
        <w:t>c</w:t>
      </w:r>
      <w:r w:rsidR="005D22F2">
        <w:rPr>
          <w:rFonts w:ascii="Calibri" w:hAnsi="Calibri" w:cs="Calibri"/>
          <w:lang w:val="en-GB"/>
        </w:rPr>
        <w:t>on</w:t>
      </w:r>
      <w:r>
        <w:rPr>
          <w:rFonts w:ascii="Calibri" w:hAnsi="Calibri" w:cs="Calibri"/>
          <w:lang w:val="en-GB"/>
        </w:rPr>
        <w:t>cerning</w:t>
      </w:r>
      <w:r w:rsidR="005D22F2">
        <w:rPr>
          <w:rFonts w:ascii="Calibri" w:hAnsi="Calibri" w:cs="Calibri"/>
          <w:lang w:val="en-GB"/>
        </w:rPr>
        <w:t xml:space="preserve"> mental health</w:t>
      </w:r>
      <w:r>
        <w:rPr>
          <w:rFonts w:ascii="Calibri" w:hAnsi="Calibri" w:cs="Calibri"/>
          <w:lang w:val="en-GB"/>
        </w:rPr>
        <w:t xml:space="preserve">. </w:t>
      </w:r>
      <w:r w:rsidR="00D46E7A">
        <w:rPr>
          <w:rFonts w:ascii="Calibri" w:hAnsi="Calibri" w:cs="Calibri"/>
          <w:lang w:val="en-GB"/>
        </w:rPr>
        <w:t>I</w:t>
      </w:r>
      <w:r w:rsidR="00895471" w:rsidRPr="00895471">
        <w:rPr>
          <w:rFonts w:ascii="Calibri" w:hAnsi="Calibri" w:cs="Calibri"/>
          <w:lang w:val="en-GB"/>
        </w:rPr>
        <w:t>t is importa</w:t>
      </w:r>
      <w:r w:rsidR="00895471" w:rsidRPr="001A2695">
        <w:rPr>
          <w:rFonts w:ascii="Calibri" w:hAnsi="Calibri" w:cs="Calibri"/>
          <w:lang w:val="en-GB"/>
        </w:rPr>
        <w:t>nt</w:t>
      </w:r>
      <w:r w:rsidRPr="001A2695">
        <w:rPr>
          <w:rFonts w:ascii="Calibri" w:hAnsi="Calibri" w:cs="Calibri"/>
          <w:lang w:val="en-GB"/>
        </w:rPr>
        <w:t>, however,</w:t>
      </w:r>
      <w:r w:rsidR="00895471" w:rsidRPr="001A2695">
        <w:rPr>
          <w:rFonts w:ascii="Calibri" w:hAnsi="Calibri" w:cs="Calibri"/>
          <w:lang w:val="en-GB"/>
        </w:rPr>
        <w:t xml:space="preserve"> that the law concerning mental health provision recognize </w:t>
      </w:r>
      <w:r w:rsidR="00634F66" w:rsidRPr="001A2695">
        <w:rPr>
          <w:rFonts w:ascii="Calibri" w:hAnsi="Calibri" w:cs="Calibri"/>
          <w:lang w:val="en-GB"/>
        </w:rPr>
        <w:t xml:space="preserve">and reinforce </w:t>
      </w:r>
      <w:r w:rsidR="00895471" w:rsidRPr="001A2695">
        <w:rPr>
          <w:rFonts w:ascii="Calibri" w:hAnsi="Calibri" w:cs="Calibri"/>
          <w:lang w:val="en-GB"/>
        </w:rPr>
        <w:t xml:space="preserve">supported decision-making </w:t>
      </w:r>
      <w:r w:rsidR="009419E5" w:rsidRPr="001A2695">
        <w:rPr>
          <w:rFonts w:ascii="Calibri" w:hAnsi="Calibri" w:cs="Calibri"/>
          <w:lang w:val="en-GB"/>
        </w:rPr>
        <w:t>in</w:t>
      </w:r>
      <w:r w:rsidR="00895471" w:rsidRPr="001A2695">
        <w:rPr>
          <w:rFonts w:ascii="Calibri" w:hAnsi="Calibri" w:cs="Calibri"/>
          <w:lang w:val="en-GB"/>
        </w:rPr>
        <w:t xml:space="preserve"> the exercise of legal capacity </w:t>
      </w:r>
      <w:r w:rsidR="005052A5">
        <w:rPr>
          <w:rFonts w:ascii="Calibri" w:hAnsi="Calibri" w:cs="Calibri"/>
          <w:lang w:val="en-GB"/>
        </w:rPr>
        <w:t>for</w:t>
      </w:r>
      <w:r w:rsidR="00895471" w:rsidRPr="001A2695">
        <w:rPr>
          <w:rFonts w:ascii="Calibri" w:hAnsi="Calibri" w:cs="Calibri"/>
          <w:lang w:val="en-GB"/>
        </w:rPr>
        <w:t xml:space="preserve"> people who use such services, including those with </w:t>
      </w:r>
      <w:r w:rsidR="00895471" w:rsidRPr="00F46151">
        <w:rPr>
          <w:rFonts w:ascii="Calibri" w:hAnsi="Calibri" w:cs="Calibri"/>
          <w:lang w:val="en-GB"/>
        </w:rPr>
        <w:t>psychosocial, intellectual and development disabilities</w:t>
      </w:r>
      <w:r w:rsidR="00895471" w:rsidRPr="001A2695">
        <w:rPr>
          <w:rFonts w:ascii="Calibri" w:hAnsi="Calibri" w:cs="Calibri"/>
          <w:lang w:val="en-GB"/>
        </w:rPr>
        <w:t>.</w:t>
      </w:r>
      <w:r w:rsidR="00645496">
        <w:rPr>
          <w:rFonts w:ascii="Calibri" w:hAnsi="Calibri" w:cs="Calibri"/>
          <w:lang w:val="en-GB"/>
        </w:rPr>
        <w:t xml:space="preserve"> </w:t>
      </w:r>
    </w:p>
    <w:p w14:paraId="7C6521E8" w14:textId="77777777" w:rsidR="00645496" w:rsidRDefault="00645496" w:rsidP="00645496">
      <w:pPr>
        <w:jc w:val="both"/>
        <w:rPr>
          <w:rFonts w:ascii="Calibri" w:hAnsi="Calibri" w:cs="Calibri"/>
          <w:lang w:val="en-GB"/>
        </w:rPr>
      </w:pPr>
    </w:p>
    <w:p w14:paraId="41AAB3A7" w14:textId="7CB12E27" w:rsidR="00BA2B97" w:rsidRPr="00DB30DF" w:rsidRDefault="00645496" w:rsidP="00645496">
      <w:pPr>
        <w:jc w:val="both"/>
        <w:rPr>
          <w:rFonts w:ascii="Calibri" w:hAnsi="Calibri" w:cs="Calibri"/>
          <w:lang w:val="en-GB"/>
        </w:rPr>
      </w:pPr>
      <w:r>
        <w:rPr>
          <w:rFonts w:ascii="Calibri" w:hAnsi="Calibri" w:cs="Calibri"/>
          <w:lang w:val="en-GB"/>
        </w:rPr>
        <w:t>For example</w:t>
      </w:r>
      <w:r w:rsidRPr="00DB30DF">
        <w:rPr>
          <w:rFonts w:ascii="Calibri" w:hAnsi="Calibri" w:cs="Calibri"/>
          <w:lang w:val="en-GB"/>
        </w:rPr>
        <w:t xml:space="preserve">, legislation can establish specific forms of supported decision-making taken in the context of health and </w:t>
      </w:r>
      <w:r w:rsidR="00F12FBD">
        <w:rPr>
          <w:rFonts w:ascii="Calibri" w:hAnsi="Calibri" w:cs="Calibri"/>
          <w:lang w:val="en-GB"/>
        </w:rPr>
        <w:t>related social services</w:t>
      </w:r>
      <w:r w:rsidRPr="00DB30DF">
        <w:rPr>
          <w:rFonts w:ascii="Calibri" w:hAnsi="Calibri" w:cs="Calibri"/>
          <w:lang w:val="en-GB"/>
        </w:rPr>
        <w:t xml:space="preserve">. These supports can include the right to be accompanied and supported by a trusted person when making healthcare decisions; </w:t>
      </w:r>
      <w:r w:rsidR="00C625DB">
        <w:rPr>
          <w:rFonts w:ascii="Calibri" w:hAnsi="Calibri" w:cs="Calibri"/>
          <w:lang w:val="en-GB"/>
        </w:rPr>
        <w:t xml:space="preserve">the adoption of </w:t>
      </w:r>
      <w:r w:rsidRPr="00DB30DF">
        <w:rPr>
          <w:rFonts w:ascii="Calibri" w:hAnsi="Calibri" w:cs="Calibri"/>
          <w:lang w:val="en-GB"/>
        </w:rPr>
        <w:t xml:space="preserve">advance </w:t>
      </w:r>
      <w:r w:rsidR="00C71E6A">
        <w:rPr>
          <w:rFonts w:ascii="Calibri" w:hAnsi="Calibri" w:cs="Calibri"/>
          <w:lang w:val="en-GB"/>
        </w:rPr>
        <w:t>directives</w:t>
      </w:r>
      <w:r w:rsidRPr="00DB30DF">
        <w:rPr>
          <w:rFonts w:ascii="Calibri" w:hAnsi="Calibri" w:cs="Calibri"/>
          <w:lang w:val="en-GB"/>
        </w:rPr>
        <w:t xml:space="preserve">; </w:t>
      </w:r>
      <w:r w:rsidR="00D933BB">
        <w:rPr>
          <w:rFonts w:ascii="Calibri" w:hAnsi="Calibri" w:cs="Calibri"/>
          <w:lang w:val="en-GB"/>
        </w:rPr>
        <w:t xml:space="preserve">and </w:t>
      </w:r>
      <w:r w:rsidRPr="00DB30DF">
        <w:rPr>
          <w:rFonts w:ascii="Calibri" w:hAnsi="Calibri" w:cs="Calibri"/>
          <w:lang w:val="en-GB"/>
        </w:rPr>
        <w:t xml:space="preserve">the appointment of nominated persons to be informed and/or consulted during </w:t>
      </w:r>
      <w:proofErr w:type="gramStart"/>
      <w:r w:rsidRPr="00DB30DF">
        <w:rPr>
          <w:rFonts w:ascii="Calibri" w:hAnsi="Calibri" w:cs="Calibri"/>
          <w:lang w:val="en-GB"/>
        </w:rPr>
        <w:t>a crisis situation</w:t>
      </w:r>
      <w:proofErr w:type="gramEnd"/>
      <w:r w:rsidR="00F12FBD">
        <w:rPr>
          <w:rFonts w:ascii="Calibri" w:hAnsi="Calibri" w:cs="Calibri"/>
          <w:lang w:val="en-GB"/>
        </w:rPr>
        <w:t xml:space="preserve"> (see section 2.3.2)</w:t>
      </w:r>
      <w:r w:rsidRPr="00DB30DF">
        <w:rPr>
          <w:rFonts w:ascii="Calibri" w:hAnsi="Calibri" w:cs="Calibri"/>
          <w:lang w:val="en-GB"/>
        </w:rPr>
        <w:t xml:space="preserve">. </w:t>
      </w:r>
      <w:r w:rsidR="00BA2B97" w:rsidRPr="00DB30DF">
        <w:rPr>
          <w:rFonts w:ascii="Calibri" w:hAnsi="Calibri" w:cs="Calibri"/>
          <w:lang w:val="en-GB"/>
        </w:rPr>
        <w:t>Legislation can</w:t>
      </w:r>
      <w:r>
        <w:rPr>
          <w:rFonts w:ascii="Calibri" w:hAnsi="Calibri" w:cs="Calibri"/>
          <w:lang w:val="en-GB"/>
        </w:rPr>
        <w:t xml:space="preserve"> also</w:t>
      </w:r>
      <w:r w:rsidR="00BA2B97" w:rsidRPr="00DB30DF">
        <w:rPr>
          <w:rFonts w:ascii="Calibri" w:hAnsi="Calibri" w:cs="Calibri"/>
          <w:lang w:val="en-GB"/>
        </w:rPr>
        <w:t xml:space="preserve"> ensure that </w:t>
      </w:r>
      <w:r w:rsidR="00392DB1">
        <w:rPr>
          <w:rFonts w:ascii="Calibri" w:hAnsi="Calibri" w:cs="Calibri"/>
          <w:lang w:val="en-GB"/>
        </w:rPr>
        <w:t>independent advocates, truly</w:t>
      </w:r>
      <w:r>
        <w:rPr>
          <w:rFonts w:ascii="Calibri" w:hAnsi="Calibri" w:cs="Calibri"/>
          <w:lang w:val="en-GB"/>
        </w:rPr>
        <w:t xml:space="preserve"> independent from mental health services</w:t>
      </w:r>
      <w:r w:rsidR="00392DB1">
        <w:rPr>
          <w:rFonts w:ascii="Calibri" w:hAnsi="Calibri" w:cs="Calibri"/>
          <w:lang w:val="en-GB"/>
        </w:rPr>
        <w:t>,</w:t>
      </w:r>
      <w:r w:rsidR="00BA2B97" w:rsidRPr="00DB30DF">
        <w:rPr>
          <w:rFonts w:ascii="Calibri" w:hAnsi="Calibri" w:cs="Calibri"/>
          <w:lang w:val="en-GB"/>
        </w:rPr>
        <w:t xml:space="preserve"> </w:t>
      </w:r>
      <w:r w:rsidR="00D933BB">
        <w:rPr>
          <w:rFonts w:ascii="Calibri" w:hAnsi="Calibri" w:cs="Calibri"/>
          <w:lang w:val="en-GB"/>
        </w:rPr>
        <w:t>are</w:t>
      </w:r>
      <w:r w:rsidR="00BA2B97" w:rsidRPr="00DB30DF">
        <w:rPr>
          <w:rFonts w:ascii="Calibri" w:hAnsi="Calibri" w:cs="Calibri"/>
          <w:lang w:val="en-GB"/>
        </w:rPr>
        <w:t xml:space="preserve"> available</w:t>
      </w:r>
      <w:r w:rsidR="00C625DB">
        <w:rPr>
          <w:rFonts w:ascii="Calibri" w:hAnsi="Calibri" w:cs="Calibri"/>
          <w:lang w:val="en-GB"/>
        </w:rPr>
        <w:t xml:space="preserve"> to provide support</w:t>
      </w:r>
      <w:r w:rsidR="0081240C">
        <w:rPr>
          <w:rFonts w:ascii="Calibri" w:hAnsi="Calibri" w:cs="Calibri"/>
          <w:lang w:val="en-GB"/>
        </w:rPr>
        <w:t xml:space="preserve"> and advocate on behalf</w:t>
      </w:r>
      <w:r w:rsidR="00BA2B97" w:rsidRPr="00DB30DF">
        <w:rPr>
          <w:rFonts w:ascii="Calibri" w:hAnsi="Calibri" w:cs="Calibri"/>
          <w:lang w:val="en-GB"/>
        </w:rPr>
        <w:t xml:space="preserve"> </w:t>
      </w:r>
      <w:r w:rsidR="0081240C">
        <w:rPr>
          <w:rFonts w:ascii="Calibri" w:hAnsi="Calibri" w:cs="Calibri"/>
          <w:lang w:val="en-GB"/>
        </w:rPr>
        <w:t xml:space="preserve">of people’s rights </w:t>
      </w:r>
      <w:r w:rsidR="00BA2B97" w:rsidRPr="00DB30DF">
        <w:rPr>
          <w:rFonts w:ascii="Calibri" w:hAnsi="Calibri" w:cs="Calibri"/>
          <w:lang w:val="en-GB"/>
        </w:rPr>
        <w:t>at no cost</w:t>
      </w:r>
      <w:r w:rsidR="00C625DB">
        <w:rPr>
          <w:rFonts w:ascii="Calibri" w:hAnsi="Calibri" w:cs="Calibri"/>
          <w:lang w:val="en-GB"/>
        </w:rPr>
        <w:t>.</w:t>
      </w:r>
      <w:r>
        <w:rPr>
          <w:rFonts w:ascii="Calibri" w:hAnsi="Calibri" w:cs="Calibri"/>
          <w:lang w:val="en-GB"/>
        </w:rPr>
        <w:t xml:space="preserve"> </w:t>
      </w:r>
      <w:r w:rsidR="00C625DB">
        <w:rPr>
          <w:rFonts w:ascii="Calibri" w:hAnsi="Calibri" w:cs="Calibri"/>
          <w:lang w:val="en-GB"/>
        </w:rPr>
        <w:t>T</w:t>
      </w:r>
      <w:r w:rsidR="005E3764">
        <w:rPr>
          <w:rFonts w:ascii="Calibri" w:hAnsi="Calibri" w:cs="Calibri"/>
          <w:lang w:val="en-GB"/>
        </w:rPr>
        <w:t xml:space="preserve">he </w:t>
      </w:r>
      <w:r w:rsidR="00BA2B97" w:rsidRPr="00DB30DF">
        <w:rPr>
          <w:rFonts w:ascii="Calibri" w:hAnsi="Calibri" w:cs="Calibri"/>
          <w:lang w:val="en-GB"/>
        </w:rPr>
        <w:t xml:space="preserve">lack of financial resources </w:t>
      </w:r>
      <w:r w:rsidR="00C625DB">
        <w:rPr>
          <w:rFonts w:ascii="Calibri" w:hAnsi="Calibri" w:cs="Calibri"/>
          <w:lang w:val="en-GB"/>
        </w:rPr>
        <w:t>should</w:t>
      </w:r>
      <w:r w:rsidR="00C625DB" w:rsidRPr="00DB30DF">
        <w:rPr>
          <w:rFonts w:ascii="Calibri" w:hAnsi="Calibri" w:cs="Calibri"/>
          <w:lang w:val="en-GB"/>
        </w:rPr>
        <w:t xml:space="preserve"> </w:t>
      </w:r>
      <w:r w:rsidR="00BA2B97" w:rsidRPr="00DB30DF">
        <w:rPr>
          <w:rFonts w:ascii="Calibri" w:hAnsi="Calibri" w:cs="Calibri"/>
          <w:lang w:val="en-GB"/>
        </w:rPr>
        <w:t xml:space="preserve">not </w:t>
      </w:r>
      <w:r w:rsidR="00C625DB">
        <w:rPr>
          <w:rFonts w:ascii="Calibri" w:hAnsi="Calibri" w:cs="Calibri"/>
          <w:lang w:val="en-GB"/>
        </w:rPr>
        <w:t xml:space="preserve">be </w:t>
      </w:r>
      <w:r w:rsidR="00BA2B97" w:rsidRPr="00DB30DF">
        <w:rPr>
          <w:rFonts w:ascii="Calibri" w:hAnsi="Calibri" w:cs="Calibri"/>
          <w:lang w:val="en-GB"/>
        </w:rPr>
        <w:t>a barrier to accessing support in the exercise of legal capacity</w:t>
      </w:r>
      <w:r w:rsidR="00BA2B97">
        <w:rPr>
          <w:rFonts w:ascii="Calibri" w:hAnsi="Calibri" w:cs="Calibri"/>
          <w:lang w:val="en-GB"/>
        </w:rPr>
        <w:t xml:space="preserve"> </w:t>
      </w:r>
      <w:r w:rsidR="00BA2B97" w:rsidRPr="009B5CD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&lt;EndNote&gt;&lt;Cite&gt;&lt;Year&gt;2014&lt;/Year&gt;&lt;RecNum&gt;12&lt;/RecNum&gt;&lt;IDText&gt;Convention on the Rights of Persons with Disabilities, General Comment n°1 (2014), Article 12: Equal recognition before the law, para 29(e) (CRPD/C/GC/1), 31 March–11 April 2014&lt;/IDText&gt;&lt;DisplayText&gt;(154)&lt;/DisplayText&gt;&lt;record&gt;&lt;rec-number&gt;12&lt;/rec-number&gt;&lt;foreign-keys&gt;&lt;key app="EN" db-id="eetvde9acxtt9gevd0lxvsxy5far9vatzrrr" timestamp="1619456368" guid="72b4e8c8-f22a-404c-9a8d-1f27f856d411"&gt;12&lt;/key&gt;&lt;/foreign-keys&gt;&lt;ref-type name="Report"&gt;27&lt;/ref-type&gt;&lt;contributors&gt;&lt;/contributors&gt;&lt;titles&gt;&lt;title&gt;Convention on the Rights of Persons with Disabilities, General Comment n°1 (2014), Article 12: Equal recognition before the law, para 29(e)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BA2B97" w:rsidRPr="009B5CD3">
        <w:rPr>
          <w:rFonts w:ascii="Calibri" w:hAnsi="Calibri" w:cs="Calibri"/>
          <w:i/>
          <w:iCs/>
          <w:lang w:val="en-GB"/>
        </w:rPr>
        <w:fldChar w:fldCharType="separate"/>
      </w:r>
      <w:r w:rsidR="00183904">
        <w:rPr>
          <w:rFonts w:ascii="Calibri" w:hAnsi="Calibri" w:cs="Calibri"/>
          <w:i/>
          <w:iCs/>
          <w:noProof/>
          <w:lang w:val="en-GB"/>
        </w:rPr>
        <w:t>(154)</w:t>
      </w:r>
      <w:r w:rsidR="00BA2B97" w:rsidRPr="009B5CD3">
        <w:rPr>
          <w:rFonts w:ascii="Calibri" w:hAnsi="Calibri" w:cs="Calibri"/>
          <w:i/>
          <w:iCs/>
          <w:lang w:val="en-GB"/>
        </w:rPr>
        <w:fldChar w:fldCharType="end"/>
      </w:r>
      <w:r w:rsidR="00BA2B97" w:rsidRPr="00DB30DF">
        <w:rPr>
          <w:rFonts w:ascii="Calibri" w:hAnsi="Calibri" w:cs="Calibri"/>
          <w:lang w:val="en-GB"/>
        </w:rPr>
        <w:t>.</w:t>
      </w:r>
      <w:r w:rsidR="00BA2B97">
        <w:rPr>
          <w:rFonts w:ascii="Calibri" w:hAnsi="Calibri" w:cs="Calibri"/>
          <w:lang w:val="en-GB"/>
        </w:rPr>
        <w:t xml:space="preserve"> </w:t>
      </w:r>
      <w:r w:rsidR="00D933BB">
        <w:rPr>
          <w:rFonts w:ascii="Calibri" w:hAnsi="Calibri" w:cs="Calibri"/>
          <w:lang w:val="en-GB"/>
        </w:rPr>
        <w:t xml:space="preserve"> </w:t>
      </w:r>
    </w:p>
    <w:p w14:paraId="09FFE6C9" w14:textId="45092A2E" w:rsidR="007040F5" w:rsidRDefault="007040F5" w:rsidP="00BA2B97">
      <w:pPr>
        <w:jc w:val="both"/>
        <w:rPr>
          <w:rFonts w:ascii="Calibri" w:hAnsi="Calibri" w:cs="Calibri"/>
          <w:lang w:val="en-GB"/>
        </w:rPr>
      </w:pPr>
    </w:p>
    <w:p w14:paraId="27A95EF3" w14:textId="0006DF02" w:rsidR="00BA2B97" w:rsidRDefault="007040F5" w:rsidP="00BA2B97">
      <w:pPr>
        <w:jc w:val="both"/>
        <w:rPr>
          <w:rFonts w:ascii="Calibri" w:hAnsi="Calibri" w:cs="Calibri"/>
          <w:lang w:val="en-GB"/>
        </w:rPr>
      </w:pPr>
      <w:r>
        <w:rPr>
          <w:rFonts w:ascii="Calibri" w:hAnsi="Calibri" w:cs="Calibri"/>
          <w:lang w:val="en-GB"/>
        </w:rPr>
        <w:t>S</w:t>
      </w:r>
      <w:r w:rsidR="00BA2B97" w:rsidRPr="00DB30DF">
        <w:rPr>
          <w:rFonts w:ascii="Calibri" w:hAnsi="Calibri" w:cs="Calibri"/>
          <w:lang w:val="en-GB"/>
        </w:rPr>
        <w:t xml:space="preserve">ome countries have </w:t>
      </w:r>
      <w:r w:rsidR="00D933BB">
        <w:rPr>
          <w:rFonts w:ascii="Calibri" w:hAnsi="Calibri" w:cs="Calibri"/>
          <w:lang w:val="en-GB"/>
        </w:rPr>
        <w:t>legislated</w:t>
      </w:r>
      <w:r w:rsidR="00BA2B97" w:rsidRPr="00DB30DF">
        <w:rPr>
          <w:rFonts w:ascii="Calibri" w:hAnsi="Calibri" w:cs="Calibri"/>
          <w:lang w:val="en-GB"/>
        </w:rPr>
        <w:t xml:space="preserve"> co-decision-making regimes where a co-decision maker can be appointed to help an individual to make decisions jointly. This means the co-decision maker and the individual supported will </w:t>
      </w:r>
      <w:r w:rsidR="00D933BB">
        <w:rPr>
          <w:rFonts w:ascii="Calibri" w:hAnsi="Calibri" w:cs="Calibri"/>
          <w:lang w:val="en-GB"/>
        </w:rPr>
        <w:t>consent to interventions</w:t>
      </w:r>
      <w:r w:rsidR="00BA2B97" w:rsidRPr="00DB30DF">
        <w:rPr>
          <w:rFonts w:ascii="Calibri" w:hAnsi="Calibri" w:cs="Calibri"/>
          <w:lang w:val="en-GB"/>
        </w:rPr>
        <w:t xml:space="preserve"> together. </w:t>
      </w:r>
      <w:r w:rsidR="00BA2B97">
        <w:rPr>
          <w:rFonts w:ascii="Calibri" w:hAnsi="Calibri" w:cs="Calibri"/>
          <w:lang w:val="en-GB"/>
        </w:rPr>
        <w:t xml:space="preserve">These </w:t>
      </w:r>
      <w:r w:rsidR="00BA2B97" w:rsidRPr="00DB30DF">
        <w:rPr>
          <w:rFonts w:ascii="Calibri" w:hAnsi="Calibri" w:cs="Calibri"/>
          <w:lang w:val="en-GB"/>
        </w:rPr>
        <w:t xml:space="preserve">arrangements </w:t>
      </w:r>
      <w:r w:rsidR="00BA2B97">
        <w:rPr>
          <w:rFonts w:ascii="Calibri" w:hAnsi="Calibri" w:cs="Calibri"/>
          <w:lang w:val="en-GB"/>
        </w:rPr>
        <w:t>cannot</w:t>
      </w:r>
      <w:r w:rsidR="00BA2B97" w:rsidRPr="00DB30DF">
        <w:rPr>
          <w:rFonts w:ascii="Calibri" w:hAnsi="Calibri" w:cs="Calibri"/>
          <w:lang w:val="en-GB"/>
        </w:rPr>
        <w:t xml:space="preserve"> be considered as a form of supported decision-making </w:t>
      </w:r>
      <w:r w:rsidR="00BA2B97">
        <w:rPr>
          <w:rFonts w:ascii="Calibri" w:hAnsi="Calibri" w:cs="Calibri"/>
          <w:lang w:val="en-GB"/>
        </w:rPr>
        <w:t>unless they</w:t>
      </w:r>
      <w:r w:rsidR="00BA2B97" w:rsidRPr="00DB30DF">
        <w:rPr>
          <w:rFonts w:ascii="Calibri" w:hAnsi="Calibri" w:cs="Calibri"/>
          <w:lang w:val="en-GB"/>
        </w:rPr>
        <w:t xml:space="preserve"> are voluntary, and the individual has the right to select the co-decision-maker and to end or change the relationship at any time</w:t>
      </w:r>
      <w:r w:rsidR="00BA2B97">
        <w:rPr>
          <w:rFonts w:ascii="Calibri" w:hAnsi="Calibri" w:cs="Calibri"/>
          <w:lang w:val="en-GB"/>
        </w:rPr>
        <w:t xml:space="preserve"> </w:t>
      </w:r>
      <w:r w:rsidR="00BA2B97" w:rsidRPr="00596F1A">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&lt;EndNote&gt;&lt;Cite&gt;&lt;Year&gt;2017&lt;/Year&gt;&lt;RecNum&gt;59&lt;/RecNum&gt;&lt;IDText&gt;Report of the Special Rapporteur on the rights of persons with disabilities, Catalina Devandas Aguilar, 12 December 2017, para 45 (A/HRC/37/56)&lt;/IDText&gt;&lt;DisplayText&gt;(155)&lt;/DisplayText&gt;&lt;record&gt;&lt;rec-number&gt;59&lt;/rec-number&gt;&lt;foreign-keys&gt;&lt;key app="EN" db-id="eetvde9acxtt9gevd0lxvsxy5far9vatzrrr" timestamp="1619530810" guid="455c7c2d-0c1b-4ceb-975f-c98267be4e3b"&gt;59&lt;/key&gt;&lt;/foreign-keys&gt;&lt;ref-type name="Report"&gt;27&lt;/ref-type&gt;&lt;contributors&gt;&lt;/contributors&gt;&lt;titles&gt;&lt;title&gt;Report of the Special Rapporteur on the rights of persons with disabilities, Catalina Devandas Aguilar, 12 December 2017, para 45 (A/HRC/37/56)&lt;/title&gt;&lt;/titles&gt;&lt;dates&gt;&lt;year&gt;2017&lt;/year&gt;&lt;/dates&gt;&lt;pub-location&gt;Geneva&lt;/pub-location&gt;&lt;publisher&gt;United Nations, Human Rights Council&lt;/publisher&gt;&lt;urls&gt;&lt;related-urls&gt;&lt;url&gt;https://undocs.org/en/A/HRC/37/56&lt;/url&gt;&lt;/related-urls&gt;&lt;/urls&gt;&lt;access-date&gt;27 April 2021&lt;/access-date&gt;&lt;/record&gt;&lt;/Cite&gt;&lt;/EndNote&gt;</w:instrText>
      </w:r>
      <w:r w:rsidR="00BA2B97" w:rsidRPr="00596F1A">
        <w:rPr>
          <w:rFonts w:ascii="Calibri" w:hAnsi="Calibri" w:cs="Calibri"/>
          <w:i/>
          <w:iCs/>
          <w:lang w:val="en-GB"/>
        </w:rPr>
        <w:fldChar w:fldCharType="separate"/>
      </w:r>
      <w:r w:rsidR="00183904">
        <w:rPr>
          <w:rFonts w:ascii="Calibri" w:hAnsi="Calibri" w:cs="Calibri"/>
          <w:i/>
          <w:iCs/>
          <w:noProof/>
          <w:lang w:val="en-GB"/>
        </w:rPr>
        <w:t>(155)</w:t>
      </w:r>
      <w:r w:rsidR="00BA2B97" w:rsidRPr="00596F1A">
        <w:rPr>
          <w:rFonts w:ascii="Calibri" w:hAnsi="Calibri" w:cs="Calibri"/>
          <w:i/>
          <w:iCs/>
          <w:lang w:val="en-GB"/>
        </w:rPr>
        <w:fldChar w:fldCharType="end"/>
      </w:r>
      <w:r w:rsidR="00BA2B97" w:rsidRPr="00DB30DF">
        <w:rPr>
          <w:rFonts w:ascii="Calibri" w:hAnsi="Calibri" w:cs="Calibri"/>
          <w:lang w:val="en-GB"/>
        </w:rPr>
        <w:t>.</w:t>
      </w:r>
    </w:p>
    <w:p w14:paraId="3F5C7826" w14:textId="597A23A4" w:rsidR="007040F5" w:rsidRDefault="007040F5" w:rsidP="00BA2B97">
      <w:pPr>
        <w:jc w:val="both"/>
        <w:rPr>
          <w:rFonts w:ascii="Calibri" w:hAnsi="Calibri" w:cs="Calibri"/>
          <w:lang w:val="en-GB"/>
        </w:rPr>
      </w:pPr>
    </w:p>
    <w:p w14:paraId="3DB6429D" w14:textId="30318D93" w:rsidR="007040F5" w:rsidRPr="00DB30DF" w:rsidRDefault="007040F5" w:rsidP="00BA2B97">
      <w:pPr>
        <w:jc w:val="both"/>
        <w:rPr>
          <w:rFonts w:ascii="Calibri" w:hAnsi="Calibri" w:cs="Calibri"/>
          <w:lang w:val="en-GB"/>
        </w:rPr>
      </w:pPr>
      <w:r>
        <w:rPr>
          <w:rFonts w:ascii="Calibri" w:hAnsi="Calibri" w:cs="Calibri"/>
          <w:lang w:val="en-GB"/>
        </w:rPr>
        <w:t>S</w:t>
      </w:r>
      <w:r w:rsidRPr="00DB30DF">
        <w:rPr>
          <w:rFonts w:ascii="Calibri" w:hAnsi="Calibri" w:cs="Calibri"/>
          <w:lang w:val="en-GB"/>
        </w:rPr>
        <w:t xml:space="preserve">upported decision-making </w:t>
      </w:r>
      <w:r>
        <w:rPr>
          <w:rFonts w:ascii="Calibri" w:hAnsi="Calibri" w:cs="Calibri"/>
          <w:lang w:val="en-GB"/>
        </w:rPr>
        <w:t>should never</w:t>
      </w:r>
      <w:r w:rsidRPr="00DB30DF">
        <w:rPr>
          <w:rFonts w:ascii="Calibri" w:hAnsi="Calibri" w:cs="Calibri"/>
          <w:lang w:val="en-GB"/>
        </w:rPr>
        <w:t xml:space="preserve"> be imposed on </w:t>
      </w:r>
      <w:r>
        <w:rPr>
          <w:rFonts w:ascii="Calibri" w:hAnsi="Calibri" w:cs="Calibri"/>
          <w:lang w:val="en-GB"/>
        </w:rPr>
        <w:t>people. I</w:t>
      </w:r>
      <w:r w:rsidRPr="00DB30DF">
        <w:rPr>
          <w:rFonts w:ascii="Calibri" w:hAnsi="Calibri" w:cs="Calibri"/>
          <w:lang w:val="en-GB"/>
        </w:rPr>
        <w:t xml:space="preserve">f a person chooses not to have support, then their wishes should be respected. </w:t>
      </w:r>
    </w:p>
    <w:p w14:paraId="11A19AA6" w14:textId="77777777" w:rsidR="00BA2B97" w:rsidRDefault="00BA2B97" w:rsidP="00BA2B97">
      <w:pPr>
        <w:jc w:val="both"/>
        <w:rPr>
          <w:rFonts w:ascii="Calibri" w:hAnsi="Calibri" w:cs="Calibri"/>
          <w:lang w:val="en-GB"/>
        </w:rPr>
      </w:pPr>
    </w:p>
    <w:p w14:paraId="7FB694C3" w14:textId="0FA2BE17"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204934">
        <w:rPr>
          <w:rFonts w:ascii="Calibri" w:hAnsi="Calibri" w:cs="Calibri"/>
          <w:b/>
          <w:bCs/>
          <w:lang w:val="en-GB"/>
        </w:rPr>
        <w:t xml:space="preserve"> 1</w:t>
      </w:r>
      <w:r w:rsidR="005F6948">
        <w:rPr>
          <w:rFonts w:ascii="Calibri" w:hAnsi="Calibri" w:cs="Calibri"/>
          <w:b/>
          <w:bCs/>
          <w:lang w:val="en-GB"/>
        </w:rPr>
        <w:t>8</w:t>
      </w:r>
      <w:r w:rsidRPr="00DB30DF">
        <w:rPr>
          <w:rFonts w:ascii="Calibri" w:hAnsi="Calibri" w:cs="Calibri"/>
          <w:b/>
          <w:bCs/>
          <w:lang w:val="en-GB"/>
        </w:rPr>
        <w:t>. What the law can say</w:t>
      </w:r>
    </w:p>
    <w:p w14:paraId="71FA30CA" w14:textId="1F2160E4" w:rsidR="00E53101" w:rsidRPr="007040F5" w:rsidRDefault="00BA2B97">
      <w:pPr>
        <w:numPr>
          <w:ilvl w:val="0"/>
          <w:numId w:val="40"/>
        </w:numPr>
        <w:shd w:val="clear" w:color="auto" w:fill="BDD6EE" w:themeFill="accent5" w:themeFillTint="66"/>
        <w:ind w:left="360"/>
        <w:jc w:val="both"/>
        <w:rPr>
          <w:rFonts w:ascii="Calibri" w:hAnsi="Calibri"/>
          <w:lang w:val="en-GB"/>
        </w:rPr>
      </w:pPr>
      <w:r w:rsidRPr="00DB30DF">
        <w:rPr>
          <w:rFonts w:ascii="Calibri" w:hAnsi="Calibri" w:cs="Calibri"/>
          <w:lang w:val="en-GB"/>
        </w:rPr>
        <w:t>A person</w:t>
      </w:r>
      <w:r w:rsidR="00D5577C">
        <w:rPr>
          <w:rFonts w:ascii="Calibri" w:hAnsi="Calibri" w:cs="Calibri"/>
          <w:lang w:val="en-GB"/>
        </w:rPr>
        <w:t xml:space="preserve"> using mental health services</w:t>
      </w:r>
      <w:r w:rsidRPr="00DB30DF">
        <w:rPr>
          <w:rFonts w:ascii="Calibri" w:hAnsi="Calibri" w:cs="Calibri"/>
          <w:lang w:val="en-GB"/>
        </w:rPr>
        <w:t xml:space="preserve"> </w:t>
      </w:r>
      <w:r w:rsidR="00387362">
        <w:rPr>
          <w:rFonts w:ascii="Calibri" w:hAnsi="Calibri" w:cs="Calibri"/>
          <w:lang w:val="en-GB"/>
        </w:rPr>
        <w:t>shall be provided with</w:t>
      </w:r>
      <w:r w:rsidR="00387362" w:rsidRPr="00DB30DF">
        <w:rPr>
          <w:rFonts w:ascii="Calibri" w:hAnsi="Calibri" w:cs="Calibri"/>
          <w:lang w:val="en-GB"/>
        </w:rPr>
        <w:t xml:space="preserve"> </w:t>
      </w:r>
      <w:r w:rsidRPr="00DB30DF">
        <w:rPr>
          <w:rFonts w:ascii="Calibri" w:hAnsi="Calibri" w:cs="Calibri"/>
          <w:lang w:val="en-GB"/>
        </w:rPr>
        <w:t xml:space="preserve">access, without undue influence or coercion, </w:t>
      </w:r>
      <w:r w:rsidR="00387362">
        <w:rPr>
          <w:rFonts w:ascii="Calibri" w:hAnsi="Calibri" w:cs="Calibri"/>
          <w:lang w:val="en-GB"/>
        </w:rPr>
        <w:t xml:space="preserve">to </w:t>
      </w:r>
      <w:r w:rsidRPr="00DB30DF">
        <w:rPr>
          <w:rFonts w:ascii="Calibri" w:hAnsi="Calibri" w:cs="Calibri"/>
          <w:lang w:val="en-GB"/>
        </w:rPr>
        <w:t xml:space="preserve">the support </w:t>
      </w:r>
      <w:r w:rsidR="00E4458F">
        <w:rPr>
          <w:rFonts w:ascii="Calibri" w:hAnsi="Calibri" w:cs="Calibri"/>
          <w:lang w:val="en-GB"/>
        </w:rPr>
        <w:t xml:space="preserve">of their choice </w:t>
      </w:r>
      <w:r w:rsidR="008C472B">
        <w:rPr>
          <w:rFonts w:ascii="Calibri" w:hAnsi="Calibri" w:cs="Calibri"/>
          <w:lang w:val="en-GB"/>
        </w:rPr>
        <w:t xml:space="preserve">that </w:t>
      </w:r>
      <w:r w:rsidRPr="00DB30DF">
        <w:rPr>
          <w:rFonts w:ascii="Calibri" w:hAnsi="Calibri" w:cs="Calibri"/>
          <w:lang w:val="en-GB"/>
        </w:rPr>
        <w:t>they</w:t>
      </w:r>
      <w:r w:rsidR="00387362">
        <w:rPr>
          <w:rFonts w:ascii="Calibri" w:hAnsi="Calibri" w:cs="Calibri"/>
          <w:lang w:val="en-GB"/>
        </w:rPr>
        <w:t xml:space="preserve"> </w:t>
      </w:r>
      <w:r w:rsidRPr="00DB30DF">
        <w:rPr>
          <w:rFonts w:ascii="Calibri" w:hAnsi="Calibri" w:cs="Calibri"/>
          <w:lang w:val="en-GB"/>
        </w:rPr>
        <w:t xml:space="preserve">consider appropriate to exercise their legal capacity. </w:t>
      </w:r>
      <w:r w:rsidR="00E53101" w:rsidRPr="007040F5">
        <w:rPr>
          <w:rFonts w:ascii="Calibri" w:hAnsi="Calibri"/>
          <w:lang w:val="en-GB"/>
        </w:rPr>
        <w:t xml:space="preserve">The person concerned determines the form, identity, scope, </w:t>
      </w:r>
      <w:proofErr w:type="gramStart"/>
      <w:r w:rsidR="00E53101" w:rsidRPr="007040F5">
        <w:rPr>
          <w:rFonts w:ascii="Calibri" w:hAnsi="Calibri"/>
          <w:lang w:val="en-GB"/>
        </w:rPr>
        <w:t>duration</w:t>
      </w:r>
      <w:proofErr w:type="gramEnd"/>
      <w:r w:rsidR="00E53101" w:rsidRPr="007040F5">
        <w:rPr>
          <w:rFonts w:ascii="Calibri" w:hAnsi="Calibri"/>
          <w:lang w:val="en-GB"/>
        </w:rPr>
        <w:t xml:space="preserve"> and number of supporters. </w:t>
      </w:r>
    </w:p>
    <w:p w14:paraId="7BDAD7CA" w14:textId="5E8EDD2C" w:rsidR="00E737C4" w:rsidRPr="00E737C4" w:rsidRDefault="007040F5">
      <w:pPr>
        <w:numPr>
          <w:ilvl w:val="0"/>
          <w:numId w:val="40"/>
        </w:numPr>
        <w:shd w:val="clear" w:color="auto" w:fill="BDD6EE" w:themeFill="accent5" w:themeFillTint="66"/>
        <w:ind w:left="360"/>
        <w:jc w:val="both"/>
        <w:rPr>
          <w:rFonts w:ascii="Calibri" w:hAnsi="Calibri"/>
          <w:lang w:val="en-GB"/>
        </w:rPr>
      </w:pPr>
      <w:r w:rsidRPr="00DB30DF">
        <w:rPr>
          <w:rFonts w:ascii="Calibri" w:hAnsi="Calibri" w:cs="Calibri"/>
          <w:lang w:val="en-GB"/>
        </w:rPr>
        <w:t xml:space="preserve">Supported decision-making </w:t>
      </w:r>
      <w:r w:rsidRPr="00DB30DF">
        <w:rPr>
          <w:rFonts w:ascii="Calibri" w:hAnsi="Calibri"/>
          <w:lang w:val="en-GB"/>
        </w:rPr>
        <w:t>is a form of assistance to facilitate the exercise of their legal capacity</w:t>
      </w:r>
      <w:r>
        <w:rPr>
          <w:rFonts w:ascii="Calibri" w:hAnsi="Calibri"/>
          <w:lang w:val="en-GB"/>
        </w:rPr>
        <w:t xml:space="preserve"> that</w:t>
      </w:r>
      <w:r w:rsidRPr="00DB30DF">
        <w:rPr>
          <w:rFonts w:ascii="Calibri" w:hAnsi="Calibri" w:cs="Calibri"/>
          <w:lang w:val="en-GB"/>
        </w:rPr>
        <w:t xml:space="preserve"> entail</w:t>
      </w:r>
      <w:r>
        <w:rPr>
          <w:rFonts w:ascii="Calibri" w:hAnsi="Calibri" w:cs="Calibri"/>
          <w:lang w:val="en-GB"/>
        </w:rPr>
        <w:t>s</w:t>
      </w:r>
      <w:r w:rsidRPr="00DB30DF">
        <w:rPr>
          <w:rFonts w:ascii="Calibri" w:hAnsi="Calibri"/>
          <w:lang w:val="en-GB"/>
        </w:rPr>
        <w:t xml:space="preserve"> </w:t>
      </w:r>
      <w:r w:rsidR="00AC1B0B">
        <w:rPr>
          <w:rFonts w:ascii="Calibri" w:hAnsi="Calibri" w:cs="Calibri"/>
          <w:lang w:val="en-GB"/>
        </w:rPr>
        <w:t>support</w:t>
      </w:r>
      <w:r w:rsidRPr="00DB30DF">
        <w:rPr>
          <w:rFonts w:ascii="Calibri" w:hAnsi="Calibri" w:cs="Calibri"/>
          <w:lang w:val="en-GB"/>
        </w:rPr>
        <w:t xml:space="preserve"> in</w:t>
      </w:r>
      <w:r w:rsidR="00E737C4">
        <w:rPr>
          <w:rFonts w:ascii="Calibri" w:hAnsi="Calibri" w:cs="Calibri"/>
          <w:lang w:val="en-GB"/>
        </w:rPr>
        <w:t>:</w:t>
      </w:r>
      <w:r w:rsidRPr="00DB30DF">
        <w:rPr>
          <w:rFonts w:ascii="Calibri" w:hAnsi="Calibri" w:cs="Calibri"/>
          <w:lang w:val="en-GB"/>
        </w:rPr>
        <w:t xml:space="preserve"> </w:t>
      </w:r>
      <w:r w:rsidR="00E737C4">
        <w:rPr>
          <w:rFonts w:ascii="Calibri" w:hAnsi="Calibri" w:cs="Calibri"/>
          <w:lang w:val="en-GB"/>
        </w:rPr>
        <w:t xml:space="preserve">(1) </w:t>
      </w:r>
      <w:r w:rsidRPr="00DB30DF">
        <w:rPr>
          <w:rFonts w:ascii="Calibri" w:hAnsi="Calibri" w:cs="Calibri"/>
          <w:lang w:val="en-GB"/>
        </w:rPr>
        <w:t xml:space="preserve">understanding the options, responsibilities, and consequences of </w:t>
      </w:r>
      <w:r>
        <w:rPr>
          <w:rFonts w:ascii="Calibri" w:hAnsi="Calibri" w:cs="Calibri"/>
          <w:lang w:val="en-GB"/>
        </w:rPr>
        <w:t>a</w:t>
      </w:r>
      <w:r w:rsidRPr="00DB30DF">
        <w:rPr>
          <w:rFonts w:ascii="Calibri" w:hAnsi="Calibri" w:cs="Calibri"/>
          <w:lang w:val="en-GB"/>
        </w:rPr>
        <w:t xml:space="preserve"> </w:t>
      </w:r>
      <w:r>
        <w:rPr>
          <w:rFonts w:ascii="Calibri" w:hAnsi="Calibri" w:cs="Calibri"/>
          <w:lang w:val="en-GB"/>
        </w:rPr>
        <w:t>person’</w:t>
      </w:r>
      <w:r w:rsidRPr="00DB30DF">
        <w:rPr>
          <w:rFonts w:ascii="Calibri" w:hAnsi="Calibri" w:cs="Calibri"/>
          <w:lang w:val="en-GB"/>
        </w:rPr>
        <w:t>s decisions; (2) accessing, collecting, and obtaining information that is relevant to a given decision; (3) understanding such information; and</w:t>
      </w:r>
      <w:r>
        <w:rPr>
          <w:rFonts w:ascii="Calibri" w:hAnsi="Calibri" w:cs="Calibri"/>
          <w:lang w:val="en-GB"/>
        </w:rPr>
        <w:t>/or</w:t>
      </w:r>
      <w:r w:rsidRPr="00DB30DF">
        <w:rPr>
          <w:rFonts w:ascii="Calibri" w:hAnsi="Calibri" w:cs="Calibri"/>
          <w:lang w:val="en-GB"/>
        </w:rPr>
        <w:t xml:space="preserve"> (4) implementing the </w:t>
      </w:r>
      <w:r>
        <w:rPr>
          <w:rFonts w:ascii="Calibri" w:hAnsi="Calibri" w:cs="Calibri"/>
          <w:lang w:val="en-GB"/>
        </w:rPr>
        <w:t>person</w:t>
      </w:r>
      <w:r w:rsidRPr="00DB30DF">
        <w:rPr>
          <w:rFonts w:ascii="Calibri" w:hAnsi="Calibri" w:cs="Calibri"/>
          <w:lang w:val="en-GB"/>
        </w:rPr>
        <w:t xml:space="preserve">’s decision, including assistance in communicating the </w:t>
      </w:r>
      <w:r>
        <w:rPr>
          <w:rFonts w:ascii="Calibri" w:hAnsi="Calibri" w:cs="Calibri"/>
          <w:lang w:val="en-GB"/>
        </w:rPr>
        <w:t>person’</w:t>
      </w:r>
      <w:r w:rsidRPr="00DB30DF">
        <w:rPr>
          <w:rFonts w:ascii="Calibri" w:hAnsi="Calibri" w:cs="Calibri"/>
          <w:lang w:val="en-GB"/>
        </w:rPr>
        <w:t xml:space="preserve">s decision vis-à-vis third parties. </w:t>
      </w:r>
    </w:p>
    <w:p w14:paraId="4C070C62" w14:textId="71EBF911" w:rsidR="00BD1CF8" w:rsidRDefault="00E1249B">
      <w:pPr>
        <w:numPr>
          <w:ilvl w:val="0"/>
          <w:numId w:val="40"/>
        </w:numPr>
        <w:shd w:val="clear" w:color="auto" w:fill="BDD6EE" w:themeFill="accent5" w:themeFillTint="66"/>
        <w:ind w:left="360"/>
        <w:jc w:val="both"/>
        <w:rPr>
          <w:rFonts w:ascii="Calibri" w:hAnsi="Calibri" w:cs="Calibri"/>
          <w:lang w:val="en-GB"/>
        </w:rPr>
      </w:pPr>
      <w:r>
        <w:rPr>
          <w:rFonts w:ascii="Calibri" w:hAnsi="Calibri" w:cs="Calibri"/>
          <w:lang w:val="en-GB"/>
        </w:rPr>
        <w:t>A support person</w:t>
      </w:r>
      <w:r w:rsidRPr="000C50DA">
        <w:rPr>
          <w:rFonts w:ascii="Calibri" w:hAnsi="Calibri" w:cs="Calibri"/>
          <w:lang w:val="en-GB"/>
        </w:rPr>
        <w:t>, based on the consent of the person concerned, shall have the authority to: (1) access the person’s medical information and records; (2) assist the person vis-à-vis any proposed treatment or therapy; and</w:t>
      </w:r>
      <w:r w:rsidR="00E737C4">
        <w:rPr>
          <w:rFonts w:ascii="Calibri" w:hAnsi="Calibri" w:cs="Calibri"/>
          <w:lang w:val="en-GB"/>
        </w:rPr>
        <w:t>/or</w:t>
      </w:r>
      <w:r w:rsidRPr="000C50DA">
        <w:rPr>
          <w:rFonts w:ascii="Calibri" w:hAnsi="Calibri" w:cs="Calibri"/>
          <w:lang w:val="en-GB"/>
        </w:rPr>
        <w:t xml:space="preserve"> (3) be present during </w:t>
      </w:r>
      <w:r w:rsidRPr="000C50DA">
        <w:rPr>
          <w:rFonts w:ascii="Calibri" w:hAnsi="Calibri" w:cs="Calibri"/>
          <w:lang w:val="en-GB"/>
        </w:rPr>
        <w:lastRenderedPageBreak/>
        <w:t xml:space="preserve">person’s appointments and consultations with mental health professionals, </w:t>
      </w:r>
      <w:proofErr w:type="gramStart"/>
      <w:r w:rsidRPr="000C50DA">
        <w:rPr>
          <w:rFonts w:ascii="Calibri" w:hAnsi="Calibri" w:cs="Calibri"/>
          <w:lang w:val="en-GB"/>
        </w:rPr>
        <w:t>workers</w:t>
      </w:r>
      <w:proofErr w:type="gramEnd"/>
      <w:r w:rsidRPr="000C50DA">
        <w:rPr>
          <w:rFonts w:ascii="Calibri" w:hAnsi="Calibri" w:cs="Calibri"/>
          <w:lang w:val="en-GB"/>
        </w:rPr>
        <w:t xml:space="preserve"> and other service providers during the course of a treatment or intervention.</w:t>
      </w:r>
    </w:p>
    <w:p w14:paraId="658CAD1D" w14:textId="68D198FC" w:rsidR="008C472B" w:rsidRPr="00AD380D" w:rsidRDefault="008C472B">
      <w:pPr>
        <w:numPr>
          <w:ilvl w:val="0"/>
          <w:numId w:val="40"/>
        </w:numPr>
        <w:shd w:val="clear" w:color="auto" w:fill="BDD6EE" w:themeFill="accent5" w:themeFillTint="66"/>
        <w:ind w:left="360"/>
        <w:jc w:val="both"/>
        <w:rPr>
          <w:rFonts w:ascii="Calibri" w:hAnsi="Calibri" w:cs="Calibri"/>
          <w:lang w:val="en-GB"/>
        </w:rPr>
      </w:pPr>
      <w:r>
        <w:rPr>
          <w:rFonts w:ascii="Calibri" w:hAnsi="Calibri" w:cs="Calibri"/>
          <w:lang w:val="en-GB"/>
        </w:rPr>
        <w:t xml:space="preserve">Mental health services shall </w:t>
      </w:r>
      <w:proofErr w:type="gramStart"/>
      <w:r>
        <w:rPr>
          <w:rFonts w:ascii="Calibri" w:hAnsi="Calibri" w:cs="Calibri"/>
          <w:lang w:val="en-GB"/>
        </w:rPr>
        <w:t>recognise</w:t>
      </w:r>
      <w:proofErr w:type="gramEnd"/>
      <w:r>
        <w:rPr>
          <w:rFonts w:ascii="Calibri" w:hAnsi="Calibri" w:cs="Calibri"/>
          <w:lang w:val="en-GB"/>
        </w:rPr>
        <w:t xml:space="preserve"> and respect supported decision-making </w:t>
      </w:r>
      <w:r w:rsidR="00005D67">
        <w:rPr>
          <w:rFonts w:ascii="Calibri" w:hAnsi="Calibri" w:cs="Calibri"/>
          <w:lang w:val="en-GB"/>
        </w:rPr>
        <w:t>agreements and arrangements.</w:t>
      </w:r>
    </w:p>
    <w:p w14:paraId="700194DA" w14:textId="162F1313" w:rsidR="00BA2B97" w:rsidRPr="00DB30DF" w:rsidRDefault="00BA2B97">
      <w:pPr>
        <w:numPr>
          <w:ilvl w:val="0"/>
          <w:numId w:val="42"/>
        </w:numPr>
        <w:shd w:val="clear" w:color="auto" w:fill="BDD6EE" w:themeFill="accent5" w:themeFillTint="66"/>
        <w:ind w:left="360"/>
        <w:jc w:val="both"/>
        <w:rPr>
          <w:rFonts w:ascii="Calibri" w:hAnsi="Calibri" w:cs="Calibri"/>
          <w:lang w:val="en-GB"/>
        </w:rPr>
      </w:pPr>
      <w:r w:rsidRPr="007C6BAB">
        <w:rPr>
          <w:rFonts w:ascii="Calibri" w:hAnsi="Calibri" w:cs="Calibri"/>
          <w:lang w:val="en-GB"/>
        </w:rPr>
        <w:t>The existence of a supported decision-making agreement</w:t>
      </w:r>
      <w:r>
        <w:rPr>
          <w:rFonts w:ascii="Calibri" w:hAnsi="Calibri" w:cs="Calibri"/>
          <w:lang w:val="en-GB"/>
        </w:rPr>
        <w:t xml:space="preserve"> or arrangement</w:t>
      </w:r>
      <w:r w:rsidRPr="007C6BAB">
        <w:rPr>
          <w:rFonts w:ascii="Calibri" w:hAnsi="Calibri" w:cs="Calibri"/>
          <w:lang w:val="en-GB"/>
        </w:rPr>
        <w:t xml:space="preserve"> does not preclude a </w:t>
      </w:r>
      <w:r>
        <w:rPr>
          <w:rFonts w:ascii="Calibri" w:hAnsi="Calibri" w:cs="Calibri"/>
          <w:lang w:val="en-GB"/>
        </w:rPr>
        <w:t>person</w:t>
      </w:r>
      <w:r w:rsidRPr="007C6BAB">
        <w:rPr>
          <w:rFonts w:ascii="Calibri" w:hAnsi="Calibri" w:cs="Calibri"/>
          <w:lang w:val="en-GB"/>
        </w:rPr>
        <w:t xml:space="preserve"> </w:t>
      </w:r>
      <w:r w:rsidR="00D5577C">
        <w:rPr>
          <w:rFonts w:ascii="Calibri" w:hAnsi="Calibri" w:cs="Calibri"/>
          <w:lang w:val="en-GB"/>
        </w:rPr>
        <w:t>using mental health services</w:t>
      </w:r>
      <w:r>
        <w:rPr>
          <w:rFonts w:ascii="Calibri" w:hAnsi="Calibri" w:cs="Calibri"/>
          <w:lang w:val="en-GB"/>
        </w:rPr>
        <w:t xml:space="preserve"> </w:t>
      </w:r>
      <w:r w:rsidRPr="007C6BAB">
        <w:rPr>
          <w:rFonts w:ascii="Calibri" w:hAnsi="Calibri" w:cs="Calibri"/>
          <w:lang w:val="en-GB"/>
        </w:rPr>
        <w:t xml:space="preserve">from </w:t>
      </w:r>
      <w:r>
        <w:rPr>
          <w:rFonts w:ascii="Calibri" w:hAnsi="Calibri" w:cs="Calibri"/>
          <w:lang w:val="en-GB"/>
        </w:rPr>
        <w:t>exercising their legal capacity without the supporter.</w:t>
      </w:r>
    </w:p>
    <w:p w14:paraId="483D7D52" w14:textId="2154FF5B" w:rsidR="00BA2B97" w:rsidRPr="00DB30DF" w:rsidRDefault="00BA2B97">
      <w:pPr>
        <w:numPr>
          <w:ilvl w:val="0"/>
          <w:numId w:val="41"/>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Independent advocates shall be available in mental health services, </w:t>
      </w:r>
      <w:r w:rsidR="00833D3B">
        <w:rPr>
          <w:rFonts w:ascii="Calibri" w:hAnsi="Calibri" w:cs="Calibri"/>
          <w:lang w:val="en-GB"/>
        </w:rPr>
        <w:t>upon</w:t>
      </w:r>
      <w:r w:rsidR="00833D3B" w:rsidRPr="00DB30DF">
        <w:rPr>
          <w:rFonts w:ascii="Calibri" w:hAnsi="Calibri" w:cs="Calibri"/>
          <w:lang w:val="en-GB"/>
        </w:rPr>
        <w:t xml:space="preserve"> </w:t>
      </w:r>
      <w:r w:rsidRPr="00DB30DF">
        <w:rPr>
          <w:rFonts w:ascii="Calibri" w:hAnsi="Calibri" w:cs="Calibri"/>
          <w:lang w:val="en-GB"/>
        </w:rPr>
        <w:t xml:space="preserve">request at any time, to provide support to </w:t>
      </w:r>
      <w:r w:rsidR="00A62E4B">
        <w:rPr>
          <w:rFonts w:ascii="Calibri" w:hAnsi="Calibri" w:cs="Calibri"/>
          <w:lang w:val="en-GB"/>
        </w:rPr>
        <w:t>service users</w:t>
      </w:r>
      <w:r w:rsidRPr="00DB30DF">
        <w:rPr>
          <w:rFonts w:ascii="Calibri" w:hAnsi="Calibri" w:cs="Calibri"/>
          <w:lang w:val="en-GB"/>
        </w:rPr>
        <w:t xml:space="preserve"> to access information, understand their rights and options, and have their rights, will and preferences respected. </w:t>
      </w:r>
      <w:r w:rsidR="0081240C">
        <w:rPr>
          <w:rFonts w:ascii="Calibri" w:hAnsi="Calibri" w:cs="Calibri"/>
          <w:lang w:val="en-GB"/>
        </w:rPr>
        <w:t>T</w:t>
      </w:r>
      <w:r w:rsidR="00C42005">
        <w:rPr>
          <w:rFonts w:ascii="Calibri" w:hAnsi="Calibri" w:cs="Calibri"/>
          <w:lang w:val="en-GB"/>
        </w:rPr>
        <w:t>hey</w:t>
      </w:r>
      <w:r w:rsidRPr="00DB30DF">
        <w:rPr>
          <w:rFonts w:ascii="Calibri" w:hAnsi="Calibri" w:cs="Calibri"/>
          <w:lang w:val="en-GB"/>
        </w:rPr>
        <w:t xml:space="preserve"> must be independent, have appropriate experience and training, and be guided by human rights principles. Mental health services shall facilitate the exercise of the functions of independent advocates. </w:t>
      </w:r>
    </w:p>
    <w:p w14:paraId="79FD8EF3" w14:textId="77777777" w:rsidR="00BA2B97" w:rsidRPr="00DB30DF" w:rsidRDefault="00BA2B97" w:rsidP="00BA2B97">
      <w:pPr>
        <w:rPr>
          <w:rFonts w:ascii="Calibri" w:hAnsi="Calibri" w:cs="Calibri"/>
          <w:lang w:val="en-GB"/>
        </w:rPr>
      </w:pPr>
    </w:p>
    <w:p w14:paraId="0F61EA28" w14:textId="77777777" w:rsidR="00BA2B97" w:rsidRPr="00DB30DF" w:rsidRDefault="00BA2B97">
      <w:pPr>
        <w:pStyle w:val="Heading3"/>
        <w:numPr>
          <w:ilvl w:val="2"/>
          <w:numId w:val="118"/>
        </w:numPr>
        <w:ind w:left="709" w:hanging="709"/>
        <w:rPr>
          <w:rFonts w:ascii="Calibri" w:hAnsi="Calibri"/>
          <w:lang w:val="en-GB"/>
        </w:rPr>
      </w:pPr>
      <w:bookmarkStart w:id="136" w:name="_Toc107404273"/>
      <w:r w:rsidRPr="00DB30DF">
        <w:rPr>
          <w:rFonts w:ascii="Calibri" w:hAnsi="Calibri"/>
          <w:lang w:val="en-GB"/>
        </w:rPr>
        <w:t>Safeguarding will and preferences</w:t>
      </w:r>
      <w:bookmarkEnd w:id="136"/>
      <w:r w:rsidRPr="00DB30DF">
        <w:rPr>
          <w:rFonts w:ascii="Calibri" w:hAnsi="Calibri"/>
          <w:lang w:val="en-GB"/>
        </w:rPr>
        <w:t xml:space="preserve"> </w:t>
      </w:r>
    </w:p>
    <w:p w14:paraId="3A60A6F8" w14:textId="77777777" w:rsidR="00BA2B97" w:rsidRPr="00DB30DF" w:rsidRDefault="00BA2B97" w:rsidP="00BA2B97">
      <w:pPr>
        <w:rPr>
          <w:rFonts w:ascii="Calibri" w:hAnsi="Calibri" w:cs="Calibri"/>
          <w:b/>
          <w:bCs/>
          <w:lang w:val="en-GB"/>
        </w:rPr>
      </w:pPr>
    </w:p>
    <w:p w14:paraId="3E79CC5C" w14:textId="7C636641" w:rsidR="00BA2B97" w:rsidRDefault="00DD1E1C" w:rsidP="00DD1E1C">
      <w:pPr>
        <w:jc w:val="both"/>
        <w:rPr>
          <w:rFonts w:ascii="Calibri" w:hAnsi="Calibri" w:cs="Calibri"/>
          <w:lang w:val="en-GB"/>
        </w:rPr>
      </w:pPr>
      <w:r>
        <w:rPr>
          <w:rFonts w:ascii="Calibri" w:hAnsi="Calibri" w:cs="Calibri"/>
          <w:lang w:val="en-GB"/>
        </w:rPr>
        <w:t>Legal safeguards are needed</w:t>
      </w:r>
      <w:r w:rsidR="00EB6114" w:rsidRPr="00EB6114">
        <w:rPr>
          <w:rFonts w:ascii="Calibri" w:hAnsi="Calibri" w:cs="Calibri"/>
          <w:lang w:val="en-GB"/>
        </w:rPr>
        <w:t xml:space="preserve"> to </w:t>
      </w:r>
      <w:r w:rsidR="00BA2B97" w:rsidRPr="00DB30DF">
        <w:rPr>
          <w:rFonts w:ascii="Calibri" w:hAnsi="Calibri" w:cs="Calibri"/>
          <w:lang w:val="en-GB"/>
        </w:rPr>
        <w:t>ensure the respect for the rights, will and preferences of the individual being supported for the exercise of their legal capacity, as well as to prevent abuse in the provision of supported decision-making. These safeguards are not meant to prevent people from making decisions, nor the possibility of taking risks and making mistakes</w:t>
      </w:r>
      <w:r w:rsidR="00A5570A">
        <w:rPr>
          <w:rFonts w:ascii="Calibri" w:hAnsi="Calibri" w:cs="Calibri"/>
          <w:lang w:val="en-GB"/>
        </w:rPr>
        <w:t>. T</w:t>
      </w:r>
      <w:r w:rsidR="00EB6114">
        <w:rPr>
          <w:rFonts w:ascii="Calibri" w:hAnsi="Calibri" w:cs="Calibri"/>
          <w:lang w:val="en-GB"/>
        </w:rPr>
        <w:t>heir</w:t>
      </w:r>
      <w:r w:rsidR="00BA2B97" w:rsidRPr="00DB30DF">
        <w:rPr>
          <w:rFonts w:ascii="Calibri" w:hAnsi="Calibri" w:cs="Calibri"/>
          <w:lang w:val="en-GB"/>
        </w:rPr>
        <w:t xml:space="preserve"> goal is to ensure that the person’s will and preferences are respected</w:t>
      </w:r>
      <w:r w:rsidR="00D5577C">
        <w:rPr>
          <w:rFonts w:ascii="Calibri" w:hAnsi="Calibri" w:cs="Calibri"/>
          <w:lang w:val="en-GB"/>
        </w:rPr>
        <w:t xml:space="preserve"> </w:t>
      </w:r>
      <w:r w:rsidR="00BA2B97" w:rsidRPr="00596F1A">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&lt;EndNote&gt;&lt;Cite&gt;&lt;Year&gt;2014&lt;/Year&gt;&lt;RecNum&gt;13&lt;/RecNum&gt;&lt;IDText&gt;Convention on the Rights of Persons with Disabilities, General Comment n°1 (2014), Article 12: Equal recognition before the law, para 29(h) (CRPD/C/GC/1), 31 March–11 April 2014&lt;/IDText&gt;&lt;DisplayText&gt;(156)&lt;/DisplayText&gt;&lt;record&gt;&lt;rec-number&gt;13&lt;/rec-number&gt;&lt;foreign-keys&gt;&lt;key app="EN" db-id="eetvde9acxtt9gevd0lxvsxy5far9vatzrrr" timestamp="1619456397" guid="b8d211ad-ecbe-40d0-8d86-675d77fa3af5"&gt;13&lt;/key&gt;&lt;/foreign-keys&gt;&lt;ref-type name="Report"&gt;27&lt;/ref-type&gt;&lt;contributors&gt;&lt;/contributors&gt;&lt;titles&gt;&lt;title&gt;Convention on the Rights of Persons with Disabilities, General Comment n°1 (2014), Article 12: Equal recognition before the law, para 29(h)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BA2B97" w:rsidRPr="00596F1A">
        <w:rPr>
          <w:rFonts w:ascii="Calibri" w:hAnsi="Calibri" w:cs="Calibri"/>
          <w:i/>
          <w:iCs/>
          <w:lang w:val="en-GB"/>
        </w:rPr>
        <w:fldChar w:fldCharType="separate"/>
      </w:r>
      <w:r w:rsidR="00183904">
        <w:rPr>
          <w:rFonts w:ascii="Calibri" w:hAnsi="Calibri" w:cs="Calibri"/>
          <w:i/>
          <w:iCs/>
          <w:noProof/>
          <w:lang w:val="en-GB"/>
        </w:rPr>
        <w:t>(156)</w:t>
      </w:r>
      <w:r w:rsidR="00BA2B97" w:rsidRPr="00596F1A">
        <w:rPr>
          <w:rFonts w:ascii="Calibri" w:hAnsi="Calibri" w:cs="Calibri"/>
          <w:i/>
          <w:iCs/>
          <w:lang w:val="en-GB"/>
        </w:rPr>
        <w:fldChar w:fldCharType="end"/>
      </w:r>
      <w:r w:rsidR="00BA2B97" w:rsidRPr="00DB30DF">
        <w:rPr>
          <w:rFonts w:ascii="Calibri" w:hAnsi="Calibri" w:cs="Calibri"/>
          <w:lang w:val="en-GB"/>
        </w:rPr>
        <w:t>.</w:t>
      </w:r>
      <w:r>
        <w:rPr>
          <w:rFonts w:ascii="Calibri" w:hAnsi="Calibri" w:cs="Calibri"/>
          <w:lang w:val="en-GB"/>
        </w:rPr>
        <w:t xml:space="preserve"> Hence, they</w:t>
      </w:r>
      <w:r w:rsidR="00BA2B97" w:rsidRPr="00DB30DF">
        <w:rPr>
          <w:rFonts w:ascii="Calibri" w:hAnsi="Calibri" w:cs="Calibri"/>
          <w:lang w:val="en-GB"/>
        </w:rPr>
        <w:t xml:space="preserve"> must: (</w:t>
      </w:r>
      <w:proofErr w:type="spellStart"/>
      <w:r w:rsidR="00BA2B97" w:rsidRPr="00DB30DF">
        <w:rPr>
          <w:rFonts w:ascii="Calibri" w:hAnsi="Calibri" w:cs="Calibri"/>
          <w:lang w:val="en-GB"/>
        </w:rPr>
        <w:t>i</w:t>
      </w:r>
      <w:proofErr w:type="spellEnd"/>
      <w:r w:rsidR="00BA2B97" w:rsidRPr="00DB30DF">
        <w:rPr>
          <w:rFonts w:ascii="Calibri" w:hAnsi="Calibri" w:cs="Calibri"/>
          <w:lang w:val="en-GB"/>
        </w:rPr>
        <w:t xml:space="preserve">) be based on the person’s rights, will and preferences; (ii) offer protection against conflict of interest, exploitation, </w:t>
      </w:r>
      <w:proofErr w:type="gramStart"/>
      <w:r w:rsidR="00BA2B97" w:rsidRPr="00DB30DF">
        <w:rPr>
          <w:rFonts w:ascii="Calibri" w:hAnsi="Calibri" w:cs="Calibri"/>
          <w:lang w:val="en-GB"/>
        </w:rPr>
        <w:t>abuse</w:t>
      </w:r>
      <w:proofErr w:type="gramEnd"/>
      <w:r w:rsidR="00BA2B97" w:rsidRPr="00DB30DF">
        <w:rPr>
          <w:rFonts w:ascii="Calibri" w:hAnsi="Calibri" w:cs="Calibri"/>
          <w:lang w:val="en-GB"/>
        </w:rPr>
        <w:t xml:space="preserve"> and undue influence; (ii) be proportional and tailored to the individual; and (iv) include complaint and redress mechanisms. </w:t>
      </w:r>
    </w:p>
    <w:p w14:paraId="2F98ABFC" w14:textId="0F0AC156" w:rsidR="00EB6114" w:rsidRDefault="00EB6114" w:rsidP="00BA2B97">
      <w:pPr>
        <w:jc w:val="both"/>
        <w:rPr>
          <w:rFonts w:ascii="Calibri" w:hAnsi="Calibri" w:cs="Calibri"/>
          <w:lang w:val="en-GB"/>
        </w:rPr>
      </w:pPr>
    </w:p>
    <w:p w14:paraId="2AA7AB1A" w14:textId="42566023" w:rsidR="00EB6114" w:rsidRPr="00DB30DF" w:rsidRDefault="00F545FE" w:rsidP="00BA2B97">
      <w:pPr>
        <w:jc w:val="both"/>
        <w:rPr>
          <w:rFonts w:ascii="Calibri" w:hAnsi="Calibri" w:cs="Calibri"/>
          <w:lang w:val="en-GB"/>
        </w:rPr>
      </w:pPr>
      <w:r>
        <w:rPr>
          <w:rFonts w:ascii="Calibri" w:hAnsi="Calibri" w:cs="Calibri"/>
          <w:lang w:val="en-GB"/>
        </w:rPr>
        <w:t>While s</w:t>
      </w:r>
      <w:r w:rsidR="00DD1E1C">
        <w:rPr>
          <w:rFonts w:ascii="Calibri" w:hAnsi="Calibri" w:cs="Calibri"/>
          <w:lang w:val="en-GB"/>
        </w:rPr>
        <w:t xml:space="preserve">afeguards for the exercise of legal capacity </w:t>
      </w:r>
      <w:r>
        <w:rPr>
          <w:rFonts w:ascii="Calibri" w:hAnsi="Calibri" w:cs="Calibri"/>
          <w:lang w:val="en-GB"/>
        </w:rPr>
        <w:t>should</w:t>
      </w:r>
      <w:r w:rsidRPr="005A6318">
        <w:rPr>
          <w:rFonts w:ascii="Calibri" w:hAnsi="Calibri" w:cs="Calibri"/>
          <w:lang w:val="en-GB"/>
        </w:rPr>
        <w:t xml:space="preserve"> </w:t>
      </w:r>
      <w:r w:rsidR="005A6318" w:rsidRPr="005A6318">
        <w:rPr>
          <w:rFonts w:ascii="Calibri" w:hAnsi="Calibri" w:cs="Calibri"/>
          <w:lang w:val="en-GB"/>
        </w:rPr>
        <w:t xml:space="preserve">be </w:t>
      </w:r>
      <w:r>
        <w:rPr>
          <w:rFonts w:ascii="Calibri" w:hAnsi="Calibri" w:cs="Calibri"/>
          <w:lang w:val="en-GB"/>
        </w:rPr>
        <w:t>addressed</w:t>
      </w:r>
      <w:r w:rsidRPr="005A6318">
        <w:rPr>
          <w:rFonts w:ascii="Calibri" w:hAnsi="Calibri" w:cs="Calibri"/>
          <w:lang w:val="en-GB"/>
        </w:rPr>
        <w:t xml:space="preserve"> </w:t>
      </w:r>
      <w:r w:rsidR="005A6318" w:rsidRPr="005A6318">
        <w:rPr>
          <w:rFonts w:ascii="Calibri" w:hAnsi="Calibri" w:cs="Calibri"/>
          <w:lang w:val="en-GB"/>
        </w:rPr>
        <w:t>in general legislation on legal capacity or disability</w:t>
      </w:r>
      <w:r>
        <w:rPr>
          <w:rFonts w:ascii="Calibri" w:hAnsi="Calibri" w:cs="Calibri"/>
          <w:lang w:val="en-GB"/>
        </w:rPr>
        <w:t>,</w:t>
      </w:r>
      <w:r w:rsidR="005A6318" w:rsidRPr="005A6318">
        <w:rPr>
          <w:rFonts w:ascii="Calibri" w:hAnsi="Calibri" w:cs="Calibri"/>
          <w:lang w:val="en-GB"/>
        </w:rPr>
        <w:t xml:space="preserve"> </w:t>
      </w:r>
      <w:r w:rsidR="00DD1E1C">
        <w:rPr>
          <w:rFonts w:ascii="Calibri" w:hAnsi="Calibri" w:cs="Calibri"/>
          <w:lang w:val="en-GB"/>
        </w:rPr>
        <w:t xml:space="preserve">legislation on </w:t>
      </w:r>
      <w:r w:rsidR="005A6318" w:rsidRPr="005A6318">
        <w:rPr>
          <w:rFonts w:ascii="Calibri" w:hAnsi="Calibri" w:cs="Calibri"/>
          <w:lang w:val="en-GB"/>
        </w:rPr>
        <w:t>mental health can ensure that these safeguards are respected in the field of mental health care and support</w:t>
      </w:r>
      <w:r>
        <w:rPr>
          <w:rFonts w:ascii="Calibri" w:hAnsi="Calibri" w:cs="Calibri"/>
          <w:lang w:val="en-GB"/>
        </w:rPr>
        <w:t xml:space="preserve">, particularly in countries where reform on legal capacity in line with the CRPD have not been yet achieved. </w:t>
      </w:r>
    </w:p>
    <w:p w14:paraId="61A1B046" w14:textId="77777777" w:rsidR="00BA2B97" w:rsidRPr="00DB30DF" w:rsidRDefault="00BA2B97" w:rsidP="00BA2B97">
      <w:pPr>
        <w:jc w:val="both"/>
        <w:rPr>
          <w:rFonts w:ascii="Calibri" w:hAnsi="Calibri" w:cs="Calibri"/>
          <w:lang w:val="en-GB"/>
        </w:rPr>
      </w:pPr>
    </w:p>
    <w:p w14:paraId="12F458E1" w14:textId="7BD41639" w:rsidR="00BA2B97" w:rsidRPr="00DB30DF" w:rsidRDefault="00BA2B97" w:rsidP="00F46151">
      <w:pPr>
        <w:pStyle w:val="Heading4"/>
        <w:numPr>
          <w:ilvl w:val="0"/>
          <w:numId w:val="0"/>
        </w:numPr>
        <w:ind w:left="864" w:hanging="864"/>
        <w:rPr>
          <w:rFonts w:ascii="Calibri" w:hAnsi="Calibri"/>
          <w:lang w:val="en-GB"/>
        </w:rPr>
      </w:pPr>
      <w:r w:rsidRPr="00DB30DF">
        <w:rPr>
          <w:rFonts w:ascii="Calibri" w:hAnsi="Calibri"/>
          <w:lang w:val="en-GB"/>
        </w:rPr>
        <w:t>Respecting will and preferences</w:t>
      </w:r>
      <w:r w:rsidR="00005D67">
        <w:rPr>
          <w:rFonts w:ascii="Calibri" w:hAnsi="Calibri"/>
          <w:lang w:val="en-GB"/>
        </w:rPr>
        <w:t xml:space="preserve"> in supported decision-making </w:t>
      </w:r>
    </w:p>
    <w:p w14:paraId="43027559" w14:textId="77777777" w:rsidR="00BA2B97" w:rsidRPr="00DB30DF" w:rsidRDefault="00BA2B97" w:rsidP="00BA2B97">
      <w:pPr>
        <w:ind w:left="709"/>
        <w:rPr>
          <w:rFonts w:ascii="Calibri" w:hAnsi="Calibri" w:cs="Calibri"/>
          <w:b/>
          <w:bCs/>
          <w:lang w:val="en-GB"/>
        </w:rPr>
      </w:pPr>
    </w:p>
    <w:p w14:paraId="505CA75B" w14:textId="56957F6C" w:rsidR="00BA2B97" w:rsidRPr="00DB30DF" w:rsidRDefault="00BA2B97" w:rsidP="00BA2B97">
      <w:pPr>
        <w:jc w:val="both"/>
        <w:rPr>
          <w:rFonts w:ascii="Calibri" w:hAnsi="Calibri" w:cs="Calibri"/>
          <w:lang w:val="en-GB"/>
        </w:rPr>
      </w:pPr>
      <w:r w:rsidRPr="00DB30DF">
        <w:rPr>
          <w:rFonts w:ascii="Calibri" w:hAnsi="Calibri" w:cs="Calibri"/>
          <w:lang w:val="en-GB"/>
        </w:rPr>
        <w:t xml:space="preserve">Support should never amount to substitute decision-making. Legislation can mandate that supported decision-making </w:t>
      </w:r>
      <w:r w:rsidR="00DB12A9">
        <w:rPr>
          <w:rFonts w:ascii="Calibri" w:hAnsi="Calibri" w:cs="Calibri"/>
          <w:lang w:val="en-GB"/>
        </w:rPr>
        <w:t>in mental health services</w:t>
      </w:r>
      <w:r w:rsidRPr="00DB30DF">
        <w:rPr>
          <w:rFonts w:ascii="Calibri" w:hAnsi="Calibri" w:cs="Calibri"/>
          <w:lang w:val="en-GB"/>
        </w:rPr>
        <w:t xml:space="preserve"> must respect the will and preferences </w:t>
      </w:r>
      <w:r w:rsidR="00DB12A9" w:rsidRPr="00DB30DF">
        <w:rPr>
          <w:rFonts w:ascii="Calibri" w:hAnsi="Calibri"/>
          <w:lang w:val="en-GB"/>
        </w:rPr>
        <w:t xml:space="preserve">of the person </w:t>
      </w:r>
      <w:r w:rsidR="00DB12A9">
        <w:rPr>
          <w:rFonts w:ascii="Calibri" w:hAnsi="Calibri"/>
          <w:lang w:val="en-GB"/>
        </w:rPr>
        <w:t>concerne</w:t>
      </w:r>
      <w:r w:rsidR="00DB12A9" w:rsidRPr="00DB30DF">
        <w:rPr>
          <w:rFonts w:ascii="Calibri" w:hAnsi="Calibri"/>
          <w:lang w:val="en-GB"/>
        </w:rPr>
        <w:t>d</w:t>
      </w:r>
      <w:r w:rsidRPr="00DB30DF">
        <w:rPr>
          <w:rFonts w:ascii="Calibri" w:hAnsi="Calibri" w:cs="Calibri"/>
          <w:lang w:val="en-GB"/>
        </w:rPr>
        <w:t xml:space="preserve">. </w:t>
      </w:r>
    </w:p>
    <w:p w14:paraId="0D8D279A" w14:textId="77777777" w:rsidR="00BA2B97" w:rsidRPr="00DB30DF" w:rsidRDefault="00BA2B97" w:rsidP="00BA2B97">
      <w:pPr>
        <w:ind w:left="709"/>
        <w:jc w:val="both"/>
        <w:rPr>
          <w:rFonts w:ascii="Calibri" w:hAnsi="Calibri" w:cs="Calibri"/>
          <w:b/>
          <w:bCs/>
          <w:lang w:val="en-GB"/>
        </w:rPr>
      </w:pPr>
    </w:p>
    <w:p w14:paraId="7B34F4BE" w14:textId="22F53066" w:rsidR="00BA2B97" w:rsidRPr="00DB30DF" w:rsidRDefault="00BA2B97" w:rsidP="00BA2B97">
      <w:pPr>
        <w:jc w:val="both"/>
        <w:rPr>
          <w:rFonts w:ascii="Calibri" w:hAnsi="Calibri" w:cs="Calibri"/>
          <w:lang w:val="en-GB"/>
        </w:rPr>
      </w:pPr>
      <w:r w:rsidRPr="00DB30DF">
        <w:rPr>
          <w:rFonts w:ascii="Calibri" w:hAnsi="Calibri" w:cs="Calibri"/>
          <w:lang w:val="en-GB"/>
        </w:rPr>
        <w:t xml:space="preserve">Ensuring that </w:t>
      </w:r>
      <w:r w:rsidR="00DB12A9">
        <w:rPr>
          <w:rFonts w:ascii="Calibri" w:hAnsi="Calibri" w:cs="Calibri"/>
          <w:lang w:val="en-GB"/>
        </w:rPr>
        <w:t>persons using mental health services</w:t>
      </w:r>
      <w:r w:rsidRPr="00DB30DF">
        <w:rPr>
          <w:rFonts w:ascii="Calibri" w:hAnsi="Calibri" w:cs="Calibri"/>
          <w:lang w:val="en-GB"/>
        </w:rPr>
        <w:t xml:space="preserve"> have access to different forms of support, including independent advice, also contributes to reducing the risk of undue influence. </w:t>
      </w:r>
    </w:p>
    <w:p w14:paraId="399E06E6" w14:textId="77777777" w:rsidR="00BA2B97" w:rsidRDefault="00BA2B97" w:rsidP="00BA2B97">
      <w:pPr>
        <w:ind w:left="709"/>
        <w:rPr>
          <w:rFonts w:ascii="Calibri" w:hAnsi="Calibri" w:cs="Calibri"/>
          <w:b/>
          <w:bCs/>
          <w:lang w:val="en-GB"/>
        </w:rPr>
      </w:pPr>
    </w:p>
    <w:p w14:paraId="7E7B725A" w14:textId="424FA99D"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64322">
        <w:rPr>
          <w:rFonts w:ascii="Calibri" w:hAnsi="Calibri" w:cs="Calibri"/>
          <w:b/>
          <w:bCs/>
          <w:lang w:val="en-GB"/>
        </w:rPr>
        <w:t xml:space="preserve"> 1</w:t>
      </w:r>
      <w:r w:rsidR="005F6948">
        <w:rPr>
          <w:rFonts w:ascii="Calibri" w:hAnsi="Calibri" w:cs="Calibri"/>
          <w:b/>
          <w:bCs/>
          <w:lang w:val="en-GB"/>
        </w:rPr>
        <w:t>9</w:t>
      </w:r>
      <w:r w:rsidRPr="00DB30DF">
        <w:rPr>
          <w:rFonts w:ascii="Calibri" w:hAnsi="Calibri" w:cs="Calibri"/>
          <w:b/>
          <w:bCs/>
          <w:lang w:val="en-GB"/>
        </w:rPr>
        <w:t>. What the law can say</w:t>
      </w:r>
    </w:p>
    <w:p w14:paraId="60DEEDDD" w14:textId="267FD08B" w:rsidR="00BA2B97" w:rsidRPr="00392543" w:rsidRDefault="00BA2B97">
      <w:pPr>
        <w:numPr>
          <w:ilvl w:val="0"/>
          <w:numId w:val="43"/>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Support </w:t>
      </w:r>
      <w:r w:rsidR="00DB12A9">
        <w:rPr>
          <w:rFonts w:ascii="Calibri" w:hAnsi="Calibri" w:cs="Calibri"/>
          <w:lang w:val="en-GB"/>
        </w:rPr>
        <w:t xml:space="preserve">for the exercise of legal capacity </w:t>
      </w:r>
      <w:r w:rsidRPr="00DB30DF">
        <w:rPr>
          <w:rFonts w:ascii="Calibri" w:hAnsi="Calibri" w:cs="Calibri"/>
          <w:lang w:val="en-GB"/>
        </w:rPr>
        <w:t xml:space="preserve">shall be provided in accordance with </w:t>
      </w:r>
      <w:r w:rsidRPr="00DB30DF">
        <w:rPr>
          <w:rFonts w:ascii="Calibri" w:hAnsi="Calibri"/>
          <w:lang w:val="en-GB"/>
        </w:rPr>
        <w:t xml:space="preserve">the will and preferences of the person </w:t>
      </w:r>
      <w:r>
        <w:rPr>
          <w:rFonts w:ascii="Calibri" w:hAnsi="Calibri"/>
          <w:lang w:val="en-GB"/>
        </w:rPr>
        <w:t>concerne</w:t>
      </w:r>
      <w:r w:rsidRPr="00DB30DF">
        <w:rPr>
          <w:rFonts w:ascii="Calibri" w:hAnsi="Calibri"/>
          <w:lang w:val="en-GB"/>
        </w:rPr>
        <w:t>d.</w:t>
      </w:r>
      <w:r>
        <w:rPr>
          <w:rFonts w:ascii="Calibri" w:hAnsi="Calibri"/>
          <w:lang w:val="en-GB"/>
        </w:rPr>
        <w:t xml:space="preserve"> </w:t>
      </w:r>
    </w:p>
    <w:p w14:paraId="63582B33" w14:textId="701C3904" w:rsidR="00BA2B97" w:rsidRPr="00DB30DF" w:rsidRDefault="00BA2B97">
      <w:pPr>
        <w:numPr>
          <w:ilvl w:val="0"/>
          <w:numId w:val="42"/>
        </w:numPr>
        <w:shd w:val="clear" w:color="auto" w:fill="BDD6EE" w:themeFill="accent5" w:themeFillTint="66"/>
        <w:ind w:left="360"/>
        <w:jc w:val="both"/>
        <w:rPr>
          <w:rFonts w:ascii="Calibri" w:hAnsi="Calibri" w:cs="Calibri"/>
          <w:lang w:val="en-GB"/>
        </w:rPr>
      </w:pPr>
      <w:r w:rsidRPr="00DB30DF">
        <w:rPr>
          <w:rFonts w:ascii="Calibri" w:hAnsi="Calibri" w:cs="Calibri"/>
          <w:lang w:val="en-GB"/>
        </w:rPr>
        <w:lastRenderedPageBreak/>
        <w:t xml:space="preserve">Safeguards shall be established to guarantee respect for the rights, will and preferences of the person </w:t>
      </w:r>
      <w:r>
        <w:rPr>
          <w:rFonts w:ascii="Calibri" w:hAnsi="Calibri" w:cs="Calibri"/>
          <w:lang w:val="en-GB"/>
        </w:rPr>
        <w:t>concerned</w:t>
      </w:r>
      <w:r w:rsidRPr="00DB30DF">
        <w:rPr>
          <w:rFonts w:ascii="Calibri" w:hAnsi="Calibri" w:cs="Calibri"/>
          <w:lang w:val="en-GB"/>
        </w:rPr>
        <w:t xml:space="preserve">; and to prevent conflict of interest, exploitation, </w:t>
      </w:r>
      <w:proofErr w:type="gramStart"/>
      <w:r w:rsidRPr="00DB30DF">
        <w:rPr>
          <w:rFonts w:ascii="Calibri" w:hAnsi="Calibri" w:cs="Calibri"/>
          <w:lang w:val="en-GB"/>
        </w:rPr>
        <w:t>abuse</w:t>
      </w:r>
      <w:proofErr w:type="gramEnd"/>
      <w:r w:rsidRPr="00DB30DF">
        <w:rPr>
          <w:rFonts w:ascii="Calibri" w:hAnsi="Calibri" w:cs="Calibri"/>
          <w:lang w:val="en-GB"/>
        </w:rPr>
        <w:t xml:space="preserve"> and undue influence</w:t>
      </w:r>
      <w:r w:rsidR="00D84825">
        <w:rPr>
          <w:rFonts w:ascii="Calibri" w:hAnsi="Calibri" w:cs="Calibri"/>
          <w:lang w:val="en-GB"/>
        </w:rPr>
        <w:t xml:space="preserve"> of the supporter</w:t>
      </w:r>
      <w:r w:rsidRPr="00DB30DF">
        <w:rPr>
          <w:rFonts w:ascii="Calibri" w:hAnsi="Calibri" w:cs="Calibri"/>
          <w:lang w:val="en-GB"/>
        </w:rPr>
        <w:t>.</w:t>
      </w:r>
      <w:r w:rsidR="00DB12A9">
        <w:rPr>
          <w:rFonts w:ascii="Calibri" w:hAnsi="Calibri" w:cs="Calibri"/>
          <w:lang w:val="en-GB"/>
        </w:rPr>
        <w:t xml:space="preserve"> </w:t>
      </w:r>
    </w:p>
    <w:p w14:paraId="293690F4" w14:textId="77777777" w:rsidR="00BA2B97" w:rsidRPr="003D3480" w:rsidRDefault="00BA2B97">
      <w:pPr>
        <w:numPr>
          <w:ilvl w:val="0"/>
          <w:numId w:val="42"/>
        </w:numPr>
        <w:shd w:val="clear" w:color="auto" w:fill="BDD6EE" w:themeFill="accent5" w:themeFillTint="66"/>
        <w:ind w:left="360"/>
        <w:jc w:val="both"/>
        <w:rPr>
          <w:rFonts w:ascii="Calibri" w:hAnsi="Calibri" w:cstheme="minorBidi"/>
          <w:lang w:val="en-GB"/>
        </w:rPr>
      </w:pPr>
      <w:r w:rsidRPr="007C6BAB">
        <w:rPr>
          <w:rFonts w:ascii="Calibri" w:hAnsi="Calibri"/>
          <w:lang w:val="en-GB"/>
        </w:rPr>
        <w:t xml:space="preserve">A supporter is prohibited from: (1) </w:t>
      </w:r>
      <w:r>
        <w:rPr>
          <w:rFonts w:ascii="Calibri" w:hAnsi="Calibri"/>
          <w:lang w:val="en-GB"/>
        </w:rPr>
        <w:t>e</w:t>
      </w:r>
      <w:r w:rsidRPr="007C6BAB">
        <w:rPr>
          <w:rFonts w:ascii="Calibri" w:hAnsi="Calibri"/>
          <w:lang w:val="en-GB"/>
        </w:rPr>
        <w:t xml:space="preserve">xerting undue influence upon the </w:t>
      </w:r>
      <w:r>
        <w:rPr>
          <w:rFonts w:ascii="Calibri" w:hAnsi="Calibri"/>
          <w:lang w:val="en-GB"/>
        </w:rPr>
        <w:t>person concerned;</w:t>
      </w:r>
      <w:r w:rsidRPr="007C6BAB">
        <w:rPr>
          <w:rFonts w:ascii="Calibri" w:hAnsi="Calibri"/>
          <w:lang w:val="en-GB"/>
        </w:rPr>
        <w:t xml:space="preserve"> </w:t>
      </w:r>
      <w:r>
        <w:rPr>
          <w:rFonts w:ascii="Calibri" w:hAnsi="Calibri"/>
          <w:lang w:val="en-GB"/>
        </w:rPr>
        <w:t>and (2) a</w:t>
      </w:r>
      <w:r w:rsidRPr="007C6BAB">
        <w:rPr>
          <w:rFonts w:ascii="Calibri" w:hAnsi="Calibri"/>
          <w:lang w:val="en-GB"/>
        </w:rPr>
        <w:t>cting outside the scope of authority provided in the supported decision</w:t>
      </w:r>
      <w:r>
        <w:rPr>
          <w:rFonts w:ascii="Calibri" w:hAnsi="Calibri"/>
          <w:lang w:val="en-GB"/>
        </w:rPr>
        <w:t>-</w:t>
      </w:r>
      <w:r w:rsidRPr="007C6BAB">
        <w:rPr>
          <w:rFonts w:ascii="Calibri" w:hAnsi="Calibri"/>
          <w:lang w:val="en-GB"/>
        </w:rPr>
        <w:t>making agreement</w:t>
      </w:r>
      <w:r>
        <w:rPr>
          <w:rFonts w:ascii="Calibri" w:hAnsi="Calibri"/>
          <w:lang w:val="en-GB"/>
        </w:rPr>
        <w:t xml:space="preserve"> or arrangement.</w:t>
      </w:r>
      <w:r w:rsidRPr="007C6BAB">
        <w:rPr>
          <w:rFonts w:ascii="Calibri" w:hAnsi="Calibri"/>
          <w:lang w:val="en-GB"/>
        </w:rPr>
        <w:t xml:space="preserve"> </w:t>
      </w:r>
    </w:p>
    <w:p w14:paraId="71E09B55" w14:textId="77777777" w:rsidR="00BA2B97" w:rsidRPr="00DB30DF" w:rsidRDefault="00BA2B97" w:rsidP="00BA2B97">
      <w:pPr>
        <w:jc w:val="both"/>
        <w:rPr>
          <w:rFonts w:ascii="Calibri" w:hAnsi="Calibri" w:cs="Calibri"/>
          <w:b/>
          <w:bCs/>
          <w:lang w:val="en-GB"/>
        </w:rPr>
      </w:pPr>
    </w:p>
    <w:p w14:paraId="50B40EA1" w14:textId="77777777" w:rsidR="00BA2B97" w:rsidRPr="00DB30DF" w:rsidRDefault="00BA2B97" w:rsidP="00F46151">
      <w:pPr>
        <w:pStyle w:val="Heading4"/>
        <w:numPr>
          <w:ilvl w:val="0"/>
          <w:numId w:val="0"/>
        </w:numPr>
        <w:ind w:left="864" w:hanging="864"/>
        <w:rPr>
          <w:rFonts w:ascii="Calibri" w:hAnsi="Calibri"/>
          <w:lang w:val="en-GB"/>
        </w:rPr>
      </w:pPr>
      <w:r w:rsidRPr="00DB30DF">
        <w:rPr>
          <w:rFonts w:ascii="Calibri" w:hAnsi="Calibri"/>
          <w:lang w:val="en-GB"/>
        </w:rPr>
        <w:t xml:space="preserve">Protection against abuse and undue influence </w:t>
      </w:r>
    </w:p>
    <w:p w14:paraId="26A20EFB" w14:textId="77777777" w:rsidR="00BA2B97" w:rsidRPr="00DB30DF" w:rsidRDefault="00BA2B97" w:rsidP="00BA2B97">
      <w:pPr>
        <w:rPr>
          <w:rFonts w:ascii="Calibri" w:hAnsi="Calibri" w:cs="Calibri"/>
          <w:b/>
          <w:bCs/>
          <w:lang w:val="en-GB"/>
        </w:rPr>
      </w:pPr>
    </w:p>
    <w:p w14:paraId="436E51BA" w14:textId="75905FA7" w:rsidR="002B11EB" w:rsidRPr="00F46151" w:rsidRDefault="00BA2B97" w:rsidP="00BA2B97">
      <w:pPr>
        <w:jc w:val="both"/>
        <w:rPr>
          <w:rFonts w:ascii="Calibri" w:hAnsi="Calibri" w:cs="Calibri"/>
          <w:lang w:val="en-AU"/>
        </w:rPr>
      </w:pPr>
      <w:r w:rsidRPr="00DB30DF">
        <w:rPr>
          <w:rFonts w:ascii="Calibri" w:hAnsi="Calibri" w:cs="Calibri"/>
          <w:lang w:val="en-GB"/>
        </w:rPr>
        <w:t>Legislation can help to offer protection against abuse and undue influence in supported decision-making</w:t>
      </w:r>
      <w:r w:rsidR="00FF470B">
        <w:rPr>
          <w:rFonts w:ascii="Calibri" w:hAnsi="Calibri" w:cs="Calibri"/>
          <w:lang w:val="en-GB"/>
        </w:rPr>
        <w:t xml:space="preserve"> in the mental health context</w:t>
      </w:r>
      <w:r w:rsidRPr="00DB30DF">
        <w:rPr>
          <w:rFonts w:ascii="Calibri" w:hAnsi="Calibri" w:cs="Calibri"/>
          <w:lang w:val="en-GB"/>
        </w:rPr>
        <w:t xml:space="preserve">. </w:t>
      </w:r>
      <w:r w:rsidR="002B11EB" w:rsidRPr="00F46151">
        <w:rPr>
          <w:rFonts w:ascii="Calibri" w:hAnsi="Calibri" w:cs="Calibri"/>
          <w:lang w:val="en-US"/>
        </w:rPr>
        <w:t xml:space="preserve">Undue influence </w:t>
      </w:r>
      <w:r w:rsidR="00206834">
        <w:rPr>
          <w:rFonts w:ascii="Calibri" w:hAnsi="Calibri" w:cs="Calibri"/>
          <w:lang w:val="en-US"/>
        </w:rPr>
        <w:t>occurs</w:t>
      </w:r>
      <w:r w:rsidR="00F903ED">
        <w:rPr>
          <w:rFonts w:ascii="Calibri" w:hAnsi="Calibri" w:cs="Calibri"/>
          <w:lang w:val="en-US"/>
        </w:rPr>
        <w:t xml:space="preserve"> when </w:t>
      </w:r>
      <w:r w:rsidR="00F903ED" w:rsidRPr="00AD0A29">
        <w:rPr>
          <w:rFonts w:ascii="Calibri" w:hAnsi="Calibri" w:cs="Calibri"/>
          <w:lang w:val="en-AU"/>
        </w:rPr>
        <w:t>the support person</w:t>
      </w:r>
      <w:r w:rsidR="00F903ED">
        <w:rPr>
          <w:rFonts w:ascii="Calibri" w:hAnsi="Calibri" w:cs="Calibri"/>
          <w:lang w:val="en-US"/>
        </w:rPr>
        <w:t xml:space="preserve"> </w:t>
      </w:r>
      <w:r w:rsidR="00F903ED" w:rsidRPr="00F903ED">
        <w:rPr>
          <w:rFonts w:ascii="Calibri" w:hAnsi="Calibri" w:cs="Calibri"/>
          <w:lang w:val="en-US"/>
        </w:rPr>
        <w:t>tak</w:t>
      </w:r>
      <w:r w:rsidR="00F903ED">
        <w:rPr>
          <w:rFonts w:ascii="Calibri" w:hAnsi="Calibri" w:cs="Calibri"/>
          <w:lang w:val="en-US"/>
        </w:rPr>
        <w:t>es</w:t>
      </w:r>
      <w:r w:rsidR="00F903ED" w:rsidRPr="00F903ED">
        <w:rPr>
          <w:rFonts w:ascii="Calibri" w:hAnsi="Calibri" w:cs="Calibri"/>
          <w:lang w:val="en-US"/>
        </w:rPr>
        <w:t xml:space="preserve"> advantage of a position of power over </w:t>
      </w:r>
      <w:r w:rsidR="00F903ED">
        <w:rPr>
          <w:rFonts w:ascii="Calibri" w:hAnsi="Calibri" w:cs="Calibri"/>
          <w:lang w:val="en-US"/>
        </w:rPr>
        <w:t xml:space="preserve">the </w:t>
      </w:r>
      <w:r w:rsidR="00F903ED" w:rsidRPr="00AD0A29">
        <w:rPr>
          <w:rFonts w:ascii="Calibri" w:hAnsi="Calibri" w:cs="Calibri"/>
          <w:lang w:val="en-AU"/>
        </w:rPr>
        <w:t>person</w:t>
      </w:r>
      <w:r w:rsidR="00154DAF">
        <w:rPr>
          <w:rFonts w:ascii="Calibri" w:hAnsi="Calibri" w:cs="Calibri"/>
          <w:lang w:val="en-AU"/>
        </w:rPr>
        <w:t xml:space="preserve"> being supported</w:t>
      </w:r>
      <w:r w:rsidR="00F903ED">
        <w:rPr>
          <w:rFonts w:ascii="Calibri" w:hAnsi="Calibri" w:cs="Calibri"/>
          <w:lang w:val="en-AU"/>
        </w:rPr>
        <w:t xml:space="preserve">, </w:t>
      </w:r>
      <w:r w:rsidR="00154DAF">
        <w:rPr>
          <w:rFonts w:ascii="Calibri" w:hAnsi="Calibri" w:cs="Calibri"/>
          <w:lang w:val="en-AU"/>
        </w:rPr>
        <w:t xml:space="preserve">reflected in </w:t>
      </w:r>
      <w:r w:rsidR="002B11EB" w:rsidRPr="00F46151">
        <w:rPr>
          <w:rFonts w:ascii="Calibri" w:hAnsi="Calibri" w:cs="Calibri"/>
          <w:lang w:val="en-AU"/>
        </w:rPr>
        <w:t>signs of fear, aggression, threat, deception or manipulation</w:t>
      </w:r>
      <w:r w:rsidR="00A76714">
        <w:rPr>
          <w:rFonts w:ascii="Calibri" w:hAnsi="Calibri" w:cs="Calibri"/>
          <w:lang w:val="en-AU"/>
        </w:rPr>
        <w:t xml:space="preserve"> </w:t>
      </w:r>
      <w:r w:rsidR="00A76714" w:rsidRPr="00A76714">
        <w:rPr>
          <w:rFonts w:ascii="Calibri" w:hAnsi="Calibri" w:cs="Calibri"/>
          <w:i/>
          <w:iCs/>
          <w:lang w:val="en-AU"/>
        </w:rPr>
        <w:fldChar w:fldCharType="begin"/>
      </w:r>
      <w:r w:rsidR="00183904">
        <w:rPr>
          <w:rFonts w:ascii="Calibri" w:hAnsi="Calibri" w:cs="Calibri"/>
          <w:i/>
          <w:iCs/>
          <w:lang w:val="en-AU"/>
        </w:rPr>
        <w:instrText xml:space="preserve"> ADDIN EN.CITE &lt;EndNote&gt;&lt;Cite&gt;&lt;Year&gt;2014&lt;/Year&gt;&lt;RecNum&gt;2248&lt;/RecNum&gt;&lt;DisplayText&gt;(157)&lt;/DisplayText&gt;&lt;record&gt;&lt;rec-number&gt;2248&lt;/rec-number&gt;&lt;foreign-keys&gt;&lt;key app="EN" db-id="eetvde9acxtt9gevd0lxvsxy5far9vatzrrr" timestamp="1656358769" guid="81128c06-66a3-4ff1-a681-d7f1354661cc"&gt;2248&lt;/key&gt;&lt;/foreign-keys&gt;&lt;ref-type name="Report"&gt;27&lt;/ref-type&gt;&lt;contributors&gt;&lt;/contributors&gt;&lt;titles&gt;&lt;title&gt;Convention on the Rights of Persons with Disabilities, General Comment n°1 (2014), Article 12: Equal recognition before the law, para 22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A76714" w:rsidRPr="00A76714">
        <w:rPr>
          <w:rFonts w:ascii="Calibri" w:hAnsi="Calibri" w:cs="Calibri"/>
          <w:i/>
          <w:iCs/>
          <w:lang w:val="en-AU"/>
        </w:rPr>
        <w:fldChar w:fldCharType="separate"/>
      </w:r>
      <w:r w:rsidR="00183904">
        <w:rPr>
          <w:rFonts w:ascii="Calibri" w:hAnsi="Calibri" w:cs="Calibri"/>
          <w:i/>
          <w:iCs/>
          <w:noProof/>
          <w:lang w:val="en-AU"/>
        </w:rPr>
        <w:t>(157)</w:t>
      </w:r>
      <w:r w:rsidR="00A76714" w:rsidRPr="00A76714">
        <w:rPr>
          <w:rFonts w:ascii="Calibri" w:hAnsi="Calibri" w:cs="Calibri"/>
          <w:i/>
          <w:iCs/>
          <w:lang w:val="en-AU"/>
        </w:rPr>
        <w:fldChar w:fldCharType="end"/>
      </w:r>
      <w:r w:rsidR="002B11EB">
        <w:rPr>
          <w:rFonts w:ascii="Calibri" w:hAnsi="Calibri" w:cs="Calibri"/>
          <w:lang w:val="en-AU"/>
        </w:rPr>
        <w:t>.</w:t>
      </w:r>
    </w:p>
    <w:p w14:paraId="590741F3" w14:textId="77777777" w:rsidR="002B11EB" w:rsidRDefault="002B11EB" w:rsidP="00BA2B97">
      <w:pPr>
        <w:jc w:val="both"/>
        <w:rPr>
          <w:rFonts w:ascii="Calibri" w:hAnsi="Calibri" w:cs="Calibri"/>
          <w:lang w:val="en-GB"/>
        </w:rPr>
      </w:pPr>
    </w:p>
    <w:p w14:paraId="32257A84" w14:textId="056485E0" w:rsidR="00BA2B97" w:rsidRPr="00DB30DF" w:rsidRDefault="002B11EB" w:rsidP="00BA2B97">
      <w:pPr>
        <w:jc w:val="both"/>
        <w:rPr>
          <w:rFonts w:ascii="Calibri" w:hAnsi="Calibri" w:cs="Calibri"/>
          <w:lang w:val="en-GB"/>
        </w:rPr>
      </w:pPr>
      <w:r>
        <w:rPr>
          <w:rFonts w:ascii="Calibri" w:hAnsi="Calibri" w:cs="Calibri"/>
          <w:lang w:val="en-GB"/>
        </w:rPr>
        <w:t>L</w:t>
      </w:r>
      <w:r w:rsidR="00BA2B97" w:rsidRPr="00DB30DF">
        <w:rPr>
          <w:rFonts w:ascii="Calibri" w:hAnsi="Calibri" w:cs="Calibri"/>
          <w:lang w:val="en-GB"/>
        </w:rPr>
        <w:t xml:space="preserve">egislation can include accountability mechanisms to ensure that the person’s will and preferences are respected, as well as mechanisms to challenge the action of a supporter if there is a belief that they are not acting in accordance with it. This could include mandatory reporting, periodic review, </w:t>
      </w:r>
      <w:r w:rsidR="00D84825">
        <w:rPr>
          <w:rFonts w:ascii="Calibri" w:hAnsi="Calibri" w:cs="Calibri"/>
          <w:lang w:val="en-GB"/>
        </w:rPr>
        <w:t xml:space="preserve">accessible complaint mechanisms, </w:t>
      </w:r>
      <w:r w:rsidR="00BA2B97" w:rsidRPr="00DB30DF">
        <w:rPr>
          <w:rFonts w:ascii="Calibri" w:hAnsi="Calibri" w:cs="Calibri"/>
          <w:lang w:val="en-GB"/>
        </w:rPr>
        <w:t>information requests, third party monitoring, amongst others</w:t>
      </w:r>
      <w:r w:rsidR="007E3AED">
        <w:rPr>
          <w:rFonts w:ascii="Calibri" w:hAnsi="Calibri" w:cs="Calibri"/>
          <w:lang w:val="en-GB"/>
        </w:rPr>
        <w:t>, which should be implemented with respect of the person’s autonomy and privacy</w:t>
      </w:r>
      <w:r w:rsidR="00BA2B97" w:rsidRPr="00DB30DF">
        <w:rPr>
          <w:rFonts w:ascii="Calibri" w:hAnsi="Calibri" w:cs="Calibri"/>
          <w:lang w:val="en-GB"/>
        </w:rPr>
        <w:t>.</w:t>
      </w:r>
      <w:r w:rsidR="00D84825">
        <w:rPr>
          <w:rFonts w:ascii="Calibri" w:hAnsi="Calibri" w:cs="Calibri"/>
          <w:lang w:val="en-GB"/>
        </w:rPr>
        <w:t xml:space="preserve"> </w:t>
      </w:r>
      <w:r w:rsidR="00D84825" w:rsidRPr="00D84825">
        <w:rPr>
          <w:rFonts w:ascii="Calibri" w:hAnsi="Calibri" w:cs="Calibri"/>
          <w:lang w:val="en-GB"/>
        </w:rPr>
        <w:t>Persons who use support need to be informed about their rights and the complaints mechanism available</w:t>
      </w:r>
      <w:r w:rsidR="00226B4B">
        <w:rPr>
          <w:rFonts w:ascii="Calibri" w:hAnsi="Calibri" w:cs="Calibri"/>
          <w:lang w:val="en-GB"/>
        </w:rPr>
        <w:t>.</w:t>
      </w:r>
    </w:p>
    <w:p w14:paraId="62D9F0CB" w14:textId="77777777" w:rsidR="00BA2B97" w:rsidRPr="00DB30DF" w:rsidRDefault="00BA2B97" w:rsidP="00BA2B97">
      <w:pPr>
        <w:ind w:left="709"/>
        <w:jc w:val="both"/>
        <w:rPr>
          <w:rFonts w:ascii="Calibri" w:hAnsi="Calibri" w:cs="Calibri"/>
          <w:b/>
          <w:bCs/>
          <w:lang w:val="en-GB"/>
        </w:rPr>
      </w:pPr>
    </w:p>
    <w:p w14:paraId="5DF78997" w14:textId="709DFE5D" w:rsidR="00BA2B97" w:rsidRPr="00DB30DF" w:rsidRDefault="00BA2B97" w:rsidP="00BA2B97">
      <w:pPr>
        <w:jc w:val="both"/>
        <w:rPr>
          <w:rFonts w:ascii="Calibri" w:hAnsi="Calibri" w:cs="Calibri"/>
          <w:lang w:val="en-GB"/>
        </w:rPr>
      </w:pPr>
      <w:r w:rsidRPr="00DB30DF">
        <w:rPr>
          <w:rFonts w:ascii="Calibri" w:hAnsi="Calibri" w:cs="Calibri"/>
          <w:lang w:val="en-GB"/>
        </w:rPr>
        <w:t>Legislation can also regulate clear rules of conduct for those who provide support, such as acting diligently and in good faith, or keeping personal information confidential, in addition to respecting the will and preferences of the person supported. In some legal systems, there are certain limitations on who can be supporters, such as not having a pending litigation with the individual concerned, or not have a conflict of interest in relation to the decision to support.</w:t>
      </w:r>
    </w:p>
    <w:p w14:paraId="7C664AA1" w14:textId="77777777" w:rsidR="00BA2B97" w:rsidRPr="00DB30DF" w:rsidRDefault="00BA2B97" w:rsidP="00BA2B97">
      <w:pPr>
        <w:jc w:val="both"/>
        <w:rPr>
          <w:rFonts w:ascii="Calibri" w:hAnsi="Calibri" w:cs="Calibri"/>
          <w:lang w:val="en-GB"/>
        </w:rPr>
      </w:pPr>
    </w:p>
    <w:p w14:paraId="7B4A0E73" w14:textId="24B63A35"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ED78FE">
        <w:rPr>
          <w:rFonts w:ascii="Calibri" w:hAnsi="Calibri" w:cs="Calibri"/>
          <w:b/>
          <w:bCs/>
          <w:lang w:val="en-GB"/>
        </w:rPr>
        <w:t xml:space="preserve"> </w:t>
      </w:r>
      <w:r w:rsidR="005F6948">
        <w:rPr>
          <w:rFonts w:ascii="Calibri" w:hAnsi="Calibri" w:cs="Calibri"/>
          <w:b/>
          <w:bCs/>
          <w:lang w:val="en-GB"/>
        </w:rPr>
        <w:t>20</w:t>
      </w:r>
      <w:r w:rsidRPr="00DB30DF">
        <w:rPr>
          <w:rFonts w:ascii="Calibri" w:hAnsi="Calibri" w:cs="Calibri"/>
          <w:b/>
          <w:bCs/>
          <w:lang w:val="en-GB"/>
        </w:rPr>
        <w:t>. What the law can say</w:t>
      </w:r>
    </w:p>
    <w:p w14:paraId="63195DAB" w14:textId="324B1A5F" w:rsidR="00BA2B97" w:rsidRPr="009D40C7" w:rsidRDefault="00BA2B97">
      <w:pPr>
        <w:pStyle w:val="ListParagraph"/>
        <w:numPr>
          <w:ilvl w:val="0"/>
          <w:numId w:val="76"/>
        </w:numPr>
        <w:shd w:val="clear" w:color="auto" w:fill="BDD6EE" w:themeFill="accent5" w:themeFillTint="66"/>
        <w:ind w:left="360"/>
        <w:jc w:val="both"/>
        <w:rPr>
          <w:rFonts w:ascii="Calibri" w:hAnsi="Calibri" w:cs="Calibri"/>
          <w:lang w:val="en-GB"/>
        </w:rPr>
      </w:pPr>
      <w:r w:rsidRPr="009D40C7">
        <w:rPr>
          <w:rFonts w:ascii="Calibri" w:hAnsi="Calibri" w:cs="Calibri"/>
          <w:lang w:val="en-GB"/>
        </w:rPr>
        <w:t>Safeguards are measures designed to ensure that supported decision-making arrangements respect the rights, will and preferences of the person concerned and are free of conflict of interest and undue influence</w:t>
      </w:r>
      <w:r w:rsidR="004C4CE9">
        <w:rPr>
          <w:rFonts w:ascii="Calibri" w:hAnsi="Calibri" w:cs="Calibri"/>
          <w:lang w:val="en-GB"/>
        </w:rPr>
        <w:t>.</w:t>
      </w:r>
    </w:p>
    <w:p w14:paraId="5F2B47C1" w14:textId="77777777" w:rsidR="00BA2B97" w:rsidRPr="009D40C7" w:rsidRDefault="00BA2B97">
      <w:pPr>
        <w:pStyle w:val="ListParagraph"/>
        <w:numPr>
          <w:ilvl w:val="0"/>
          <w:numId w:val="76"/>
        </w:numPr>
        <w:shd w:val="clear" w:color="auto" w:fill="BDD6EE" w:themeFill="accent5" w:themeFillTint="66"/>
        <w:ind w:left="360"/>
        <w:jc w:val="both"/>
        <w:rPr>
          <w:rFonts w:ascii="Calibri" w:hAnsi="Calibri" w:cs="Calibri"/>
          <w:lang w:val="en-GB"/>
        </w:rPr>
      </w:pPr>
      <w:r w:rsidRPr="00392543">
        <w:rPr>
          <w:rFonts w:ascii="Calibri" w:hAnsi="Calibri" w:cs="Calibri"/>
          <w:lang w:val="en-GB"/>
        </w:rPr>
        <w:t>Safeguards shall be established in a proportional manner and according to the circumstances of the person concerned.</w:t>
      </w:r>
    </w:p>
    <w:p w14:paraId="1A6CA0C4" w14:textId="4208D5FD" w:rsidR="00BA2B97" w:rsidRDefault="00BA2B97">
      <w:pPr>
        <w:pStyle w:val="ListParagraph"/>
        <w:numPr>
          <w:ilvl w:val="0"/>
          <w:numId w:val="76"/>
        </w:numPr>
        <w:shd w:val="clear" w:color="auto" w:fill="BDD6EE" w:themeFill="accent5" w:themeFillTint="66"/>
        <w:ind w:left="360"/>
        <w:jc w:val="both"/>
        <w:rPr>
          <w:rFonts w:ascii="Calibri" w:hAnsi="Calibri" w:cs="Calibri"/>
          <w:lang w:val="en-GB"/>
        </w:rPr>
      </w:pPr>
      <w:r w:rsidRPr="00392543">
        <w:rPr>
          <w:rFonts w:ascii="Calibri" w:hAnsi="Calibri" w:cs="Calibri"/>
          <w:lang w:val="en-GB"/>
        </w:rPr>
        <w:t xml:space="preserve">The inclusion of safeguards in supported decision-making arrangements is mandatory. </w:t>
      </w:r>
    </w:p>
    <w:p w14:paraId="68062678" w14:textId="213697B2" w:rsidR="00B8607F" w:rsidRDefault="00B8607F" w:rsidP="00F46151">
      <w:pPr>
        <w:jc w:val="both"/>
        <w:rPr>
          <w:rFonts w:ascii="Calibri" w:hAnsi="Calibri" w:cs="Calibri"/>
          <w:lang w:val="en-GB"/>
        </w:rPr>
      </w:pPr>
    </w:p>
    <w:p w14:paraId="08D59920" w14:textId="77777777" w:rsidR="00B8607F" w:rsidRPr="00DB30DF" w:rsidRDefault="00B8607F" w:rsidP="00B8607F">
      <w:pPr>
        <w:pStyle w:val="Heading4"/>
        <w:numPr>
          <w:ilvl w:val="0"/>
          <w:numId w:val="0"/>
        </w:numPr>
        <w:ind w:left="864" w:hanging="864"/>
        <w:rPr>
          <w:rFonts w:ascii="Calibri" w:hAnsi="Calibri"/>
          <w:lang w:val="en-GB"/>
        </w:rPr>
      </w:pPr>
      <w:r w:rsidRPr="00DB30DF">
        <w:rPr>
          <w:rFonts w:ascii="Calibri" w:hAnsi="Calibri"/>
          <w:lang w:val="en-GB"/>
        </w:rPr>
        <w:t>Best interpretation of will and preferences</w:t>
      </w:r>
    </w:p>
    <w:p w14:paraId="05601F45" w14:textId="77777777" w:rsidR="00B8607F" w:rsidRPr="00DB30DF" w:rsidRDefault="00B8607F" w:rsidP="00B8607F">
      <w:pPr>
        <w:ind w:left="709"/>
        <w:rPr>
          <w:rFonts w:ascii="Calibri" w:hAnsi="Calibri" w:cs="Calibri"/>
          <w:b/>
          <w:bCs/>
          <w:lang w:val="en-GB"/>
        </w:rPr>
      </w:pPr>
    </w:p>
    <w:p w14:paraId="539C47D9" w14:textId="019ED597" w:rsidR="00B8607F" w:rsidRDefault="00B8607F" w:rsidP="00B8607F">
      <w:pPr>
        <w:jc w:val="both"/>
        <w:rPr>
          <w:rFonts w:ascii="Calibri" w:hAnsi="Calibri" w:cs="Calibri"/>
          <w:lang w:val="en-GB"/>
        </w:rPr>
      </w:pPr>
      <w:r w:rsidRPr="00DB30DF">
        <w:rPr>
          <w:rFonts w:ascii="Calibri" w:hAnsi="Calibri" w:cs="Calibri"/>
          <w:lang w:val="en-GB"/>
        </w:rPr>
        <w:t xml:space="preserve">In some exceptional cases, it is difficult, if not impossible, to ascertain a person’s will and preference. </w:t>
      </w:r>
      <w:r>
        <w:rPr>
          <w:rFonts w:ascii="Calibri" w:hAnsi="Calibri" w:cs="Calibri"/>
          <w:lang w:val="en-GB"/>
        </w:rPr>
        <w:t>For example, when</w:t>
      </w:r>
      <w:r w:rsidRPr="0069731B">
        <w:rPr>
          <w:rFonts w:ascii="Calibri" w:hAnsi="Calibri" w:cs="Calibri"/>
          <w:lang w:val="en-GB"/>
        </w:rPr>
        <w:t xml:space="preserve"> </w:t>
      </w:r>
      <w:r>
        <w:rPr>
          <w:rFonts w:ascii="Calibri" w:hAnsi="Calibri" w:cs="Calibri"/>
          <w:lang w:val="en-GB"/>
        </w:rPr>
        <w:t>a</w:t>
      </w:r>
      <w:r w:rsidRPr="0069731B">
        <w:rPr>
          <w:rFonts w:ascii="Calibri" w:hAnsi="Calibri" w:cs="Calibri"/>
          <w:lang w:val="en-GB"/>
        </w:rPr>
        <w:t xml:space="preserve"> person is unconscious</w:t>
      </w:r>
      <w:r>
        <w:rPr>
          <w:rFonts w:ascii="Calibri" w:hAnsi="Calibri" w:cs="Calibri"/>
          <w:lang w:val="en-GB"/>
        </w:rPr>
        <w:t xml:space="preserve"> or </w:t>
      </w:r>
      <w:r w:rsidRPr="00DB30DF">
        <w:rPr>
          <w:rFonts w:ascii="Calibri" w:hAnsi="Calibri" w:cs="Calibri"/>
          <w:lang w:val="en-GB"/>
        </w:rPr>
        <w:t>the</w:t>
      </w:r>
      <w:r>
        <w:rPr>
          <w:rFonts w:ascii="Calibri" w:hAnsi="Calibri" w:cs="Calibri"/>
          <w:lang w:val="en-GB"/>
        </w:rPr>
        <w:t>re is no one</w:t>
      </w:r>
      <w:r w:rsidRPr="00DB30DF">
        <w:rPr>
          <w:rFonts w:ascii="Calibri" w:hAnsi="Calibri" w:cs="Calibri"/>
          <w:lang w:val="en-GB"/>
        </w:rPr>
        <w:t xml:space="preserve"> with intimate knowledge on how to communicate with </w:t>
      </w:r>
      <w:r>
        <w:rPr>
          <w:rFonts w:ascii="Calibri" w:hAnsi="Calibri" w:cs="Calibri"/>
          <w:lang w:val="en-GB"/>
        </w:rPr>
        <w:t>a</w:t>
      </w:r>
      <w:r w:rsidRPr="00DB30DF">
        <w:rPr>
          <w:rFonts w:ascii="Calibri" w:hAnsi="Calibri" w:cs="Calibri"/>
          <w:lang w:val="en-GB"/>
        </w:rPr>
        <w:t xml:space="preserve"> person</w:t>
      </w:r>
      <w:r>
        <w:rPr>
          <w:rFonts w:ascii="Calibri" w:hAnsi="Calibri" w:cs="Calibri"/>
          <w:lang w:val="en-GB"/>
        </w:rPr>
        <w:t xml:space="preserve"> with</w:t>
      </w:r>
      <w:r w:rsidRPr="00DB30DF">
        <w:rPr>
          <w:rFonts w:ascii="Calibri" w:hAnsi="Calibri" w:cs="Calibri"/>
          <w:lang w:val="en-GB"/>
        </w:rPr>
        <w:t xml:space="preserve"> </w:t>
      </w:r>
      <w:r>
        <w:rPr>
          <w:rFonts w:ascii="Calibri" w:hAnsi="Calibri" w:cs="Calibri"/>
          <w:lang w:val="en-GB"/>
        </w:rPr>
        <w:t>significant</w:t>
      </w:r>
      <w:r w:rsidRPr="00DB30DF">
        <w:rPr>
          <w:rFonts w:ascii="Calibri" w:hAnsi="Calibri" w:cs="Calibri"/>
          <w:lang w:val="en-GB"/>
        </w:rPr>
        <w:t xml:space="preserve"> communication </w:t>
      </w:r>
      <w:r>
        <w:rPr>
          <w:rFonts w:ascii="Calibri" w:hAnsi="Calibri" w:cs="Calibri"/>
          <w:lang w:val="en-GB"/>
        </w:rPr>
        <w:t>difficulties</w:t>
      </w:r>
      <w:r w:rsidRPr="00DB30DF">
        <w:rPr>
          <w:rFonts w:ascii="Calibri" w:hAnsi="Calibri" w:cs="Calibri"/>
          <w:lang w:val="en-GB"/>
        </w:rPr>
        <w:t>. For</w:t>
      </w:r>
      <w:r>
        <w:rPr>
          <w:rFonts w:ascii="Calibri" w:hAnsi="Calibri" w:cs="Calibri"/>
          <w:lang w:val="en-GB"/>
        </w:rPr>
        <w:t xml:space="preserve"> these situations the Committee on the Rights of Persons with Disabilities have </w:t>
      </w:r>
      <w:r w:rsidRPr="00DB30DF">
        <w:rPr>
          <w:rFonts w:ascii="Calibri" w:hAnsi="Calibri" w:cs="Calibri"/>
          <w:lang w:val="en-GB"/>
        </w:rPr>
        <w:t xml:space="preserve"> introduce</w:t>
      </w:r>
      <w:r>
        <w:rPr>
          <w:rFonts w:ascii="Calibri" w:hAnsi="Calibri" w:cs="Calibri"/>
          <w:lang w:val="en-GB"/>
        </w:rPr>
        <w:t>d</w:t>
      </w:r>
      <w:r w:rsidRPr="00DB30DF">
        <w:rPr>
          <w:rFonts w:ascii="Calibri" w:hAnsi="Calibri" w:cs="Calibri"/>
          <w:lang w:val="en-GB"/>
        </w:rPr>
        <w:t xml:space="preserve"> the standard of </w:t>
      </w:r>
      <w:r>
        <w:rPr>
          <w:rFonts w:ascii="Calibri" w:hAnsi="Calibri" w:cs="Calibri"/>
          <w:lang w:val="en-GB"/>
        </w:rPr>
        <w:t>‘</w:t>
      </w:r>
      <w:r w:rsidRPr="00DB30DF">
        <w:rPr>
          <w:rFonts w:ascii="Calibri" w:hAnsi="Calibri" w:cs="Calibri"/>
          <w:lang w:val="en-GB"/>
        </w:rPr>
        <w:t>best interpretation of will and preferences</w:t>
      </w:r>
      <w:r>
        <w:rPr>
          <w:rFonts w:ascii="Calibri" w:hAnsi="Calibri" w:cs="Calibri"/>
          <w:lang w:val="en-GB"/>
        </w:rPr>
        <w:t xml:space="preserve">’ </w:t>
      </w:r>
      <w:r w:rsidRPr="00BE712E">
        <w:rPr>
          <w:rFonts w:ascii="Calibri" w:hAnsi="Calibri"/>
          <w:i/>
          <w:iCs/>
          <w:lang w:val="en-GB"/>
        </w:rPr>
        <w:fldChar w:fldCharType="begin"/>
      </w:r>
      <w:r w:rsidR="00183904">
        <w:rPr>
          <w:rFonts w:ascii="Calibri" w:hAnsi="Calibri"/>
          <w:i/>
          <w:iCs/>
          <w:lang w:val="en-GB"/>
        </w:rPr>
        <w:instrText xml:space="preserve"> ADDIN EN.CITE &lt;EndNote&gt;&lt;Cite&gt;&lt;Year&gt;2014&lt;/Year&gt;&lt;RecNum&gt;0&lt;/RecNum&gt;&lt;IDText&gt;Convention on the Rights of Persons with Disabilities, General Comment n°1 (2014), Article 12: Equal recognition before the law (CRPD/C/GC/1), 31 March–11 April 2014&lt;/IDText&gt;&lt;DisplayText&gt;(158)&lt;/DisplayText&gt;&lt;record&gt;&lt;urls&gt;&lt;related-urls&gt;&lt;url&gt;https://undocs.org/CRPD/C/GC/1&lt;/url&gt;&lt;/related-urls&gt;&lt;/urls&gt;&lt;titles&gt;&lt;title&gt;Convention on the Rights of Persons with Disabilities, General Comment n°1 (2014), Article 12: Equal recognition before the law (CRPD/C/GC/1), 31 March–11 April 2014&lt;/title&gt;&lt;/titles&gt;&lt;access-date&gt;26 April 2021&lt;/access-date&gt;&lt;added-date format="utc"&gt;1620721234&lt;/added-date&gt;&lt;pub-location&gt;Geneva&lt;/pub-location&gt;&lt;ref-type name="Report"&gt;27&lt;/ref-type&gt;&lt;dates&gt;&lt;year&gt;2014&lt;/year&gt;&lt;/dates&gt;&lt;rec-number&gt;1011&lt;/rec-number&gt;&lt;publisher&gt;Committee on the Rights of Persons with Disabilities&lt;/publisher&gt;&lt;last-updated-date format="utc"&gt;1620721234&lt;/last-updated-date&gt;&lt;/record&gt;&lt;/Cite&gt;&lt;/EndNote&gt;</w:instrText>
      </w:r>
      <w:r w:rsidRPr="00BE712E">
        <w:rPr>
          <w:rFonts w:ascii="Calibri" w:hAnsi="Calibri"/>
          <w:i/>
          <w:iCs/>
          <w:lang w:val="en-GB"/>
        </w:rPr>
        <w:fldChar w:fldCharType="separate"/>
      </w:r>
      <w:r w:rsidR="00183904">
        <w:rPr>
          <w:rFonts w:ascii="Calibri" w:hAnsi="Calibri"/>
          <w:i/>
          <w:iCs/>
          <w:noProof/>
          <w:lang w:val="en-GB"/>
        </w:rPr>
        <w:t>(158)</w:t>
      </w:r>
      <w:r w:rsidRPr="00BE712E">
        <w:rPr>
          <w:rFonts w:ascii="Calibri" w:hAnsi="Calibri"/>
          <w:i/>
          <w:iCs/>
          <w:lang w:val="en-GB"/>
        </w:rPr>
        <w:fldChar w:fldCharType="end"/>
      </w:r>
      <w:r w:rsidRPr="00C02171">
        <w:rPr>
          <w:rFonts w:ascii="Calibri" w:hAnsi="Calibri" w:cs="Calibri"/>
          <w:lang w:val="en-GB"/>
        </w:rPr>
        <w:t>.</w:t>
      </w:r>
      <w:r w:rsidRPr="00DB30DF">
        <w:rPr>
          <w:rFonts w:ascii="Calibri" w:hAnsi="Calibri" w:cs="Calibri"/>
          <w:lang w:val="en-GB"/>
        </w:rPr>
        <w:t xml:space="preserve"> This standard implies ascertaining what the individual would have wanted instead of deciding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their </w:t>
      </w:r>
      <w:r>
        <w:rPr>
          <w:rFonts w:ascii="Calibri" w:hAnsi="Calibri" w:cs="Calibri"/>
          <w:lang w:val="en-GB"/>
        </w:rPr>
        <w:t>‘</w:t>
      </w:r>
      <w:r w:rsidRPr="00DB30DF">
        <w:rPr>
          <w:rFonts w:ascii="Calibri" w:hAnsi="Calibri" w:cs="Calibri"/>
          <w:lang w:val="en-GB"/>
        </w:rPr>
        <w:t>best interests</w:t>
      </w:r>
      <w:r>
        <w:rPr>
          <w:rFonts w:ascii="Calibri" w:hAnsi="Calibri" w:cs="Calibri"/>
          <w:lang w:val="en-GB"/>
        </w:rPr>
        <w:t>’</w:t>
      </w:r>
      <w:r w:rsidRPr="00DB30DF">
        <w:rPr>
          <w:rFonts w:ascii="Calibri" w:hAnsi="Calibri" w:cs="Calibri"/>
          <w:lang w:val="en-GB"/>
        </w:rPr>
        <w:t xml:space="preserve">. </w:t>
      </w:r>
    </w:p>
    <w:p w14:paraId="2D7D2900" w14:textId="77777777" w:rsidR="00B8607F" w:rsidRDefault="00B8607F" w:rsidP="00B8607F">
      <w:pPr>
        <w:jc w:val="both"/>
        <w:rPr>
          <w:rFonts w:ascii="Calibri" w:hAnsi="Calibri" w:cs="Calibri"/>
          <w:lang w:val="en-GB"/>
        </w:rPr>
      </w:pPr>
    </w:p>
    <w:p w14:paraId="359A9E52" w14:textId="77777777" w:rsidR="00B8607F" w:rsidRDefault="00B8607F" w:rsidP="00B8607F">
      <w:pPr>
        <w:jc w:val="both"/>
        <w:rPr>
          <w:rFonts w:ascii="Calibri" w:hAnsi="Calibri" w:cs="Calibri"/>
          <w:lang w:val="en-GB"/>
        </w:rPr>
      </w:pPr>
      <w:r w:rsidRPr="00DB30DF">
        <w:rPr>
          <w:rFonts w:ascii="Calibri" w:hAnsi="Calibri" w:cs="Calibri"/>
          <w:lang w:val="en-GB"/>
        </w:rPr>
        <w:t xml:space="preserve">While the notion of best interests varies across jurisdictions, best </w:t>
      </w:r>
      <w:proofErr w:type="gramStart"/>
      <w:r w:rsidRPr="00DB30DF">
        <w:rPr>
          <w:rFonts w:ascii="Calibri" w:hAnsi="Calibri" w:cs="Calibri"/>
          <w:lang w:val="en-GB"/>
        </w:rPr>
        <w:t>interest</w:t>
      </w:r>
      <w:r>
        <w:rPr>
          <w:rFonts w:ascii="Calibri" w:hAnsi="Calibri" w:cs="Calibri"/>
          <w:lang w:val="en-GB"/>
        </w:rPr>
        <w:t>s</w:t>
      </w:r>
      <w:proofErr w:type="gramEnd"/>
      <w:r w:rsidRPr="00DB30DF">
        <w:rPr>
          <w:rFonts w:ascii="Calibri" w:hAnsi="Calibri" w:cs="Calibri"/>
          <w:lang w:val="en-GB"/>
        </w:rPr>
        <w:t xml:space="preserve"> determinations often rely on an external evaluation of the person’s care and welfare needs, which may be in conflict with what that person wishes. On the contrary, best interpretation of will and preferences involves the consideration of the</w:t>
      </w:r>
      <w:r>
        <w:rPr>
          <w:rFonts w:ascii="Calibri" w:hAnsi="Calibri" w:cs="Calibri"/>
          <w:lang w:val="en-GB"/>
        </w:rPr>
        <w:t xml:space="preserve"> person’s</w:t>
      </w:r>
      <w:r w:rsidRPr="00D36D1D">
        <w:rPr>
          <w:rFonts w:ascii="Calibri" w:hAnsi="Calibri" w:cs="Calibri"/>
          <w:lang w:val="en-GB"/>
        </w:rPr>
        <w:t xml:space="preserve"> life trajectory</w:t>
      </w:r>
      <w:r>
        <w:rPr>
          <w:rFonts w:ascii="Calibri" w:hAnsi="Calibri" w:cs="Calibri"/>
          <w:lang w:val="en-GB"/>
        </w:rPr>
        <w:t>,</w:t>
      </w:r>
      <w:r w:rsidRPr="00DB30DF">
        <w:rPr>
          <w:rFonts w:ascii="Calibri" w:hAnsi="Calibri" w:cs="Calibri"/>
          <w:lang w:val="en-GB"/>
        </w:rPr>
        <w:t xml:space="preserve"> </w:t>
      </w:r>
      <w:r>
        <w:rPr>
          <w:rFonts w:ascii="Calibri" w:hAnsi="Calibri" w:cs="Calibri"/>
          <w:lang w:val="en-GB"/>
        </w:rPr>
        <w:t xml:space="preserve">such as beliefs, </w:t>
      </w:r>
      <w:r w:rsidRPr="00DB30DF">
        <w:rPr>
          <w:rFonts w:ascii="Calibri" w:hAnsi="Calibri" w:cs="Calibri"/>
          <w:lang w:val="en-GB"/>
        </w:rPr>
        <w:t xml:space="preserve">values, attitudes, </w:t>
      </w:r>
      <w:proofErr w:type="gramStart"/>
      <w:r w:rsidRPr="00DB30DF">
        <w:rPr>
          <w:rFonts w:ascii="Calibri" w:hAnsi="Calibri" w:cs="Calibri"/>
          <w:lang w:val="en-GB"/>
        </w:rPr>
        <w:t>feelings</w:t>
      </w:r>
      <w:proofErr w:type="gramEnd"/>
      <w:r w:rsidRPr="00DB30DF">
        <w:rPr>
          <w:rFonts w:ascii="Calibri" w:hAnsi="Calibri" w:cs="Calibri"/>
          <w:lang w:val="en-GB"/>
        </w:rPr>
        <w:t xml:space="preserve"> and everyday actions, including </w:t>
      </w:r>
      <w:r w:rsidRPr="009E56D2">
        <w:rPr>
          <w:rFonts w:ascii="Calibri" w:hAnsi="Calibri" w:cs="Calibri"/>
          <w:lang w:val="en-GB"/>
        </w:rPr>
        <w:t xml:space="preserve">non-verbal cues. </w:t>
      </w:r>
    </w:p>
    <w:p w14:paraId="07B887E9" w14:textId="77777777" w:rsidR="00B8607F" w:rsidRDefault="00B8607F" w:rsidP="00B8607F">
      <w:pPr>
        <w:jc w:val="both"/>
        <w:rPr>
          <w:rFonts w:ascii="Calibri" w:hAnsi="Calibri" w:cs="Calibri"/>
          <w:lang w:val="en-GB"/>
        </w:rPr>
      </w:pPr>
    </w:p>
    <w:p w14:paraId="4D429A22" w14:textId="77777777" w:rsidR="00B8607F" w:rsidRDefault="00B8607F" w:rsidP="00B8607F">
      <w:pPr>
        <w:jc w:val="both"/>
        <w:rPr>
          <w:rFonts w:ascii="Calibri" w:hAnsi="Calibri" w:cs="Calibri"/>
          <w:lang w:val="en-GB"/>
        </w:rPr>
      </w:pPr>
      <w:r w:rsidRPr="009E56D2">
        <w:rPr>
          <w:rFonts w:ascii="Calibri" w:hAnsi="Calibri" w:cs="Calibri"/>
          <w:lang w:val="en-GB"/>
        </w:rPr>
        <w:t xml:space="preserve">This interpretation process is </w:t>
      </w:r>
      <w:proofErr w:type="gramStart"/>
      <w:r w:rsidRPr="009E56D2">
        <w:rPr>
          <w:rFonts w:ascii="Calibri" w:hAnsi="Calibri" w:cs="Calibri"/>
          <w:lang w:val="en-GB"/>
        </w:rPr>
        <w:t>complex</w:t>
      </w:r>
      <w:proofErr w:type="gramEnd"/>
      <w:r w:rsidRPr="009E56D2">
        <w:rPr>
          <w:rFonts w:ascii="Calibri" w:hAnsi="Calibri" w:cs="Calibri"/>
          <w:lang w:val="en-GB"/>
        </w:rPr>
        <w:t xml:space="preserve"> and imperfect</w:t>
      </w:r>
      <w:r>
        <w:rPr>
          <w:rFonts w:ascii="Calibri" w:hAnsi="Calibri" w:cs="Calibri"/>
          <w:lang w:val="en-GB"/>
        </w:rPr>
        <w:t xml:space="preserve"> --</w:t>
      </w:r>
      <w:r w:rsidRPr="00001892">
        <w:rPr>
          <w:rFonts w:ascii="Calibri" w:hAnsi="Calibri" w:cs="Calibri"/>
          <w:lang w:val="en-GB"/>
        </w:rPr>
        <w:t>as is life itself</w:t>
      </w:r>
      <w:r>
        <w:rPr>
          <w:rFonts w:ascii="Calibri" w:hAnsi="Calibri" w:cs="Calibri"/>
          <w:lang w:val="en-GB"/>
        </w:rPr>
        <w:t>.</w:t>
      </w:r>
      <w:r w:rsidRPr="009E56D2">
        <w:rPr>
          <w:rFonts w:ascii="Calibri" w:hAnsi="Calibri" w:cs="Calibri"/>
          <w:lang w:val="en-GB"/>
        </w:rPr>
        <w:t xml:space="preserve"> </w:t>
      </w:r>
      <w:r>
        <w:rPr>
          <w:rFonts w:ascii="Calibri" w:hAnsi="Calibri" w:cs="Calibri"/>
          <w:lang w:val="en-GB"/>
        </w:rPr>
        <w:t>It</w:t>
      </w:r>
      <w:r w:rsidRPr="00DB30DF">
        <w:rPr>
          <w:rFonts w:ascii="Calibri" w:hAnsi="Calibri" w:cs="Calibri"/>
          <w:lang w:val="en-GB"/>
        </w:rPr>
        <w:t xml:space="preserve"> </w:t>
      </w:r>
      <w:r>
        <w:rPr>
          <w:rFonts w:ascii="Calibri" w:hAnsi="Calibri" w:cs="Calibri"/>
          <w:lang w:val="en-GB"/>
        </w:rPr>
        <w:t>is also</w:t>
      </w:r>
      <w:r w:rsidRPr="00DB30DF">
        <w:rPr>
          <w:rFonts w:ascii="Calibri" w:hAnsi="Calibri" w:cs="Calibri"/>
          <w:lang w:val="en-GB"/>
        </w:rPr>
        <w:t xml:space="preserve"> </w:t>
      </w:r>
      <w:r>
        <w:rPr>
          <w:rFonts w:ascii="Calibri" w:hAnsi="Calibri" w:cs="Calibri"/>
          <w:lang w:val="en-GB"/>
        </w:rPr>
        <w:t xml:space="preserve">a </w:t>
      </w:r>
      <w:r w:rsidRPr="00DB30DF">
        <w:rPr>
          <w:rFonts w:ascii="Calibri" w:hAnsi="Calibri" w:cs="Calibri"/>
          <w:lang w:val="en-GB"/>
        </w:rPr>
        <w:t>resource and time</w:t>
      </w:r>
      <w:r>
        <w:rPr>
          <w:rFonts w:ascii="Calibri" w:hAnsi="Calibri" w:cs="Calibri"/>
          <w:lang w:val="en-GB"/>
        </w:rPr>
        <w:t>-</w:t>
      </w:r>
      <w:r w:rsidRPr="00DB30DF">
        <w:rPr>
          <w:rFonts w:ascii="Calibri" w:hAnsi="Calibri" w:cs="Calibri"/>
          <w:lang w:val="en-GB"/>
        </w:rPr>
        <w:t>intensive</w:t>
      </w:r>
      <w:r>
        <w:rPr>
          <w:rFonts w:ascii="Calibri" w:hAnsi="Calibri" w:cs="Calibri"/>
          <w:lang w:val="en-GB"/>
        </w:rPr>
        <w:t xml:space="preserve"> process. Moreover, t</w:t>
      </w:r>
      <w:r w:rsidRPr="00F95C20">
        <w:rPr>
          <w:rFonts w:ascii="Calibri" w:hAnsi="Calibri" w:cs="Calibri"/>
          <w:lang w:val="en-GB"/>
        </w:rPr>
        <w:t>here is a risk that the person</w:t>
      </w:r>
      <w:r>
        <w:rPr>
          <w:rFonts w:ascii="Calibri" w:hAnsi="Calibri" w:cs="Calibri"/>
          <w:lang w:val="en-GB"/>
        </w:rPr>
        <w:t>’</w:t>
      </w:r>
      <w:r w:rsidRPr="00F95C20">
        <w:rPr>
          <w:rFonts w:ascii="Calibri" w:hAnsi="Calibri" w:cs="Calibri"/>
          <w:lang w:val="en-GB"/>
        </w:rPr>
        <w:t>s will and preference</w:t>
      </w:r>
      <w:r>
        <w:rPr>
          <w:rFonts w:ascii="Calibri" w:hAnsi="Calibri" w:cs="Calibri"/>
          <w:lang w:val="en-GB"/>
        </w:rPr>
        <w:t xml:space="preserve"> are ‘manufactured’ to meet the wishes of supporters</w:t>
      </w:r>
      <w:r w:rsidRPr="00F95C20">
        <w:rPr>
          <w:rFonts w:ascii="Calibri" w:hAnsi="Calibri" w:cs="Calibri"/>
          <w:lang w:val="en-GB"/>
        </w:rPr>
        <w:t>.</w:t>
      </w:r>
      <w:r>
        <w:rPr>
          <w:rFonts w:ascii="Calibri" w:hAnsi="Calibri" w:cs="Calibri"/>
          <w:lang w:val="en-GB"/>
        </w:rPr>
        <w:t xml:space="preserve"> However, all things considered, </w:t>
      </w:r>
      <w:r w:rsidRPr="00DB30DF">
        <w:rPr>
          <w:rFonts w:ascii="Calibri" w:hAnsi="Calibri" w:cs="Calibri"/>
          <w:lang w:val="en-GB"/>
        </w:rPr>
        <w:t xml:space="preserve">it is a better </w:t>
      </w:r>
      <w:r>
        <w:rPr>
          <w:rFonts w:ascii="Calibri" w:hAnsi="Calibri" w:cs="Calibri"/>
          <w:lang w:val="en-GB"/>
        </w:rPr>
        <w:t xml:space="preserve">approach </w:t>
      </w:r>
      <w:r w:rsidRPr="00DB30DF">
        <w:rPr>
          <w:rFonts w:ascii="Calibri" w:hAnsi="Calibri" w:cs="Calibri"/>
          <w:lang w:val="en-GB"/>
        </w:rPr>
        <w:t xml:space="preserve">than attempting to determine </w:t>
      </w:r>
      <w:r>
        <w:rPr>
          <w:rFonts w:ascii="Calibri" w:hAnsi="Calibri" w:cs="Calibri"/>
          <w:lang w:val="en-GB"/>
        </w:rPr>
        <w:t>‘</w:t>
      </w:r>
      <w:r w:rsidRPr="00DB30DF">
        <w:rPr>
          <w:rFonts w:ascii="Calibri" w:hAnsi="Calibri" w:cs="Calibri"/>
          <w:lang w:val="en-GB"/>
        </w:rPr>
        <w:t>what is good for them</w:t>
      </w:r>
      <w:r>
        <w:rPr>
          <w:rFonts w:ascii="Calibri" w:hAnsi="Calibri" w:cs="Calibri"/>
          <w:lang w:val="en-GB"/>
        </w:rPr>
        <w:t xml:space="preserve">’ because it </w:t>
      </w:r>
      <w:r w:rsidRPr="008F119B">
        <w:rPr>
          <w:rFonts w:ascii="Calibri" w:hAnsi="Calibri" w:cs="Calibri"/>
          <w:lang w:val="en-GB"/>
        </w:rPr>
        <w:t>keeps the will and preferences of the person at the centre of all efforts</w:t>
      </w:r>
      <w:r w:rsidRPr="00DB30DF">
        <w:rPr>
          <w:rFonts w:ascii="Calibri" w:hAnsi="Calibri" w:cs="Calibri"/>
          <w:lang w:val="en-GB"/>
        </w:rPr>
        <w:t xml:space="preserve">. </w:t>
      </w:r>
    </w:p>
    <w:p w14:paraId="0F1FF5CD" w14:textId="77777777" w:rsidR="00B8607F" w:rsidRDefault="00B8607F" w:rsidP="00B8607F">
      <w:pPr>
        <w:jc w:val="both"/>
        <w:rPr>
          <w:rFonts w:ascii="Calibri" w:hAnsi="Calibri" w:cs="Calibri"/>
          <w:lang w:val="en-GB"/>
        </w:rPr>
      </w:pPr>
    </w:p>
    <w:p w14:paraId="58257F14" w14:textId="77777777" w:rsidR="00B8607F" w:rsidRDefault="00B8607F" w:rsidP="00B8607F">
      <w:pPr>
        <w:jc w:val="both"/>
        <w:rPr>
          <w:rFonts w:ascii="Calibri" w:hAnsi="Calibri" w:cs="Calibri"/>
          <w:lang w:val="en-GB"/>
        </w:rPr>
      </w:pPr>
      <w:r>
        <w:rPr>
          <w:rFonts w:ascii="Calibri" w:hAnsi="Calibri" w:cs="Calibri"/>
          <w:lang w:val="en-GB"/>
        </w:rPr>
        <w:t xml:space="preserve">There is no consensus </w:t>
      </w:r>
      <w:r w:rsidRPr="00494AB0">
        <w:rPr>
          <w:rFonts w:ascii="Calibri" w:hAnsi="Calibri" w:cs="Calibri"/>
          <w:lang w:val="en-GB"/>
        </w:rPr>
        <w:t xml:space="preserve">on the use of the ‘best interpretation of will and preferences’ standard in the specific context of mental health provision. A main concern, particularly from people with lived experience, is that mental health services, based on widespread existing prejudices and paternalism, may consider most people in </w:t>
      </w:r>
      <w:proofErr w:type="gramStart"/>
      <w:r w:rsidRPr="00494AB0">
        <w:rPr>
          <w:rFonts w:ascii="Calibri" w:hAnsi="Calibri" w:cs="Calibri"/>
          <w:lang w:val="en-GB"/>
        </w:rPr>
        <w:t>a crisis situation</w:t>
      </w:r>
      <w:proofErr w:type="gramEnd"/>
      <w:r w:rsidRPr="00494AB0">
        <w:rPr>
          <w:rFonts w:ascii="Calibri" w:hAnsi="Calibri" w:cs="Calibri"/>
          <w:lang w:val="en-GB"/>
        </w:rPr>
        <w:t xml:space="preserve"> to be unable to express their will and want</w:t>
      </w:r>
      <w:r>
        <w:rPr>
          <w:rFonts w:ascii="Calibri" w:hAnsi="Calibri" w:cs="Calibri"/>
          <w:lang w:val="en-GB"/>
        </w:rPr>
        <w:t xml:space="preserve"> to be ‘treated’</w:t>
      </w:r>
      <w:r w:rsidRPr="00692DA2">
        <w:rPr>
          <w:rFonts w:ascii="Calibri" w:hAnsi="Calibri" w:cs="Calibri"/>
          <w:lang w:val="en-GB"/>
        </w:rPr>
        <w:t>.</w:t>
      </w:r>
      <w:r>
        <w:rPr>
          <w:rFonts w:ascii="Calibri" w:hAnsi="Calibri" w:cs="Calibri"/>
          <w:lang w:val="en-GB"/>
        </w:rPr>
        <w:t xml:space="preserve"> Plus, applying the best interpretation standard requires a substantial, </w:t>
      </w:r>
      <w:r w:rsidRPr="00F95C20">
        <w:rPr>
          <w:rFonts w:ascii="Calibri" w:hAnsi="Calibri" w:cs="Calibri"/>
          <w:lang w:val="en-GB"/>
        </w:rPr>
        <w:t>thorough</w:t>
      </w:r>
      <w:r>
        <w:rPr>
          <w:rFonts w:ascii="Calibri" w:hAnsi="Calibri" w:cs="Calibri"/>
          <w:lang w:val="en-GB"/>
        </w:rPr>
        <w:t xml:space="preserve"> process; during a crisis, there is no time </w:t>
      </w:r>
      <w:r w:rsidRPr="00F47E3D">
        <w:rPr>
          <w:rFonts w:ascii="Calibri" w:hAnsi="Calibri" w:cs="Calibri"/>
          <w:lang w:val="en-GB"/>
        </w:rPr>
        <w:t xml:space="preserve">to collect sufficient information to understand the </w:t>
      </w:r>
      <w:r>
        <w:rPr>
          <w:rFonts w:ascii="Calibri" w:hAnsi="Calibri" w:cs="Calibri"/>
          <w:lang w:val="en-GB"/>
        </w:rPr>
        <w:t>individual will and preference</w:t>
      </w:r>
      <w:r w:rsidRPr="00F47E3D">
        <w:rPr>
          <w:rFonts w:ascii="Calibri" w:hAnsi="Calibri" w:cs="Calibri"/>
          <w:lang w:val="en-GB"/>
        </w:rPr>
        <w:t xml:space="preserve">. </w:t>
      </w:r>
      <w:r>
        <w:rPr>
          <w:rFonts w:ascii="Calibri" w:hAnsi="Calibri" w:cs="Calibri"/>
          <w:lang w:val="en-GB"/>
        </w:rPr>
        <w:t xml:space="preserve">As a result, the most likely outcome is for someone experiencing a crisis to be </w:t>
      </w:r>
      <w:r w:rsidRPr="00121A69">
        <w:rPr>
          <w:rFonts w:ascii="Calibri" w:hAnsi="Calibri" w:cs="Calibri"/>
          <w:lang w:val="en-GB"/>
        </w:rPr>
        <w:t xml:space="preserve">forcibly </w:t>
      </w:r>
      <w:r>
        <w:rPr>
          <w:rFonts w:ascii="Calibri" w:hAnsi="Calibri" w:cs="Calibri"/>
          <w:lang w:val="en-GB"/>
        </w:rPr>
        <w:t>committed and medicated, even if they are actively</w:t>
      </w:r>
      <w:r w:rsidRPr="00121A69">
        <w:rPr>
          <w:rFonts w:ascii="Calibri" w:hAnsi="Calibri" w:cs="Calibri"/>
          <w:lang w:val="en-GB"/>
        </w:rPr>
        <w:t xml:space="preserve"> refus</w:t>
      </w:r>
      <w:r>
        <w:rPr>
          <w:rFonts w:ascii="Calibri" w:hAnsi="Calibri" w:cs="Calibri"/>
          <w:lang w:val="en-GB"/>
        </w:rPr>
        <w:t xml:space="preserve">ing it. </w:t>
      </w:r>
      <w:r w:rsidRPr="00327F52">
        <w:rPr>
          <w:rFonts w:ascii="Calibri" w:hAnsi="Calibri" w:cs="Calibri"/>
          <w:lang w:val="en-GB"/>
        </w:rPr>
        <w:t xml:space="preserve">A similar situation can occur with people with </w:t>
      </w:r>
      <w:r w:rsidRPr="00494AB0">
        <w:rPr>
          <w:rFonts w:ascii="Calibri" w:hAnsi="Calibri" w:cs="Calibri"/>
          <w:lang w:val="en-GB"/>
        </w:rPr>
        <w:t xml:space="preserve">intellectual or cognitive disabilities, about whom there is a strong presumption of ‘incapacity’. It could be argued that what is really needed in these cases is not ‘interpreting’ what the person wants, but rather, developing and making available practical support for individuals to deal with the crisis and exercise </w:t>
      </w:r>
      <w:r>
        <w:rPr>
          <w:rFonts w:ascii="Calibri" w:hAnsi="Calibri" w:cs="Calibri"/>
          <w:lang w:val="en-GB"/>
        </w:rPr>
        <w:t>their legal capacity</w:t>
      </w:r>
      <w:r w:rsidRPr="00494AB0">
        <w:rPr>
          <w:rFonts w:ascii="Calibri" w:hAnsi="Calibri" w:cs="Calibri"/>
          <w:lang w:val="en-GB"/>
        </w:rPr>
        <w:t xml:space="preserve"> (see</w:t>
      </w:r>
      <w:r w:rsidRPr="00BE712E">
        <w:rPr>
          <w:rFonts w:ascii="Calibri" w:hAnsi="Calibri" w:cs="Calibri"/>
          <w:lang w:val="en-GB"/>
        </w:rPr>
        <w:t xml:space="preserve"> section 2.3.3</w:t>
      </w:r>
      <w:r w:rsidRPr="00494AB0">
        <w:rPr>
          <w:rFonts w:ascii="Calibri" w:hAnsi="Calibri" w:cs="Calibri"/>
          <w:lang w:val="en-GB"/>
        </w:rPr>
        <w:t>).</w:t>
      </w:r>
    </w:p>
    <w:p w14:paraId="318918A7" w14:textId="77777777" w:rsidR="00B8607F" w:rsidRDefault="00B8607F" w:rsidP="00B8607F">
      <w:pPr>
        <w:jc w:val="both"/>
        <w:rPr>
          <w:rFonts w:ascii="Calibri" w:hAnsi="Calibri" w:cs="Calibri"/>
          <w:lang w:val="en-GB"/>
        </w:rPr>
      </w:pPr>
    </w:p>
    <w:p w14:paraId="73839834" w14:textId="77777777" w:rsidR="00B8607F" w:rsidRDefault="00B8607F" w:rsidP="00B8607F">
      <w:pPr>
        <w:jc w:val="both"/>
        <w:rPr>
          <w:rFonts w:ascii="Calibri" w:hAnsi="Calibri" w:cs="Calibri"/>
          <w:lang w:val="en-GB"/>
        </w:rPr>
      </w:pPr>
      <w:r w:rsidRPr="000F21EC">
        <w:rPr>
          <w:rFonts w:ascii="Calibri" w:hAnsi="Calibri" w:cs="Calibri"/>
          <w:lang w:val="en-GB"/>
        </w:rPr>
        <w:t xml:space="preserve">For this reason, states must strictly regulate the use of </w:t>
      </w:r>
      <w:r>
        <w:rPr>
          <w:rFonts w:ascii="Calibri" w:hAnsi="Calibri" w:cs="Calibri"/>
          <w:lang w:val="en-GB"/>
        </w:rPr>
        <w:t xml:space="preserve">the best interpretation standard. </w:t>
      </w:r>
    </w:p>
    <w:p w14:paraId="4666493A" w14:textId="1A73056B" w:rsidR="00B8607F" w:rsidRPr="00F46151" w:rsidRDefault="00B8607F" w:rsidP="00F46151">
      <w:pPr>
        <w:jc w:val="both"/>
        <w:rPr>
          <w:rFonts w:ascii="Calibri" w:hAnsi="Calibri" w:cs="Calibri"/>
          <w:lang w:val="en-GB"/>
        </w:rPr>
      </w:pPr>
      <w:r w:rsidRPr="00DB30DF">
        <w:rPr>
          <w:rFonts w:ascii="Calibri" w:hAnsi="Calibri" w:cs="Calibri"/>
          <w:lang w:val="en-GB"/>
        </w:rPr>
        <w:t xml:space="preserve">Legislation </w:t>
      </w:r>
      <w:r>
        <w:rPr>
          <w:rFonts w:ascii="Calibri" w:hAnsi="Calibri" w:cs="Calibri"/>
          <w:lang w:val="en-GB"/>
        </w:rPr>
        <w:t xml:space="preserve">on legal capacity </w:t>
      </w:r>
      <w:r w:rsidRPr="00DB30DF">
        <w:rPr>
          <w:rFonts w:ascii="Calibri" w:hAnsi="Calibri" w:cs="Calibri"/>
          <w:lang w:val="en-GB"/>
        </w:rPr>
        <w:t xml:space="preserve">should ensure that </w:t>
      </w:r>
      <w:r>
        <w:rPr>
          <w:rFonts w:ascii="Calibri" w:hAnsi="Calibri" w:cs="Calibri"/>
          <w:lang w:val="en-GB"/>
        </w:rPr>
        <w:t>it</w:t>
      </w:r>
      <w:r w:rsidRPr="00DB30DF">
        <w:rPr>
          <w:rFonts w:ascii="Calibri" w:hAnsi="Calibri" w:cs="Calibri"/>
          <w:lang w:val="en-GB"/>
        </w:rPr>
        <w:t xml:space="preserve"> is used </w:t>
      </w:r>
      <w:r>
        <w:rPr>
          <w:rFonts w:ascii="Calibri" w:hAnsi="Calibri" w:cs="Calibri"/>
          <w:lang w:val="en-GB"/>
        </w:rPr>
        <w:t xml:space="preserve">only </w:t>
      </w:r>
      <w:r w:rsidRPr="00DB30DF">
        <w:rPr>
          <w:rFonts w:ascii="Calibri" w:hAnsi="Calibri" w:cs="Calibri"/>
          <w:lang w:val="en-GB"/>
        </w:rPr>
        <w:t>as a last resort</w:t>
      </w:r>
      <w:r>
        <w:rPr>
          <w:rFonts w:ascii="Calibri" w:hAnsi="Calibri" w:cs="Calibri"/>
          <w:lang w:val="en-GB"/>
        </w:rPr>
        <w:t xml:space="preserve">, where, </w:t>
      </w:r>
      <w:r w:rsidRPr="00AE19F6">
        <w:rPr>
          <w:rFonts w:ascii="Calibri" w:hAnsi="Calibri" w:cs="Calibri"/>
          <w:lang w:val="en-GB"/>
        </w:rPr>
        <w:t>after significant efforts have been made</w:t>
      </w:r>
      <w:r>
        <w:rPr>
          <w:rFonts w:ascii="Calibri" w:hAnsi="Calibri" w:cs="Calibri"/>
          <w:lang w:val="en-GB"/>
        </w:rPr>
        <w:t>, there are</w:t>
      </w:r>
      <w:r w:rsidRPr="00C02171">
        <w:rPr>
          <w:rFonts w:ascii="Calibri" w:hAnsi="Calibri" w:cs="Calibri"/>
          <w:lang w:val="en-GB"/>
        </w:rPr>
        <w:t xml:space="preserve"> no practicable</w:t>
      </w:r>
      <w:r>
        <w:rPr>
          <w:rFonts w:ascii="Calibri" w:hAnsi="Calibri" w:cs="Calibri"/>
          <w:lang w:val="en-GB"/>
        </w:rPr>
        <w:t xml:space="preserve"> ways</w:t>
      </w:r>
      <w:r w:rsidRPr="00C02171">
        <w:rPr>
          <w:rFonts w:ascii="Calibri" w:hAnsi="Calibri" w:cs="Calibri"/>
          <w:lang w:val="en-GB"/>
        </w:rPr>
        <w:t xml:space="preserve"> to determine the will and preferences of </w:t>
      </w:r>
      <w:r>
        <w:rPr>
          <w:rFonts w:ascii="Calibri" w:hAnsi="Calibri" w:cs="Calibri"/>
          <w:lang w:val="en-GB"/>
        </w:rPr>
        <w:t>a person. It should also be subject to</w:t>
      </w:r>
      <w:r w:rsidRPr="00DB30DF">
        <w:rPr>
          <w:rFonts w:ascii="Calibri" w:hAnsi="Calibri" w:cs="Calibri"/>
          <w:lang w:val="en-GB"/>
        </w:rPr>
        <w:t xml:space="preserve"> </w:t>
      </w:r>
      <w:r>
        <w:rPr>
          <w:rFonts w:ascii="Calibri" w:hAnsi="Calibri" w:cs="Calibri"/>
          <w:lang w:val="en-GB"/>
        </w:rPr>
        <w:t xml:space="preserve">close </w:t>
      </w:r>
      <w:r w:rsidRPr="00DB30DF">
        <w:rPr>
          <w:rFonts w:ascii="Calibri" w:hAnsi="Calibri" w:cs="Calibri"/>
          <w:lang w:val="en-GB"/>
        </w:rPr>
        <w:t xml:space="preserve">judicial </w:t>
      </w:r>
      <w:r>
        <w:rPr>
          <w:rFonts w:ascii="Calibri" w:hAnsi="Calibri" w:cs="Calibri"/>
          <w:lang w:val="en-GB"/>
        </w:rPr>
        <w:t>review to prevent abuse</w:t>
      </w:r>
      <w:r w:rsidRPr="00DB30DF">
        <w:rPr>
          <w:rFonts w:ascii="Calibri" w:hAnsi="Calibri" w:cs="Calibri"/>
          <w:lang w:val="en-GB"/>
        </w:rPr>
        <w:t xml:space="preserve">. </w:t>
      </w:r>
      <w:r>
        <w:rPr>
          <w:rFonts w:ascii="Calibri" w:hAnsi="Calibri" w:cs="Calibri"/>
          <w:lang w:val="en-GB"/>
        </w:rPr>
        <w:t xml:space="preserve"> </w:t>
      </w:r>
      <w:r w:rsidRPr="00200A3D">
        <w:rPr>
          <w:rFonts w:ascii="Calibri" w:hAnsi="Calibri" w:cs="Calibri"/>
          <w:lang w:val="en-GB"/>
        </w:rPr>
        <w:t>The application of the best</w:t>
      </w:r>
      <w:r>
        <w:rPr>
          <w:rFonts w:ascii="Calibri" w:hAnsi="Calibri" w:cs="Calibri"/>
          <w:lang w:val="en-GB"/>
        </w:rPr>
        <w:t xml:space="preserve"> interpretation standard in the mental health field must be carefully considered and discussed with the active engagement of persons with mental health conditions and psychosocial disabilities.</w:t>
      </w:r>
    </w:p>
    <w:p w14:paraId="34727C28" w14:textId="1C40779A" w:rsidR="00BA2B97" w:rsidRPr="00DB30DF" w:rsidRDefault="00BA2B97" w:rsidP="00BA2B97">
      <w:pPr>
        <w:jc w:val="both"/>
        <w:rPr>
          <w:rFonts w:ascii="Calibri" w:hAnsi="Calibri" w:cs="Calibri"/>
          <w:b/>
          <w:bCs/>
          <w:lang w:val="en-GB"/>
        </w:rPr>
      </w:pPr>
    </w:p>
    <w:p w14:paraId="2711D0AA" w14:textId="1C40779A" w:rsidR="00BA2B97" w:rsidRPr="00DB30DF" w:rsidRDefault="00BA2B97">
      <w:pPr>
        <w:pStyle w:val="Heading3"/>
        <w:numPr>
          <w:ilvl w:val="2"/>
          <w:numId w:val="118"/>
        </w:numPr>
        <w:ind w:left="709" w:hanging="709"/>
        <w:rPr>
          <w:rFonts w:ascii="Calibri" w:hAnsi="Calibri"/>
          <w:lang w:val="en-GB"/>
        </w:rPr>
      </w:pPr>
      <w:bookmarkStart w:id="137" w:name="_Toc107404274"/>
      <w:r w:rsidRPr="00DB30DF">
        <w:rPr>
          <w:rFonts w:ascii="Calibri" w:hAnsi="Calibri"/>
          <w:lang w:val="en-GB"/>
        </w:rPr>
        <w:t>Respecting children’s evolving capacities</w:t>
      </w:r>
      <w:bookmarkEnd w:id="137"/>
    </w:p>
    <w:p w14:paraId="717EE432" w14:textId="77777777" w:rsidR="00BA2B97" w:rsidRPr="00DB30DF" w:rsidRDefault="00BA2B97" w:rsidP="00BA2B97">
      <w:pPr>
        <w:rPr>
          <w:rFonts w:ascii="Calibri" w:hAnsi="Calibri" w:cs="Calibri"/>
          <w:lang w:val="en-GB"/>
        </w:rPr>
      </w:pPr>
    </w:p>
    <w:p w14:paraId="468E0D55" w14:textId="4BD7A1B9" w:rsidR="008E775F" w:rsidRDefault="00970523" w:rsidP="00970523">
      <w:pPr>
        <w:jc w:val="both"/>
        <w:rPr>
          <w:rFonts w:ascii="Calibri" w:hAnsi="Calibri" w:cs="Calibri"/>
          <w:lang w:val="en-GB"/>
        </w:rPr>
      </w:pPr>
      <w:r>
        <w:rPr>
          <w:rFonts w:ascii="Calibri" w:hAnsi="Calibri" w:cs="Calibri"/>
          <w:lang w:val="en-GB"/>
        </w:rPr>
        <w:t>C</w:t>
      </w:r>
      <w:r w:rsidRPr="00970523">
        <w:rPr>
          <w:rFonts w:ascii="Calibri" w:hAnsi="Calibri" w:cs="Calibri"/>
          <w:lang w:val="en-GB"/>
        </w:rPr>
        <w:t xml:space="preserve">hildren </w:t>
      </w:r>
      <w:r>
        <w:rPr>
          <w:rFonts w:ascii="Calibri" w:hAnsi="Calibri" w:cs="Calibri"/>
          <w:lang w:val="en-GB"/>
        </w:rPr>
        <w:t xml:space="preserve">should be involved </w:t>
      </w:r>
      <w:r w:rsidRPr="00970523">
        <w:rPr>
          <w:rFonts w:ascii="Calibri" w:hAnsi="Calibri" w:cs="Calibri"/>
          <w:lang w:val="en-GB"/>
        </w:rPr>
        <w:t xml:space="preserve">in </w:t>
      </w:r>
      <w:r w:rsidR="00083352">
        <w:rPr>
          <w:rFonts w:ascii="Calibri" w:hAnsi="Calibri" w:cs="Calibri"/>
          <w:lang w:val="en-GB"/>
        </w:rPr>
        <w:t>healthcare-related</w:t>
      </w:r>
      <w:r w:rsidRPr="00970523">
        <w:rPr>
          <w:rFonts w:ascii="Calibri" w:hAnsi="Calibri" w:cs="Calibri"/>
          <w:lang w:val="en-GB"/>
        </w:rPr>
        <w:t xml:space="preserve"> decisions in a manner consistent with their evolving capacities</w:t>
      </w:r>
      <w:r w:rsidR="00BA2B97" w:rsidRPr="005C730E">
        <w:rPr>
          <w:rFonts w:ascii="Calibri" w:hAnsi="Calibri" w:cs="Calibri"/>
          <w:lang w:val="en-GB"/>
        </w:rPr>
        <w:t xml:space="preserve"> </w:t>
      </w:r>
      <w:r w:rsidR="00BA2B97" w:rsidRPr="005C730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&lt;EndNote&gt;&lt;Cite&gt;&lt;Year&gt;2014&lt;/Year&gt;&lt;RecNum&gt;14&lt;/RecNum&gt;&lt;IDText&gt;Convention on the Rights of Persons with Disabilities, General Comment n°1 (2014), Article 12: Equal recognition before the law, para 36 (CRPD/C/GC/1), 31 March–11 April 2014&lt;/IDText&gt;&lt;DisplayText&gt;(159)&lt;/DisplayText&gt;&lt;record&gt;&lt;rec-number&gt;14&lt;/rec-number&gt;&lt;foreign-keys&gt;&lt;key app="EN" db-id="eetvde9acxtt9gevd0lxvsxy5far9vatzrrr" timestamp="1619456413" guid="918ca00a-1292-4661-af8d-b0c955098fbb"&gt;14&lt;/key&gt;&lt;/foreign-keys&gt;&lt;ref-type name="Report"&gt;27&lt;/ref-type&gt;&lt;contributors&gt;&lt;/contributors&gt;&lt;titles&gt;&lt;title&gt;Convention on the Rights of Persons with Disabilities, General Comment n°1 (2014), Article 12: Equal recognition before the law, para 36 (CRPD/C/GC/1), 31 March–11 April 2014&lt;/title&gt;&lt;/titles&gt;&lt;dates&gt;&lt;year&gt;2014&lt;/year&gt;&lt;/dates&gt;&lt;pub-location&gt;Geneva&lt;/pub-location&gt;&lt;publisher&gt;Committee on the Rights of Persons with Disabilities&lt;/publisher&gt;&lt;urls&gt;&lt;related-urls&gt;&lt;url&gt;https://undocs.org/CRPD/C/GC/1&lt;/url&gt;&lt;/related-urls&gt;&lt;/urls&gt;&lt;access-date&gt;26 April 2021&lt;/access-date&gt;&lt;/record&gt;&lt;/Cite&gt;&lt;/EndNote&gt;</w:instrText>
      </w:r>
      <w:r w:rsidR="00BA2B97" w:rsidRPr="005C730E">
        <w:rPr>
          <w:rFonts w:ascii="Calibri" w:hAnsi="Calibri" w:cs="Calibri"/>
          <w:i/>
          <w:iCs/>
          <w:lang w:val="en-GB"/>
        </w:rPr>
        <w:fldChar w:fldCharType="separate"/>
      </w:r>
      <w:r w:rsidR="00183904">
        <w:rPr>
          <w:rFonts w:ascii="Calibri" w:hAnsi="Calibri" w:cs="Calibri"/>
          <w:i/>
          <w:iCs/>
          <w:noProof/>
          <w:lang w:val="en-GB"/>
        </w:rPr>
        <w:t>(159)</w:t>
      </w:r>
      <w:r w:rsidR="00BA2B97" w:rsidRPr="005C730E">
        <w:rPr>
          <w:rFonts w:ascii="Calibri" w:hAnsi="Calibri" w:cs="Calibri"/>
          <w:i/>
          <w:iCs/>
          <w:lang w:val="en-GB"/>
        </w:rPr>
        <w:fldChar w:fldCharType="end"/>
      </w:r>
      <w:r w:rsidR="00BA2B97" w:rsidRPr="005C730E">
        <w:rPr>
          <w:rFonts w:ascii="Calibri" w:hAnsi="Calibri" w:cs="Calibri"/>
          <w:lang w:val="en-GB"/>
        </w:rPr>
        <w:t xml:space="preserve">. According to Article 12 of the Convention </w:t>
      </w:r>
      <w:r w:rsidR="002F36A7" w:rsidRPr="005C730E">
        <w:rPr>
          <w:rFonts w:ascii="Calibri" w:hAnsi="Calibri" w:cs="Calibri"/>
          <w:lang w:val="en-GB"/>
        </w:rPr>
        <w:t>on</w:t>
      </w:r>
      <w:r w:rsidR="00BA2B97" w:rsidRPr="005C730E">
        <w:rPr>
          <w:rFonts w:ascii="Calibri" w:hAnsi="Calibri" w:cs="Calibri"/>
          <w:lang w:val="en-GB"/>
        </w:rPr>
        <w:t xml:space="preserve"> the Rights of the Child, </w:t>
      </w:r>
      <w:r w:rsidR="007318E1">
        <w:rPr>
          <w:rFonts w:ascii="Calibri" w:hAnsi="Calibri" w:cs="Calibri"/>
          <w:lang w:val="en-GB"/>
        </w:rPr>
        <w:t xml:space="preserve">states have the obligation </w:t>
      </w:r>
      <w:r w:rsidR="001169EC">
        <w:rPr>
          <w:rFonts w:ascii="Calibri" w:hAnsi="Calibri" w:cs="Calibri"/>
          <w:lang w:val="en-GB"/>
        </w:rPr>
        <w:t>to</w:t>
      </w:r>
      <w:r w:rsidR="001169EC" w:rsidRPr="001169EC">
        <w:rPr>
          <w:rFonts w:ascii="Calibri" w:hAnsi="Calibri" w:cs="Calibri"/>
          <w:lang w:val="en-GB"/>
        </w:rPr>
        <w:t xml:space="preserve"> respect their right to express themselves</w:t>
      </w:r>
      <w:r w:rsidR="001169EC">
        <w:rPr>
          <w:rFonts w:ascii="Calibri" w:hAnsi="Calibri" w:cs="Calibri"/>
          <w:lang w:val="en-GB"/>
        </w:rPr>
        <w:t xml:space="preserve"> </w:t>
      </w:r>
      <w:r w:rsidR="001169EC" w:rsidRPr="001169EC">
        <w:rPr>
          <w:rFonts w:ascii="Calibri" w:hAnsi="Calibri" w:cs="Calibri"/>
          <w:lang w:val="en-GB"/>
        </w:rPr>
        <w:t>and to participate in all matters affecting them, in accordance with their age and maturity.</w:t>
      </w:r>
      <w:r w:rsidR="002D53D5">
        <w:rPr>
          <w:rFonts w:ascii="Calibri" w:hAnsi="Calibri" w:cs="Calibri"/>
          <w:lang w:val="en-GB"/>
        </w:rPr>
        <w:t xml:space="preserve"> </w:t>
      </w:r>
    </w:p>
    <w:p w14:paraId="646CD979" w14:textId="77777777" w:rsidR="008E775F" w:rsidRDefault="008E775F" w:rsidP="00970523">
      <w:pPr>
        <w:jc w:val="both"/>
        <w:rPr>
          <w:rFonts w:ascii="Calibri" w:hAnsi="Calibri" w:cs="Calibri"/>
          <w:lang w:val="en-GB"/>
        </w:rPr>
      </w:pPr>
    </w:p>
    <w:p w14:paraId="3F8BC00E" w14:textId="7FE5F190" w:rsidR="00A9018A" w:rsidRDefault="001169EC" w:rsidP="00970523">
      <w:pPr>
        <w:jc w:val="both"/>
        <w:rPr>
          <w:rFonts w:ascii="Calibri" w:hAnsi="Calibri" w:cs="Calibri"/>
          <w:lang w:val="en-GB"/>
        </w:rPr>
      </w:pPr>
      <w:r>
        <w:rPr>
          <w:rFonts w:ascii="Calibri" w:hAnsi="Calibri" w:cs="Calibri"/>
          <w:lang w:val="en-GB"/>
        </w:rPr>
        <w:t xml:space="preserve">Legislation can ensure </w:t>
      </w:r>
      <w:r w:rsidRPr="001169EC">
        <w:rPr>
          <w:rFonts w:ascii="Calibri" w:hAnsi="Calibri" w:cs="Calibri"/>
          <w:lang w:val="en-GB"/>
        </w:rPr>
        <w:t>the</w:t>
      </w:r>
      <w:r>
        <w:rPr>
          <w:rFonts w:ascii="Calibri" w:hAnsi="Calibri" w:cs="Calibri"/>
          <w:lang w:val="en-GB"/>
        </w:rPr>
        <w:t xml:space="preserve"> child’s</w:t>
      </w:r>
      <w:r w:rsidRPr="001169EC">
        <w:rPr>
          <w:rFonts w:ascii="Calibri" w:hAnsi="Calibri" w:cs="Calibri"/>
          <w:lang w:val="en-GB"/>
        </w:rPr>
        <w:t xml:space="preserve"> views </w:t>
      </w:r>
      <w:r>
        <w:rPr>
          <w:rFonts w:ascii="Calibri" w:hAnsi="Calibri" w:cs="Calibri"/>
          <w:lang w:val="en-GB"/>
        </w:rPr>
        <w:t>are</w:t>
      </w:r>
      <w:r w:rsidR="008E775F">
        <w:rPr>
          <w:rFonts w:ascii="Calibri" w:hAnsi="Calibri" w:cs="Calibri"/>
          <w:lang w:val="en-GB"/>
        </w:rPr>
        <w:t xml:space="preserve"> actively sought and</w:t>
      </w:r>
      <w:r w:rsidRPr="001169EC">
        <w:rPr>
          <w:rFonts w:ascii="Calibri" w:hAnsi="Calibri" w:cs="Calibri"/>
          <w:lang w:val="en-GB"/>
        </w:rPr>
        <w:t xml:space="preserve"> given due weight in </w:t>
      </w:r>
      <w:r w:rsidR="008E775F">
        <w:rPr>
          <w:rFonts w:ascii="Calibri" w:hAnsi="Calibri" w:cs="Calibri"/>
          <w:lang w:val="en-GB"/>
        </w:rPr>
        <w:t>healthcare-related</w:t>
      </w:r>
      <w:r w:rsidR="008E775F" w:rsidRPr="00970523">
        <w:rPr>
          <w:rFonts w:ascii="Calibri" w:hAnsi="Calibri" w:cs="Calibri"/>
          <w:lang w:val="en-GB"/>
        </w:rPr>
        <w:t xml:space="preserve"> decisions </w:t>
      </w:r>
      <w:r w:rsidR="00BB0201">
        <w:rPr>
          <w:rFonts w:ascii="Calibri" w:hAnsi="Calibri" w:cs="Calibri"/>
          <w:lang w:val="en-GB"/>
        </w:rPr>
        <w:t xml:space="preserve">in </w:t>
      </w:r>
      <w:r w:rsidRPr="001169EC">
        <w:rPr>
          <w:rFonts w:ascii="Calibri" w:hAnsi="Calibri" w:cs="Calibri"/>
          <w:lang w:val="en-GB"/>
        </w:rPr>
        <w:t>accordance with the</w:t>
      </w:r>
      <w:r>
        <w:rPr>
          <w:rFonts w:ascii="Calibri" w:hAnsi="Calibri" w:cs="Calibri"/>
          <w:lang w:val="en-GB"/>
        </w:rPr>
        <w:t>ir</w:t>
      </w:r>
      <w:r w:rsidRPr="001169EC">
        <w:rPr>
          <w:rFonts w:ascii="Calibri" w:hAnsi="Calibri" w:cs="Calibri"/>
          <w:lang w:val="en-GB"/>
        </w:rPr>
        <w:t xml:space="preserve"> </w:t>
      </w:r>
      <w:r w:rsidR="00E84363">
        <w:rPr>
          <w:rFonts w:ascii="Calibri" w:hAnsi="Calibri" w:cs="Calibri"/>
          <w:lang w:val="en-GB"/>
        </w:rPr>
        <w:t>evolving capacities</w:t>
      </w:r>
      <w:r w:rsidR="008E775F">
        <w:rPr>
          <w:rFonts w:ascii="Calibri" w:hAnsi="Calibri" w:cs="Calibri"/>
          <w:lang w:val="en-GB"/>
        </w:rPr>
        <w:t>.</w:t>
      </w:r>
      <w:r w:rsidR="00E84363">
        <w:rPr>
          <w:rFonts w:ascii="Calibri" w:hAnsi="Calibri" w:cs="Calibri"/>
          <w:lang w:val="en-GB"/>
        </w:rPr>
        <w:t xml:space="preserve"> </w:t>
      </w:r>
      <w:r w:rsidR="008E775F">
        <w:rPr>
          <w:rFonts w:ascii="Calibri" w:hAnsi="Calibri" w:cs="Calibri"/>
          <w:lang w:val="en-GB"/>
        </w:rPr>
        <w:t xml:space="preserve">Children </w:t>
      </w:r>
      <w:r w:rsidR="00BB0201">
        <w:rPr>
          <w:rFonts w:ascii="Calibri" w:hAnsi="Calibri" w:cs="Calibri"/>
          <w:lang w:val="en-GB"/>
        </w:rPr>
        <w:t>should be</w:t>
      </w:r>
      <w:r w:rsidR="00E84363">
        <w:rPr>
          <w:rFonts w:ascii="Calibri" w:hAnsi="Calibri" w:cs="Calibri"/>
          <w:lang w:val="en-GB"/>
        </w:rPr>
        <w:t xml:space="preserve"> provided </w:t>
      </w:r>
      <w:r w:rsidR="008E775F" w:rsidRPr="008E775F">
        <w:rPr>
          <w:rFonts w:ascii="Calibri" w:hAnsi="Calibri" w:cs="Calibri"/>
          <w:lang w:val="en-GB"/>
        </w:rPr>
        <w:t xml:space="preserve">with adequate and appropriate information in order to understand </w:t>
      </w:r>
      <w:r w:rsidR="008E775F" w:rsidRPr="008E775F">
        <w:rPr>
          <w:rFonts w:ascii="Calibri" w:hAnsi="Calibri" w:cs="Calibri"/>
          <w:lang w:val="en-GB"/>
        </w:rPr>
        <w:lastRenderedPageBreak/>
        <w:t xml:space="preserve">all the relevant aspects in relation to </w:t>
      </w:r>
      <w:r w:rsidR="00BB0201">
        <w:rPr>
          <w:rFonts w:ascii="Calibri" w:hAnsi="Calibri" w:cs="Calibri"/>
          <w:lang w:val="en-GB"/>
        </w:rPr>
        <w:t xml:space="preserve">healthcare </w:t>
      </w:r>
      <w:r w:rsidR="008E775F">
        <w:rPr>
          <w:rFonts w:ascii="Calibri" w:hAnsi="Calibri" w:cs="Calibri"/>
          <w:lang w:val="en-GB"/>
        </w:rPr>
        <w:t>decision</w:t>
      </w:r>
      <w:r w:rsidR="00BB0201">
        <w:rPr>
          <w:rFonts w:ascii="Calibri" w:hAnsi="Calibri" w:cs="Calibri"/>
          <w:lang w:val="en-GB"/>
        </w:rPr>
        <w:t>s</w:t>
      </w:r>
      <w:r w:rsidR="008E775F" w:rsidRPr="008E775F">
        <w:rPr>
          <w:rFonts w:ascii="Calibri" w:hAnsi="Calibri" w:cs="Calibri"/>
          <w:lang w:val="en-GB"/>
        </w:rPr>
        <w:t>, and be allowed, when possible, to give their consent in an informed manner</w:t>
      </w:r>
      <w:r w:rsidR="00BB0201">
        <w:rPr>
          <w:rFonts w:ascii="Calibri" w:hAnsi="Calibri" w:cs="Calibri"/>
          <w:lang w:val="en-GB"/>
        </w:rPr>
        <w:t xml:space="preserve"> </w:t>
      </w:r>
      <w:r w:rsidR="00BB0201"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&lt;EndNote&gt;&lt;Cite&gt;&lt;Year&gt;2013&lt;/Year&gt;&lt;RecNum&gt;26&lt;/RecNum&gt;&lt;IDText&gt;Convention on the Rights of the Child, General Comment n°14 (2013) on the right of the child to have his or her best interests taken as a primary consideration (art. 3, para. 1), para 31 (CRC/C/GC/14), 14 January–1 February 2013&lt;/IDText&gt;&lt;DisplayText&gt;(160)&lt;/DisplayText&gt;&lt;record&gt;&lt;rec-number&gt;26&lt;/rec-number&gt;&lt;foreign-keys&gt;&lt;key app="EN" db-id="eetvde9acxtt9gevd0lxvsxy5far9vatzrrr" timestamp="1619458018" guid="10f55c2e-067f-4347-9879-ef700fb0655f"&gt;26&lt;/key&gt;&lt;/foreign-keys&gt;&lt;ref-type name="Report"&gt;27&lt;/ref-type&gt;&lt;contributors&gt;&lt;/contributors&gt;&lt;titles&gt;&lt;title&gt;Convention on the Rights of the Child, General Comment n°14 (2013) on the right of the child to have his or her best interests taken as a primary consideration (art. 3, para. 1), para 31 (CRC/C/GC/14), 14 January–1 February 2013&lt;/title&gt;&lt;/titles&gt;&lt;dates&gt;&lt;year&gt;2013&lt;/year&gt;&lt;/dates&gt;&lt;pub-location&gt;Geneva&lt;/pub-location&gt;&lt;publisher&gt;Committee on the Rights of the Child&lt;/publisher&gt;&lt;urls&gt;&lt;related-urls&gt;&lt;url&gt;https://undocs.org/CRC/C/GC/14&lt;/url&gt;&lt;/related-urls&gt;&lt;/urls&gt;&lt;access-date&gt;26 April 2021&lt;/access-date&gt;&lt;/record&gt;&lt;/Cite&gt;&lt;/EndNote&gt;</w:instrText>
      </w:r>
      <w:r w:rsidR="00BB0201" w:rsidRPr="005B3E90">
        <w:rPr>
          <w:rFonts w:ascii="Calibri" w:hAnsi="Calibri" w:cs="Calibri"/>
          <w:i/>
          <w:iCs/>
          <w:lang w:val="en-GB"/>
        </w:rPr>
        <w:fldChar w:fldCharType="separate"/>
      </w:r>
      <w:r w:rsidR="00183904">
        <w:rPr>
          <w:rFonts w:ascii="Calibri" w:hAnsi="Calibri" w:cs="Calibri"/>
          <w:i/>
          <w:iCs/>
          <w:noProof/>
          <w:lang w:val="en-GB"/>
        </w:rPr>
        <w:t>(160)</w:t>
      </w:r>
      <w:r w:rsidR="00BB0201" w:rsidRPr="005B3E90">
        <w:rPr>
          <w:rFonts w:ascii="Calibri" w:hAnsi="Calibri" w:cs="Calibri"/>
          <w:i/>
          <w:iCs/>
          <w:lang w:val="en-GB"/>
        </w:rPr>
        <w:fldChar w:fldCharType="end"/>
      </w:r>
      <w:r w:rsidR="008E775F">
        <w:rPr>
          <w:rFonts w:ascii="Calibri" w:hAnsi="Calibri" w:cs="Calibri"/>
          <w:lang w:val="en-GB"/>
        </w:rPr>
        <w:t xml:space="preserve">. </w:t>
      </w:r>
    </w:p>
    <w:p w14:paraId="7B34868C" w14:textId="77777777" w:rsidR="00A9018A" w:rsidRDefault="00A9018A" w:rsidP="00970523">
      <w:pPr>
        <w:jc w:val="both"/>
        <w:rPr>
          <w:rFonts w:ascii="Calibri" w:hAnsi="Calibri" w:cs="Calibri"/>
          <w:lang w:val="en-GB"/>
        </w:rPr>
      </w:pPr>
    </w:p>
    <w:p w14:paraId="71C5CA4B" w14:textId="688D424B" w:rsidR="00D269E1" w:rsidRDefault="00E84363" w:rsidP="00D269E1">
      <w:pPr>
        <w:jc w:val="both"/>
        <w:rPr>
          <w:rFonts w:ascii="Calibri" w:hAnsi="Calibri" w:cs="Calibri"/>
          <w:lang w:val="en-GB"/>
        </w:rPr>
      </w:pPr>
      <w:r>
        <w:rPr>
          <w:rFonts w:ascii="Calibri" w:hAnsi="Calibri" w:cs="Calibri"/>
          <w:lang w:val="en-GB"/>
        </w:rPr>
        <w:t xml:space="preserve">In the case of </w:t>
      </w:r>
      <w:r w:rsidR="00BB0201">
        <w:rPr>
          <w:rFonts w:ascii="Calibri" w:hAnsi="Calibri" w:cs="Calibri"/>
          <w:lang w:val="en-GB"/>
        </w:rPr>
        <w:t>adolescents, they</w:t>
      </w:r>
      <w:r>
        <w:rPr>
          <w:rFonts w:ascii="Calibri" w:hAnsi="Calibri" w:cs="Calibri"/>
          <w:lang w:val="en-GB"/>
        </w:rPr>
        <w:t xml:space="preserve"> should be provided</w:t>
      </w:r>
      <w:r w:rsidR="00811B61">
        <w:rPr>
          <w:rFonts w:ascii="Calibri" w:hAnsi="Calibri" w:cs="Calibri"/>
          <w:lang w:val="en-GB"/>
        </w:rPr>
        <w:t xml:space="preserve"> with</w:t>
      </w:r>
      <w:r>
        <w:rPr>
          <w:rFonts w:ascii="Calibri" w:hAnsi="Calibri" w:cs="Calibri"/>
          <w:lang w:val="en-GB"/>
        </w:rPr>
        <w:t xml:space="preserve"> </w:t>
      </w:r>
      <w:r w:rsidRPr="00E84363">
        <w:rPr>
          <w:rFonts w:ascii="Calibri" w:hAnsi="Calibri" w:cs="Calibri"/>
          <w:lang w:val="en-GB"/>
        </w:rPr>
        <w:t>access to adequate information that is essential for their health and development in order to make appropriate health behaviour choices</w:t>
      </w:r>
      <w:r>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&lt;EndNote&gt;&lt;Cite&gt;&lt;Year&gt;2013&lt;/Year&gt;&lt;RecNum&gt;26&lt;/RecNum&gt;&lt;IDText&gt;Convention on the Rights of the Child, General Comment n°14 (2013) on the right of the child to have his or her best interests taken as a primary consideration (art. 3, para. 1), para 31 (CRC/C/GC/14), 14 January–1 February 2013&lt;/IDText&gt;&lt;DisplayText&gt;(160)&lt;/DisplayText&gt;&lt;record&gt;&lt;rec-number&gt;26&lt;/rec-number&gt;&lt;foreign-keys&gt;&lt;key app="EN" db-id="eetvde9acxtt9gevd0lxvsxy5far9vatzrrr" timestamp="1619458018" guid="10f55c2e-067f-4347-9879-ef700fb0655f"&gt;26&lt;/key&gt;&lt;/foreign-keys&gt;&lt;ref-type name="Report"&gt;27&lt;/ref-type&gt;&lt;contributors&gt;&lt;/contributors&gt;&lt;titles&gt;&lt;title&gt;Convention on the Rights of the Child, General Comment n°14 (2013) on the right of the child to have his or her best interests taken as a primary consideration (art. 3, para. 1), para 31 (CRC/C/GC/14), 14 January–1 February 2013&lt;/title&gt;&lt;/titles&gt;&lt;dates&gt;&lt;year&gt;2013&lt;/year&gt;&lt;/dates&gt;&lt;pub-location&gt;Geneva&lt;/pub-location&gt;&lt;publisher&gt;Committee on the Rights of the Child&lt;/publisher&gt;&lt;urls&gt;&lt;related-urls&gt;&lt;url&gt;https://undocs.org/CRC/C/GC/14&lt;/url&gt;&lt;/related-urls&gt;&lt;/urls&gt;&lt;access-date&gt;26 April 2021&lt;/access-date&gt;&lt;/record&gt;&lt;/Cite&gt;&lt;/EndNote&gt;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(160)</w:t>
      </w:r>
      <w:r w:rsidRPr="005B3E90">
        <w:rPr>
          <w:rFonts w:ascii="Calibri" w:hAnsi="Calibri" w:cs="Calibri"/>
          <w:i/>
          <w:iCs/>
          <w:lang w:val="en-GB"/>
        </w:rPr>
        <w:fldChar w:fldCharType="end"/>
      </w:r>
      <w:r>
        <w:rPr>
          <w:rFonts w:ascii="Calibri" w:hAnsi="Calibri" w:cs="Calibri"/>
          <w:lang w:val="en-GB"/>
        </w:rPr>
        <w:t>.</w:t>
      </w:r>
      <w:r w:rsidRPr="00E84363" w:rsidDel="001169EC">
        <w:rPr>
          <w:rFonts w:ascii="Calibri" w:hAnsi="Calibri" w:cs="Calibri"/>
          <w:lang w:val="en-GB"/>
        </w:rPr>
        <w:t xml:space="preserve"> </w:t>
      </w:r>
      <w:r>
        <w:rPr>
          <w:rFonts w:ascii="Calibri" w:hAnsi="Calibri" w:cs="Calibri"/>
          <w:lang w:val="en-GB"/>
        </w:rPr>
        <w:t xml:space="preserve">Moreover, </w:t>
      </w:r>
      <w:r w:rsidR="00BB0201">
        <w:rPr>
          <w:rFonts w:ascii="Calibri" w:hAnsi="Calibri" w:cs="Calibri"/>
          <w:lang w:val="en-GB"/>
        </w:rPr>
        <w:t xml:space="preserve">legislation should recognise their </w:t>
      </w:r>
      <w:r w:rsidR="00BB0201" w:rsidRPr="00BB0201">
        <w:rPr>
          <w:rFonts w:ascii="Calibri" w:hAnsi="Calibri" w:cs="Calibri"/>
          <w:lang w:val="en-GB"/>
        </w:rPr>
        <w:t xml:space="preserve">right to have access to confidential </w:t>
      </w:r>
      <w:r w:rsidR="00BB0201">
        <w:rPr>
          <w:rFonts w:ascii="Calibri" w:hAnsi="Calibri" w:cs="Calibri"/>
          <w:lang w:val="en-GB"/>
        </w:rPr>
        <w:t>mental health</w:t>
      </w:r>
      <w:r w:rsidR="00BB0201" w:rsidRPr="00BB0201">
        <w:rPr>
          <w:rFonts w:ascii="Calibri" w:hAnsi="Calibri" w:cs="Calibri"/>
          <w:lang w:val="en-GB"/>
        </w:rPr>
        <w:t xml:space="preserve"> counselling and advice without the consent of a parent or guardian</w:t>
      </w:r>
      <w:r w:rsidR="00BB0201">
        <w:rPr>
          <w:rFonts w:ascii="Calibri" w:hAnsi="Calibri" w:cs="Calibri"/>
          <w:lang w:val="en-GB"/>
        </w:rPr>
        <w:t>,</w:t>
      </w:r>
      <w:r w:rsidR="00BB0201" w:rsidRPr="00BB0201">
        <w:rPr>
          <w:rFonts w:ascii="Calibri" w:hAnsi="Calibri" w:cs="Calibri"/>
          <w:lang w:val="en-GB"/>
        </w:rPr>
        <w:t xml:space="preserve"> if they so wish</w:t>
      </w:r>
      <w:r>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&lt;EndNote&gt;&lt;Cite&gt;&lt;Year&gt;2013&lt;/Year&gt;&lt;RecNum&gt;26&lt;/RecNum&gt;&lt;IDText&gt;Convention on the Rights of the Child, General Comment n°14 (2013) on the right of the child to have his or her best interests taken as a primary consideration (art. 3, para. 1), para 31 (CRC/C/GC/14), 14 January–1 February 2013&lt;/IDText&gt;&lt;DisplayText&gt;(160)&lt;/DisplayText&gt;&lt;record&gt;&lt;rec-number&gt;26&lt;/rec-number&gt;&lt;foreign-keys&gt;&lt;key app="EN" db-id="eetvde9acxtt9gevd0lxvsxy5far9vatzrrr" timestamp="1619458018" guid="10f55c2e-067f-4347-9879-ef700fb0655f"&gt;26&lt;/key&gt;&lt;/foreign-keys&gt;&lt;ref-type name="Report"&gt;27&lt;/ref-type&gt;&lt;contributors&gt;&lt;/contributors&gt;&lt;titles&gt;&lt;title&gt;Convention on the Rights of the Child, General Comment n°14 (2013) on the right of the child to have his or her best interests taken as a primary consideration (art. 3, para. 1), para 31 (CRC/C/GC/14), 14 January–1 February 2013&lt;/title&gt;&lt;/titles&gt;&lt;dates&gt;&lt;year&gt;2013&lt;/year&gt;&lt;/dates&gt;&lt;pub-location&gt;Geneva&lt;/pub-location&gt;&lt;publisher&gt;Committee on the Rights of the Child&lt;/publisher&gt;&lt;urls&gt;&lt;related-urls&gt;&lt;url&gt;https://undocs.org/CRC/C/GC/14&lt;/url&gt;&lt;/related-urls&gt;&lt;/urls&gt;&lt;access-date&gt;26 April 2021&lt;/access-date&gt;&lt;/record&gt;&lt;/Cite&gt;&lt;/EndNote&gt;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(160)</w:t>
      </w:r>
      <w:r w:rsidRPr="005B3E90">
        <w:rPr>
          <w:rFonts w:ascii="Calibri" w:hAnsi="Calibri" w:cs="Calibri"/>
          <w:i/>
          <w:iCs/>
          <w:lang w:val="en-GB"/>
        </w:rPr>
        <w:fldChar w:fldCharType="end"/>
      </w:r>
      <w:r w:rsidRPr="00DB30DF">
        <w:rPr>
          <w:rFonts w:ascii="Calibri" w:hAnsi="Calibri" w:cs="Calibri"/>
          <w:lang w:val="en-GB"/>
        </w:rPr>
        <w:t xml:space="preserve">. </w:t>
      </w:r>
      <w:r w:rsidR="00BB0201">
        <w:rPr>
          <w:rFonts w:ascii="Calibri" w:hAnsi="Calibri" w:cs="Calibri"/>
          <w:lang w:val="en-GB"/>
        </w:rPr>
        <w:t xml:space="preserve">The </w:t>
      </w:r>
      <w:r w:rsidR="00BB0201" w:rsidRPr="005C730E">
        <w:rPr>
          <w:rFonts w:ascii="Calibri" w:hAnsi="Calibri" w:cs="Calibri"/>
          <w:lang w:val="en-GB"/>
        </w:rPr>
        <w:t>C</w:t>
      </w:r>
      <w:r w:rsidR="00BB0201">
        <w:rPr>
          <w:rFonts w:ascii="Calibri" w:hAnsi="Calibri" w:cs="Calibri"/>
          <w:lang w:val="en-GB"/>
        </w:rPr>
        <w:t>ommittee</w:t>
      </w:r>
      <w:r w:rsidR="00BB0201" w:rsidRPr="005C730E">
        <w:rPr>
          <w:rFonts w:ascii="Calibri" w:hAnsi="Calibri" w:cs="Calibri"/>
          <w:lang w:val="en-GB"/>
        </w:rPr>
        <w:t xml:space="preserve"> on the Rights of the Child</w:t>
      </w:r>
      <w:r w:rsidR="00BB0201" w:rsidRPr="00BB0201">
        <w:rPr>
          <w:rFonts w:ascii="Calibri" w:hAnsi="Calibri" w:cs="Calibri"/>
          <w:lang w:val="en-GB"/>
        </w:rPr>
        <w:t xml:space="preserve"> </w:t>
      </w:r>
      <w:r w:rsidR="00BB0201">
        <w:rPr>
          <w:rFonts w:ascii="Calibri" w:hAnsi="Calibri" w:cs="Calibri"/>
          <w:lang w:val="en-GB"/>
        </w:rPr>
        <w:t xml:space="preserve">has stressed </w:t>
      </w:r>
      <w:r w:rsidR="00811B61">
        <w:rPr>
          <w:rFonts w:ascii="Calibri" w:hAnsi="Calibri" w:cs="Calibri"/>
          <w:lang w:val="en-GB"/>
        </w:rPr>
        <w:t xml:space="preserve">that </w:t>
      </w:r>
      <w:r w:rsidR="00BB0201">
        <w:rPr>
          <w:rFonts w:ascii="Calibri" w:hAnsi="Calibri" w:cs="Calibri"/>
          <w:lang w:val="en-GB"/>
        </w:rPr>
        <w:t>t</w:t>
      </w:r>
      <w:r w:rsidR="00BB0201" w:rsidRPr="00BB0201">
        <w:rPr>
          <w:rFonts w:ascii="Calibri" w:hAnsi="Calibri" w:cs="Calibri"/>
          <w:lang w:val="en-GB"/>
        </w:rPr>
        <w:t xml:space="preserve">his </w:t>
      </w:r>
      <w:r w:rsidR="00BB0201">
        <w:rPr>
          <w:rFonts w:ascii="Calibri" w:hAnsi="Calibri" w:cs="Calibri"/>
          <w:lang w:val="en-GB"/>
        </w:rPr>
        <w:t>obligation is</w:t>
      </w:r>
      <w:r w:rsidR="00BB0201" w:rsidRPr="00BB0201">
        <w:rPr>
          <w:rFonts w:ascii="Calibri" w:hAnsi="Calibri" w:cs="Calibri"/>
          <w:lang w:val="en-GB"/>
        </w:rPr>
        <w:t xml:space="preserve"> distinct from the right to give medical consent and should not be subject to any age limit</w:t>
      </w:r>
      <w:r w:rsidR="00D269E1">
        <w:rPr>
          <w:rFonts w:ascii="Calibri" w:hAnsi="Calibri" w:cs="Calibri"/>
          <w:lang w:val="en-GB"/>
        </w:rPr>
        <w:t xml:space="preserve"> </w:t>
      </w:r>
      <w:r w:rsidR="00D269E1"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&lt;EndNote&gt;&lt;Cite&gt;&lt;Year&gt;2013&lt;/Year&gt;&lt;RecNum&gt;26&lt;/RecNum&gt;&lt;IDText&gt;Convention on the Rights of the Child, General Comment n°14 (2013) on the right of the child to have his or her best interests taken as a primary consideration (art. 3, para. 1), para 31 (CRC/C/GC/14), 14 January–1 February 2013&lt;/IDText&gt;&lt;DisplayText&gt;(160)&lt;/DisplayText&gt;&lt;record&gt;&lt;rec-number&gt;26&lt;/rec-number&gt;&lt;foreign-keys&gt;&lt;key app="EN" db-id="eetvde9acxtt9gevd0lxvsxy5far9vatzrrr" timestamp="1619458018" guid="10f55c2e-067f-4347-9879-ef700fb0655f"&gt;26&lt;/key&gt;&lt;/foreign-keys&gt;&lt;ref-type name="Report"&gt;27&lt;/ref-type&gt;&lt;contributors&gt;&lt;/contributors&gt;&lt;titles&gt;&lt;title&gt;Convention on the Rights of the Child, General Comment n°14 (2013) on the right of the child to have his or her best interests taken as a primary consideration (art. 3, para. 1), para 31 (CRC/C/GC/14), 14 January–1 February 2013&lt;/title&gt;&lt;/titles&gt;&lt;dates&gt;&lt;year&gt;2013&lt;/year&gt;&lt;/dates&gt;&lt;pub-location&gt;Geneva&lt;/pub-location&gt;&lt;publisher&gt;Committee on the Rights of the Child&lt;/publisher&gt;&lt;urls&gt;&lt;related-urls&gt;&lt;url&gt;https://undocs.org/CRC/C/GC/14&lt;/url&gt;&lt;/related-urls&gt;&lt;/urls&gt;&lt;access-date&gt;26 April 2021&lt;/access-date&gt;&lt;/record&gt;&lt;/Cite&gt;&lt;/EndNote&gt;</w:instrText>
      </w:r>
      <w:r w:rsidR="00D269E1" w:rsidRPr="005B3E90">
        <w:rPr>
          <w:rFonts w:ascii="Calibri" w:hAnsi="Calibri" w:cs="Calibri"/>
          <w:i/>
          <w:iCs/>
          <w:lang w:val="en-GB"/>
        </w:rPr>
        <w:fldChar w:fldCharType="separate"/>
      </w:r>
      <w:r w:rsidR="00183904">
        <w:rPr>
          <w:rFonts w:ascii="Calibri" w:hAnsi="Calibri" w:cs="Calibri"/>
          <w:i/>
          <w:iCs/>
          <w:noProof/>
          <w:lang w:val="en-GB"/>
        </w:rPr>
        <w:t>(160)</w:t>
      </w:r>
      <w:r w:rsidR="00D269E1" w:rsidRPr="005B3E90">
        <w:rPr>
          <w:rFonts w:ascii="Calibri" w:hAnsi="Calibri" w:cs="Calibri"/>
          <w:i/>
          <w:iCs/>
          <w:lang w:val="en-GB"/>
        </w:rPr>
        <w:fldChar w:fldCharType="end"/>
      </w:r>
      <w:r w:rsidR="00BB0201" w:rsidRPr="00BB0201">
        <w:rPr>
          <w:rFonts w:ascii="Calibri" w:hAnsi="Calibri" w:cs="Calibri"/>
          <w:lang w:val="en-GB"/>
        </w:rPr>
        <w:t>.</w:t>
      </w:r>
      <w:r w:rsidR="00D269E1">
        <w:rPr>
          <w:rFonts w:ascii="Calibri" w:hAnsi="Calibri" w:cs="Calibri"/>
          <w:lang w:val="en-GB"/>
        </w:rPr>
        <w:t xml:space="preserve"> W</w:t>
      </w:r>
      <w:r w:rsidR="00D269E1" w:rsidRPr="00A9018A">
        <w:rPr>
          <w:rFonts w:ascii="Calibri" w:hAnsi="Calibri" w:cs="Calibri"/>
          <w:lang w:val="en-GB"/>
        </w:rPr>
        <w:t xml:space="preserve">hile involving parents or guardians in young people’s health care decisions is </w:t>
      </w:r>
      <w:r w:rsidR="002B5C67">
        <w:rPr>
          <w:rFonts w:ascii="Calibri" w:hAnsi="Calibri" w:cs="Calibri"/>
          <w:lang w:val="en-GB"/>
        </w:rPr>
        <w:t>sensible</w:t>
      </w:r>
      <w:r w:rsidR="00D269E1" w:rsidRPr="00A9018A">
        <w:rPr>
          <w:rFonts w:ascii="Calibri" w:hAnsi="Calibri" w:cs="Calibri"/>
          <w:lang w:val="en-GB"/>
        </w:rPr>
        <w:t xml:space="preserve">, many </w:t>
      </w:r>
      <w:r w:rsidR="002B5C67">
        <w:rPr>
          <w:rFonts w:ascii="Calibri" w:hAnsi="Calibri" w:cs="Calibri"/>
          <w:lang w:val="en-GB"/>
        </w:rPr>
        <w:t>adolescents</w:t>
      </w:r>
      <w:r w:rsidR="00D269E1" w:rsidRPr="00A9018A">
        <w:rPr>
          <w:rFonts w:ascii="Calibri" w:hAnsi="Calibri" w:cs="Calibri"/>
          <w:lang w:val="en-GB"/>
        </w:rPr>
        <w:t xml:space="preserve"> will not </w:t>
      </w:r>
      <w:r w:rsidR="002B5C67">
        <w:rPr>
          <w:rFonts w:ascii="Calibri" w:hAnsi="Calibri" w:cs="Calibri"/>
          <w:lang w:val="en-GB"/>
        </w:rPr>
        <w:t>seek support</w:t>
      </w:r>
      <w:r w:rsidR="00D269E1" w:rsidRPr="00A9018A">
        <w:rPr>
          <w:rFonts w:ascii="Calibri" w:hAnsi="Calibri" w:cs="Calibri"/>
          <w:lang w:val="en-GB"/>
        </w:rPr>
        <w:t xml:space="preserve"> if they are forced to involve their parents.</w:t>
      </w:r>
      <w:r w:rsidR="00F00D7E">
        <w:rPr>
          <w:rFonts w:ascii="Calibri" w:hAnsi="Calibri" w:cs="Calibri"/>
          <w:lang w:val="en-GB"/>
        </w:rPr>
        <w:t xml:space="preserve"> </w:t>
      </w:r>
    </w:p>
    <w:p w14:paraId="51D2CE7A" w14:textId="77777777" w:rsidR="002D53D5" w:rsidRDefault="002D53D5" w:rsidP="00970523">
      <w:pPr>
        <w:jc w:val="both"/>
        <w:rPr>
          <w:rFonts w:ascii="Calibri" w:hAnsi="Calibri" w:cs="Calibri"/>
          <w:lang w:val="en-GB"/>
        </w:rPr>
      </w:pPr>
    </w:p>
    <w:p w14:paraId="5ED78447" w14:textId="28E1D12A" w:rsidR="00BA2B97" w:rsidRPr="00F46151" w:rsidRDefault="002D53D5" w:rsidP="00BA2B97">
      <w:pPr>
        <w:jc w:val="both"/>
        <w:rPr>
          <w:rFonts w:ascii="Calibri" w:hAnsi="Calibri" w:cs="Calibri"/>
          <w:b/>
          <w:bCs/>
          <w:lang w:val="en-GB"/>
        </w:rPr>
      </w:pPr>
      <w:r>
        <w:rPr>
          <w:rFonts w:ascii="Calibri" w:hAnsi="Calibri" w:cs="Calibri"/>
          <w:lang w:val="en-GB"/>
        </w:rPr>
        <w:t xml:space="preserve">Legislation can also </w:t>
      </w:r>
      <w:r w:rsidRPr="005C730E">
        <w:rPr>
          <w:rFonts w:ascii="Calibri" w:hAnsi="Calibri" w:cs="Calibri"/>
          <w:lang w:val="en-GB"/>
        </w:rPr>
        <w:t xml:space="preserve">ensure that the </w:t>
      </w:r>
      <w:r w:rsidRPr="00DE7344">
        <w:rPr>
          <w:rFonts w:ascii="Calibri" w:hAnsi="Calibri" w:cs="Calibri"/>
          <w:lang w:val="en-GB"/>
        </w:rPr>
        <w:t>will and preferences of children and adolescents with mental health conditions and psychosocial disabilities concerning mental health interventions are respected on an equal basis</w:t>
      </w:r>
      <w:r w:rsidRPr="005C730E">
        <w:rPr>
          <w:rFonts w:ascii="Calibri" w:hAnsi="Calibri" w:cs="Calibri"/>
          <w:lang w:val="en-GB"/>
        </w:rPr>
        <w:t xml:space="preserve"> with other children</w:t>
      </w:r>
      <w:r w:rsidR="00BA2B97" w:rsidRPr="005C730E">
        <w:rPr>
          <w:rFonts w:ascii="Calibri" w:hAnsi="Calibri" w:cs="Calibri"/>
          <w:lang w:val="en-GB"/>
        </w:rPr>
        <w:t xml:space="preserve"> </w:t>
      </w:r>
      <w:r w:rsidR="00BA2B97"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&lt;EndNote&gt;&lt;Cite&gt;&lt;Year&gt;2013&lt;/Year&gt;&lt;RecNum&gt;27&lt;/RecNum&gt;&lt;IDText&gt;Convention on the Rights of the Child, General Comment n°15 (2013) on the right of the child to the enjoyment of the highest attainable standard of health (art. 24), para 21 (CRC/C/GC/15), 14 January–1 February 2013&lt;/IDText&gt;&lt;DisplayText&gt;(161)&lt;/DisplayText&gt;&lt;record&gt;&lt;rec-number&gt;27&lt;/rec-number&gt;&lt;foreign-keys&gt;&lt;key app="EN" db-id="eetvde9acxtt9gevd0lxvsxy5far9vatzrrr" timestamp="1619458173" guid="95f16eb2-ce84-42d4-a744-58854abed430"&gt;27&lt;/key&gt;&lt;/foreign-keys&gt;&lt;ref-type name="Report"&gt;27&lt;/ref-type&gt;&lt;contributors&gt;&lt;/contributors&gt;&lt;titles&gt;&lt;title&gt;Convention on the Rights of the Child, General Comment n°15 (2013) on the right of the child to the enjoyment of the highest attainable standard of health (art. 24), para 21 (CRC/C/GC/15), 14 January–1 February 2013&lt;/title&gt;&lt;/titles&gt;&lt;dates&gt;&lt;year&gt;2013&lt;/year&gt;&lt;/dates&gt;&lt;pub-location&gt;Geneva&lt;/pub-location&gt;&lt;publisher&gt;Committee on the Rights of the Child&lt;/publisher&gt;&lt;urls&gt;&lt;related-urls&gt;&lt;url&gt;https://undocs.org/CRC/C/GC/15&lt;/url&gt;&lt;/related-urls&gt;&lt;/urls&gt;&lt;access-date&gt;26 April 2021&lt;/access-date&gt;&lt;/record&gt;&lt;/Cite&gt;&lt;/EndNote&gt;</w:instrText>
      </w:r>
      <w:r w:rsidR="00BA2B97" w:rsidRPr="005B3E90">
        <w:rPr>
          <w:rFonts w:ascii="Calibri" w:hAnsi="Calibri" w:cs="Calibri"/>
          <w:i/>
          <w:iCs/>
          <w:lang w:val="en-GB"/>
        </w:rPr>
        <w:fldChar w:fldCharType="separate"/>
      </w:r>
      <w:r w:rsidR="00183904">
        <w:rPr>
          <w:rFonts w:ascii="Calibri" w:hAnsi="Calibri" w:cs="Calibri"/>
          <w:i/>
          <w:iCs/>
          <w:noProof/>
          <w:lang w:val="en-GB"/>
        </w:rPr>
        <w:t>(161)</w:t>
      </w:r>
      <w:r w:rsidR="00BA2B97" w:rsidRPr="005B3E90">
        <w:rPr>
          <w:rFonts w:ascii="Calibri" w:hAnsi="Calibri" w:cs="Calibri"/>
          <w:i/>
          <w:iCs/>
          <w:lang w:val="en-GB"/>
        </w:rPr>
        <w:fldChar w:fldCharType="end"/>
      </w:r>
      <w:r w:rsidR="00BA2B97" w:rsidRPr="00DB30DF">
        <w:rPr>
          <w:rFonts w:ascii="Calibri" w:hAnsi="Calibri" w:cs="Calibri"/>
          <w:lang w:val="en-GB"/>
        </w:rPr>
        <w:t xml:space="preserve">. </w:t>
      </w:r>
      <w:r w:rsidR="003533AA">
        <w:rPr>
          <w:rFonts w:ascii="Calibri" w:hAnsi="Calibri" w:cs="Calibri"/>
          <w:lang w:val="en-GB"/>
        </w:rPr>
        <w:t>In addition, l</w:t>
      </w:r>
      <w:r w:rsidR="00BA2B97" w:rsidRPr="00DB30DF">
        <w:rPr>
          <w:rFonts w:ascii="Calibri" w:hAnsi="Calibri" w:cs="Calibri"/>
          <w:lang w:val="en-GB"/>
        </w:rPr>
        <w:t>egislation can recognize the right of children and adolescents to be provided with age- and disability appropriate support to express their views and make decisions.</w:t>
      </w:r>
    </w:p>
    <w:p w14:paraId="7FB23C56" w14:textId="77777777" w:rsidR="00BA2B97" w:rsidRPr="00DB30DF" w:rsidRDefault="00BA2B97" w:rsidP="00BA2B97">
      <w:pPr>
        <w:jc w:val="both"/>
        <w:rPr>
          <w:rFonts w:ascii="Calibri" w:hAnsi="Calibri" w:cs="Calibri"/>
          <w:lang w:val="en-GB"/>
        </w:rPr>
      </w:pPr>
    </w:p>
    <w:p w14:paraId="73C1BD4E" w14:textId="728DEC63"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E40F5">
        <w:rPr>
          <w:rFonts w:ascii="Calibri" w:hAnsi="Calibri" w:cs="Calibri"/>
          <w:b/>
          <w:bCs/>
          <w:lang w:val="en-GB"/>
        </w:rPr>
        <w:t xml:space="preserve"> 2</w:t>
      </w:r>
      <w:r w:rsidR="005F6948">
        <w:rPr>
          <w:rFonts w:ascii="Calibri" w:hAnsi="Calibri" w:cs="Calibri"/>
          <w:b/>
          <w:bCs/>
          <w:lang w:val="en-GB"/>
        </w:rPr>
        <w:t>1</w:t>
      </w:r>
      <w:r w:rsidRPr="00DB30DF">
        <w:rPr>
          <w:rFonts w:ascii="Calibri" w:hAnsi="Calibri" w:cs="Calibri"/>
          <w:b/>
          <w:bCs/>
          <w:lang w:val="en-GB"/>
        </w:rPr>
        <w:t xml:space="preserve">. What the law </w:t>
      </w:r>
      <w:r w:rsidR="006809AE">
        <w:rPr>
          <w:rFonts w:ascii="Calibri" w:hAnsi="Calibri" w:cs="Calibri"/>
          <w:b/>
          <w:bCs/>
          <w:lang w:val="en-GB"/>
        </w:rPr>
        <w:t>can</w:t>
      </w:r>
      <w:r w:rsidR="006809AE" w:rsidRPr="00DB30DF">
        <w:rPr>
          <w:rFonts w:ascii="Calibri" w:hAnsi="Calibri" w:cs="Calibri"/>
          <w:b/>
          <w:bCs/>
          <w:lang w:val="en-GB"/>
        </w:rPr>
        <w:t xml:space="preserve"> </w:t>
      </w:r>
      <w:r w:rsidRPr="00DB30DF">
        <w:rPr>
          <w:rFonts w:ascii="Calibri" w:hAnsi="Calibri" w:cs="Calibri"/>
          <w:b/>
          <w:bCs/>
          <w:lang w:val="en-GB"/>
        </w:rPr>
        <w:t>say</w:t>
      </w:r>
    </w:p>
    <w:p w14:paraId="085EFD3C" w14:textId="4DBE69CE" w:rsidR="00BA2B97" w:rsidRDefault="00BA2B97">
      <w:pPr>
        <w:numPr>
          <w:ilvl w:val="0"/>
          <w:numId w:val="15"/>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Children and adolescents shall </w:t>
      </w:r>
      <w:r>
        <w:rPr>
          <w:rFonts w:ascii="Calibri" w:hAnsi="Calibri" w:cs="Calibri"/>
          <w:lang w:val="en-GB"/>
        </w:rPr>
        <w:t xml:space="preserve">be given the opportunity to </w:t>
      </w:r>
      <w:r w:rsidRPr="00DB30DF">
        <w:rPr>
          <w:rFonts w:ascii="Calibri" w:hAnsi="Calibri" w:cs="Calibri"/>
          <w:lang w:val="en-GB"/>
        </w:rPr>
        <w:t xml:space="preserve">provide their informed consent to mental health </w:t>
      </w:r>
      <w:r>
        <w:rPr>
          <w:rFonts w:ascii="Calibri" w:hAnsi="Calibri" w:cs="Calibri"/>
          <w:lang w:val="en-GB"/>
        </w:rPr>
        <w:t>care</w:t>
      </w:r>
      <w:r w:rsidRPr="00DB30DF">
        <w:rPr>
          <w:rFonts w:ascii="Calibri" w:hAnsi="Calibri" w:cs="Calibri"/>
          <w:lang w:val="en-GB"/>
        </w:rPr>
        <w:t>, in a manner consistent with their age and maturity</w:t>
      </w:r>
      <w:r>
        <w:rPr>
          <w:rFonts w:ascii="Calibri" w:hAnsi="Calibri" w:cs="Calibri"/>
          <w:lang w:val="en-GB"/>
        </w:rPr>
        <w:t xml:space="preserve"> </w:t>
      </w:r>
      <w:r w:rsidRPr="009D40C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&lt;EndNote&gt;&lt;Cite&gt;&lt;Year&gt;2013&lt;/Year&gt;&lt;RecNum&gt;2176&lt;/RecNum&gt;&lt;DisplayText&gt;(162)&lt;/DisplayText&gt;&lt;record&gt;&lt;rec-number&gt;2176&lt;/rec-number&gt;&lt;foreign-keys&gt;&lt;key app="EN" db-id="eetvde9acxtt9gevd0lxvsxy5far9vatzrrr" timestamp="1638118102" guid="a221e504-e8fd-4767-958a-0cd34d63a32e"&gt;2176&lt;/key&gt;&lt;/foreign-keys&gt;&lt;ref-type name="Report"&gt;27&lt;/ref-type&gt;&lt;contributors&gt;&lt;/contributors&gt;&lt;titles&gt;&lt;title&gt;Convention on the Rights of the Child, General Comment n°15 (2013) on the right of the child to the enjoyment of the highest attainable standard of health (art. 24), para 31 (CRC/C/GC/15), 14 January–1 February 2013&lt;/title&gt;&lt;/titles&gt;&lt;dates&gt;&lt;year&gt;2013&lt;/year&gt;&lt;/dates&gt;&lt;pub-location&gt;Geneva&lt;/pub-location&gt;&lt;publisher&gt;Committee on the Rights of the Child&lt;/publisher&gt;&lt;urls&gt;&lt;related-urls&gt;&lt;url&gt;https://undocs.org/CRC/C/GC/15&lt;/url&gt;&lt;/related-urls&gt;&lt;/urls&gt;&lt;access-date&gt;26 April 2021&lt;/access-date&gt;&lt;/record&gt;&lt;/Cite&gt;&lt;/EndNote&gt;</w:instrText>
      </w:r>
      <w:r w:rsidRPr="009D40C7">
        <w:rPr>
          <w:rFonts w:ascii="Calibri" w:hAnsi="Calibri" w:cs="Calibri"/>
          <w:i/>
          <w:iCs/>
          <w:lang w:val="en-GB"/>
        </w:rPr>
        <w:fldChar w:fldCharType="separate"/>
      </w:r>
      <w:r w:rsidR="00183904">
        <w:rPr>
          <w:rFonts w:ascii="Calibri" w:hAnsi="Calibri" w:cs="Calibri"/>
          <w:i/>
          <w:iCs/>
          <w:noProof/>
          <w:lang w:val="en-GB"/>
        </w:rPr>
        <w:t>(162)</w:t>
      </w:r>
      <w:r w:rsidRPr="009D40C7">
        <w:rPr>
          <w:rFonts w:ascii="Calibri" w:hAnsi="Calibri" w:cs="Calibri"/>
          <w:i/>
          <w:iCs/>
          <w:lang w:val="en-GB"/>
        </w:rPr>
        <w:fldChar w:fldCharType="end"/>
      </w:r>
      <w:r w:rsidRPr="00DB30DF">
        <w:rPr>
          <w:rFonts w:ascii="Calibri" w:hAnsi="Calibri" w:cs="Calibri"/>
          <w:lang w:val="en-GB"/>
        </w:rPr>
        <w:t xml:space="preserve">. </w:t>
      </w:r>
    </w:p>
    <w:p w14:paraId="3F258E36" w14:textId="7556A533" w:rsidR="00BA2B97" w:rsidRDefault="00BA2B97">
      <w:pPr>
        <w:numPr>
          <w:ilvl w:val="0"/>
          <w:numId w:val="15"/>
        </w:numPr>
        <w:shd w:val="clear" w:color="auto" w:fill="BDD6EE" w:themeFill="accent5" w:themeFillTint="66"/>
        <w:jc w:val="both"/>
        <w:rPr>
          <w:rFonts w:ascii="Calibri" w:hAnsi="Calibri" w:cs="Calibri"/>
          <w:lang w:val="en-GB"/>
        </w:rPr>
      </w:pPr>
      <w:r>
        <w:rPr>
          <w:rFonts w:ascii="Calibri" w:hAnsi="Calibri" w:cs="Calibri"/>
          <w:lang w:val="en-GB"/>
        </w:rPr>
        <w:t>A</w:t>
      </w:r>
      <w:r w:rsidRPr="00F8238C">
        <w:rPr>
          <w:rFonts w:ascii="Calibri" w:hAnsi="Calibri" w:cs="Calibri"/>
          <w:lang w:val="en-GB"/>
        </w:rPr>
        <w:t xml:space="preserve">ll adolescents have the right to have access to confidential </w:t>
      </w:r>
      <w:r>
        <w:rPr>
          <w:rFonts w:ascii="Calibri" w:hAnsi="Calibri" w:cs="Calibri"/>
          <w:lang w:val="en-GB"/>
        </w:rPr>
        <w:t>mental health</w:t>
      </w:r>
      <w:r w:rsidRPr="00F8238C">
        <w:rPr>
          <w:rFonts w:ascii="Calibri" w:hAnsi="Calibri" w:cs="Calibri"/>
          <w:lang w:val="en-GB"/>
        </w:rPr>
        <w:t xml:space="preserve"> counselling and advice without the consent of a parent or guardian, irrespective of age, if they so wish</w:t>
      </w:r>
      <w:r>
        <w:rPr>
          <w:rFonts w:ascii="Calibri" w:hAnsi="Calibri" w:cs="Calibri"/>
          <w:lang w:val="en-GB"/>
        </w:rPr>
        <w:t xml:space="preserve"> </w:t>
      </w:r>
      <w:r w:rsidRPr="009D40C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&lt;EndNote&gt;&lt;Cite&gt;&lt;Year&gt;2016&lt;/Year&gt;&lt;RecNum&gt;2177&lt;/RecNum&gt;&lt;DisplayText&gt;(163)&lt;/DisplayText&gt;&lt;record&gt;&lt;rec-number&gt;2177&lt;/rec-number&gt;&lt;foreign-keys&gt;&lt;key app="EN" db-id="eetvde9acxtt9gevd0lxvsxy5far9vatzrrr" timestamp="1638118128" guid="e6a3db16-04ef-466a-a5d1-17500b10a580"&gt;2177&lt;/key&gt;&lt;/foreign-keys&gt;&lt;ref-type name="Report"&gt;27&lt;/ref-type&gt;&lt;contributors&gt;&lt;/contributors&gt;&lt;titles&gt;&lt;title&gt;Convention on the Rights of the Child, General Comment n°20 (2016) on the implementation of the rights of the child during adolescence, para 39 (CRC/C/GC/20)&lt;/title&gt;&lt;/titles&gt;&lt;dates&gt;&lt;year&gt;2016&lt;/year&gt;&lt;/dates&gt;&lt;pub-location&gt;Geneva&lt;/pub-location&gt;&lt;publisher&gt;Committee on the Rights of the Child&lt;/publisher&gt;&lt;urls&gt;&lt;related-urls&gt;&lt;url&gt;https://undocs.org/CRC/C/GC/20&lt;/url&gt;&lt;/related-urls&gt;&lt;/urls&gt;&lt;access-date&gt;26 April 2021&lt;/access-date&gt;&lt;/record&gt;&lt;/Cite&gt;&lt;/EndNote&gt;</w:instrText>
      </w:r>
      <w:r w:rsidRPr="009D40C7">
        <w:rPr>
          <w:rFonts w:ascii="Calibri" w:hAnsi="Calibri" w:cs="Calibri"/>
          <w:i/>
          <w:iCs/>
          <w:lang w:val="en-GB"/>
        </w:rPr>
        <w:fldChar w:fldCharType="separate"/>
      </w:r>
      <w:r w:rsidR="00183904">
        <w:rPr>
          <w:rFonts w:ascii="Calibri" w:hAnsi="Calibri" w:cs="Calibri"/>
          <w:i/>
          <w:iCs/>
          <w:noProof/>
          <w:lang w:val="en-GB"/>
        </w:rPr>
        <w:t>(163)</w:t>
      </w:r>
      <w:r w:rsidRPr="009D40C7">
        <w:rPr>
          <w:rFonts w:ascii="Calibri" w:hAnsi="Calibri" w:cs="Calibri"/>
          <w:i/>
          <w:iCs/>
          <w:lang w:val="en-GB"/>
        </w:rPr>
        <w:fldChar w:fldCharType="end"/>
      </w:r>
      <w:r w:rsidRPr="00F8238C">
        <w:rPr>
          <w:rFonts w:ascii="Calibri" w:hAnsi="Calibri" w:cs="Calibri"/>
          <w:lang w:val="en-GB"/>
        </w:rPr>
        <w:t>.</w:t>
      </w:r>
    </w:p>
    <w:p w14:paraId="1ECD75ED" w14:textId="77777777" w:rsidR="00BA2B97" w:rsidRPr="00DB30DF" w:rsidRDefault="00BA2B97">
      <w:pPr>
        <w:numPr>
          <w:ilvl w:val="0"/>
          <w:numId w:val="15"/>
        </w:numPr>
        <w:shd w:val="clear" w:color="auto" w:fill="BDD6EE" w:themeFill="accent5" w:themeFillTint="66"/>
        <w:jc w:val="both"/>
        <w:rPr>
          <w:rFonts w:ascii="Calibri" w:hAnsi="Calibri" w:cs="Calibri"/>
          <w:lang w:val="en-GB"/>
        </w:rPr>
      </w:pPr>
      <w:r w:rsidRPr="00DB30DF">
        <w:rPr>
          <w:rFonts w:ascii="Calibri" w:hAnsi="Calibri" w:cs="Calibri"/>
          <w:lang w:val="en-GB"/>
        </w:rPr>
        <w:t>Emancipated adolescents shall be recognised as having the right to provide informed consent for themselves.</w:t>
      </w:r>
    </w:p>
    <w:p w14:paraId="4F237E52" w14:textId="49B2770B" w:rsidR="00BA2B97" w:rsidRPr="00F46151" w:rsidRDefault="00BA2B97">
      <w:pPr>
        <w:numPr>
          <w:ilvl w:val="0"/>
          <w:numId w:val="15"/>
        </w:numPr>
        <w:shd w:val="clear" w:color="auto" w:fill="BDD6EE" w:themeFill="accent5" w:themeFillTint="66"/>
        <w:jc w:val="both"/>
        <w:rPr>
          <w:rFonts w:ascii="Calibri" w:hAnsi="Calibri"/>
          <w:lang w:val="en-GB"/>
        </w:rPr>
      </w:pPr>
      <w:r w:rsidRPr="00DB30DF">
        <w:rPr>
          <w:rFonts w:ascii="Calibri" w:hAnsi="Calibri" w:cs="Calibri"/>
          <w:lang w:val="en-GB"/>
        </w:rPr>
        <w:t>Children and adolescents shall be provided with age- and disability appropriate supported decision-making support if they so wish, in a manner consistent with their evolving capacities.</w:t>
      </w:r>
    </w:p>
    <w:p w14:paraId="7E47EB66" w14:textId="45CA7998" w:rsidR="00D6085A" w:rsidRDefault="00D6085A">
      <w:pPr>
        <w:rPr>
          <w:lang w:val="en-GB"/>
        </w:rPr>
      </w:pPr>
    </w:p>
    <w:p w14:paraId="03A7A08D" w14:textId="77777777" w:rsidR="00CC2EE1" w:rsidRPr="00F46151" w:rsidRDefault="00CC2EE1" w:rsidP="00075BA4">
      <w:pPr>
        <w:rPr>
          <w:lang w:val="en-GB"/>
        </w:rPr>
      </w:pPr>
    </w:p>
    <w:p w14:paraId="10D90040" w14:textId="77777777" w:rsidR="00574E2B" w:rsidRPr="00DB30DF" w:rsidRDefault="00574E2B">
      <w:pPr>
        <w:pStyle w:val="Heading2"/>
        <w:numPr>
          <w:ilvl w:val="1"/>
          <w:numId w:val="118"/>
        </w:numPr>
        <w:ind w:left="709" w:hanging="709"/>
        <w:rPr>
          <w:rFonts w:ascii="Calibri" w:hAnsi="Calibri"/>
          <w:sz w:val="28"/>
          <w:szCs w:val="28"/>
          <w:lang w:val="en-GB"/>
        </w:rPr>
      </w:pPr>
      <w:bookmarkStart w:id="138" w:name="_Toc88499311"/>
      <w:bookmarkStart w:id="139" w:name="_Toc107404275"/>
      <w:r>
        <w:rPr>
          <w:rFonts w:ascii="Calibri" w:hAnsi="Calibri"/>
          <w:sz w:val="28"/>
          <w:szCs w:val="28"/>
          <w:lang w:val="en-GB"/>
        </w:rPr>
        <w:t>Informed consent and eliminating</w:t>
      </w:r>
      <w:r w:rsidRPr="00DB30DF">
        <w:rPr>
          <w:rFonts w:ascii="Calibri" w:hAnsi="Calibri"/>
          <w:sz w:val="28"/>
          <w:szCs w:val="28"/>
          <w:lang w:val="en-GB"/>
        </w:rPr>
        <w:t xml:space="preserve"> coercive practices in mental health </w:t>
      </w:r>
      <w:r>
        <w:rPr>
          <w:rFonts w:ascii="Calibri" w:hAnsi="Calibri"/>
          <w:sz w:val="28"/>
          <w:szCs w:val="28"/>
          <w:lang w:val="en-GB"/>
        </w:rPr>
        <w:t>care</w:t>
      </w:r>
      <w:bookmarkEnd w:id="138"/>
      <w:bookmarkEnd w:id="139"/>
    </w:p>
    <w:p w14:paraId="6FEB57FC" w14:textId="77777777" w:rsidR="00574E2B" w:rsidRPr="00DB30DF" w:rsidRDefault="00574E2B" w:rsidP="00574E2B">
      <w:pPr>
        <w:rPr>
          <w:rFonts w:ascii="Calibri" w:hAnsi="Calibri" w:cs="Calibri"/>
          <w:b/>
          <w:bCs/>
          <w:lang w:val="en-GB"/>
        </w:rPr>
      </w:pPr>
    </w:p>
    <w:p w14:paraId="329B5C5A" w14:textId="22D9FDA5" w:rsidR="00574E2B" w:rsidRDefault="00574E2B" w:rsidP="00574E2B">
      <w:pPr>
        <w:jc w:val="both"/>
        <w:rPr>
          <w:rFonts w:ascii="Calibri" w:hAnsi="Calibri" w:cs="Calibri"/>
          <w:lang w:val="en-GB"/>
        </w:rPr>
      </w:pPr>
      <w:r w:rsidRPr="00DB30DF">
        <w:rPr>
          <w:rFonts w:ascii="Calibri" w:hAnsi="Calibri" w:cs="Calibri"/>
          <w:lang w:val="en-GB"/>
        </w:rPr>
        <w:t>Free and informed consent should be the basis of all mental health-related interventions.</w:t>
      </w:r>
      <w:r>
        <w:rPr>
          <w:rFonts w:ascii="Calibri" w:hAnsi="Calibri" w:cs="Calibri"/>
          <w:lang w:val="en-GB"/>
        </w:rPr>
        <w:t xml:space="preserve"> </w:t>
      </w:r>
      <w:r w:rsidR="00D21970" w:rsidRPr="00D21970">
        <w:rPr>
          <w:rFonts w:ascii="Calibri" w:hAnsi="Calibri" w:cs="Calibri"/>
          <w:lang w:val="en-GB"/>
        </w:rPr>
        <w:t>Being able to make our own decisions about our healthcare and treatment choices is a basic human right.</w:t>
      </w:r>
      <w:r w:rsidR="00D21970" w:rsidRPr="00D21970" w:rsidDel="00E305A2">
        <w:rPr>
          <w:rFonts w:ascii="Calibri" w:hAnsi="Calibri" w:cs="Calibri"/>
          <w:lang w:val="en-GB"/>
        </w:rPr>
        <w:t xml:space="preserve"> </w:t>
      </w:r>
    </w:p>
    <w:p w14:paraId="0D32C1A3" w14:textId="77777777" w:rsidR="00574E2B" w:rsidRDefault="00574E2B" w:rsidP="00574E2B">
      <w:pPr>
        <w:jc w:val="both"/>
        <w:rPr>
          <w:rFonts w:ascii="Calibri" w:hAnsi="Calibri" w:cs="Calibri"/>
          <w:lang w:val="en-GB"/>
        </w:rPr>
      </w:pPr>
    </w:p>
    <w:p w14:paraId="6F3B54FE" w14:textId="55328630" w:rsidR="00574E2B" w:rsidRPr="00DB30DF" w:rsidRDefault="00574E2B" w:rsidP="00574E2B">
      <w:pPr>
        <w:jc w:val="both"/>
        <w:rPr>
          <w:rFonts w:ascii="Calibri" w:hAnsi="Calibri" w:cs="Calibri"/>
          <w:lang w:val="en-GB"/>
        </w:rPr>
      </w:pPr>
      <w:r w:rsidRPr="00DB30DF">
        <w:rPr>
          <w:rFonts w:ascii="Calibri" w:hAnsi="Calibri" w:cs="Calibri"/>
          <w:lang w:val="en-GB"/>
        </w:rPr>
        <w:t xml:space="preserve">Ending coercive practices in mental health – such as involuntary commitment, forced medication, </w:t>
      </w:r>
      <w:proofErr w:type="gramStart"/>
      <w:r w:rsidRPr="00DB30DF">
        <w:rPr>
          <w:rFonts w:ascii="Calibri" w:hAnsi="Calibri" w:cs="Calibri"/>
          <w:lang w:val="en-GB"/>
        </w:rPr>
        <w:t>seclusion</w:t>
      </w:r>
      <w:proofErr w:type="gramEnd"/>
      <w:r w:rsidRPr="00DB30DF">
        <w:rPr>
          <w:rFonts w:ascii="Calibri" w:hAnsi="Calibri" w:cs="Calibri"/>
          <w:lang w:val="en-GB"/>
        </w:rPr>
        <w:t xml:space="preserve"> and restraints -- is essential in order to respect the </w:t>
      </w:r>
      <w:r w:rsidR="00C212C9">
        <w:rPr>
          <w:rFonts w:ascii="Calibri" w:hAnsi="Calibri" w:cs="Calibri"/>
          <w:lang w:val="en-GB"/>
        </w:rPr>
        <w:t>rights of people using mental health services</w:t>
      </w:r>
      <w:r w:rsidRPr="00DB30DF">
        <w:rPr>
          <w:rFonts w:ascii="Calibri" w:hAnsi="Calibri" w:cs="Calibri"/>
          <w:lang w:val="en-GB"/>
        </w:rPr>
        <w:t xml:space="preserve">. </w:t>
      </w:r>
      <w:r>
        <w:rPr>
          <w:rFonts w:ascii="Calibri" w:hAnsi="Calibri" w:cs="Calibri"/>
          <w:lang w:val="en-GB"/>
        </w:rPr>
        <w:t>C</w:t>
      </w:r>
      <w:r w:rsidRPr="00DB30DF">
        <w:rPr>
          <w:rFonts w:ascii="Calibri" w:hAnsi="Calibri" w:cs="Calibri"/>
          <w:lang w:val="en-GB"/>
        </w:rPr>
        <w:t>oercion</w:t>
      </w:r>
      <w:r>
        <w:rPr>
          <w:rFonts w:ascii="Calibri" w:hAnsi="Calibri" w:cs="Calibri"/>
          <w:lang w:val="en-GB"/>
        </w:rPr>
        <w:t xml:space="preserve"> </w:t>
      </w:r>
      <w:r w:rsidRPr="00DB30DF">
        <w:rPr>
          <w:rFonts w:ascii="Calibri" w:hAnsi="Calibri" w:cs="Calibri"/>
          <w:lang w:val="en-GB"/>
        </w:rPr>
        <w:t xml:space="preserve">is harmful in terms of both physical and mental health. It alienates people away from mental health and </w:t>
      </w:r>
      <w:r w:rsidRPr="001C1DE4">
        <w:rPr>
          <w:rFonts w:ascii="Calibri" w:hAnsi="Calibri" w:cs="Calibri"/>
          <w:lang w:val="en-GB"/>
        </w:rPr>
        <w:t xml:space="preserve">support systems. Moreover, many persons with mental health conditions </w:t>
      </w:r>
      <w:r w:rsidR="00C212C9" w:rsidRPr="001C1DE4">
        <w:rPr>
          <w:rFonts w:ascii="Calibri" w:hAnsi="Calibri" w:cs="Calibri"/>
          <w:lang w:val="en-GB"/>
        </w:rPr>
        <w:t xml:space="preserve">and </w:t>
      </w:r>
      <w:r w:rsidRPr="001C1DE4">
        <w:rPr>
          <w:rFonts w:ascii="Calibri" w:hAnsi="Calibri" w:cs="Calibri"/>
          <w:lang w:val="en-GB"/>
        </w:rPr>
        <w:t>psychosocial disabilities have experienced trauma in their lives. When violence, coercion and abuses occur in mental health services, not only does the service fail to help people but</w:t>
      </w:r>
      <w:r w:rsidRPr="00DB30DF">
        <w:rPr>
          <w:rFonts w:ascii="Calibri" w:hAnsi="Calibri" w:cs="Calibri"/>
          <w:lang w:val="en-GB"/>
        </w:rPr>
        <w:t xml:space="preserve"> they compound the </w:t>
      </w:r>
      <w:r w:rsidRPr="00DB30DF">
        <w:rPr>
          <w:rFonts w:ascii="Calibri" w:hAnsi="Calibri" w:cs="Calibri"/>
          <w:lang w:val="en-GB"/>
        </w:rPr>
        <w:lastRenderedPageBreak/>
        <w:t>original difficulties by retraumatizing people using the service</w:t>
      </w:r>
      <w:r>
        <w:rPr>
          <w:rFonts w:ascii="Calibri" w:hAnsi="Calibri" w:cs="Calibri"/>
          <w:lang w:val="en-GB"/>
        </w:rPr>
        <w:t xml:space="preserve"> </w:t>
      </w:r>
      <w:r w:rsidRPr="00695115">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&lt;EndNote&gt;&lt;Cite&gt;&lt;Year&gt;2019&lt;/Year&gt;&lt;RecNum&gt;115&lt;/RecNum&gt;&lt;IDText&gt;Freedom from coercion, violence and abuse. WHO QualityRights Core training: mental health and social services. Course guide, p 24&lt;/IDText&gt;&lt;DisplayText&gt;(164)&lt;/DisplayText&gt;&lt;record&gt;&lt;rec-number&gt;115&lt;/rec-number&gt;&lt;foreign-keys&gt;&lt;key app="EN" db-id="eetvde9acxtt9gevd0lxvsxy5far9vatzrrr" timestamp="1619632804" guid="d563311f-67da-4ec8-93a3-7c34e2ff1af5"&gt;115&lt;/key&gt;&lt;/foreign-keys&gt;&lt;ref-type name="Report"&gt;27&lt;/ref-type&gt;&lt;contributors&gt;&lt;/contributors&gt;&lt;titles&gt;&lt;title&gt;Freedom from coercion, violence and abuse. WHO QualityRights Core training: mental health and social services. Course guide, p 24&lt;/title&gt;&lt;/titles&gt;&lt;dates&gt;&lt;year&gt;2019&lt;/year&gt;&lt;/dates&gt;&lt;pub-location&gt;Geneva&lt;/pub-location&gt;&lt;publisher&gt;World Health Organization&lt;/publisher&gt;&lt;isbn&gt;Licence: CC BY-NC-SA 3.0 IGO&lt;/isbn&gt;&lt;urls&gt;&lt;related-urls&gt;&lt;url&gt;https://apps.who.int/iris/handle/10665/329582&lt;/url&gt;&lt;/related-urls&gt;&lt;/urls&gt;&lt;access-date&gt;28 April 2021&lt;/access-date&gt;&lt;/record&gt;&lt;/Cite&gt;&lt;/EndNote&gt;</w:instrText>
      </w:r>
      <w:r w:rsidRPr="00695115">
        <w:rPr>
          <w:rFonts w:ascii="Calibri" w:hAnsi="Calibri" w:cs="Calibri"/>
          <w:i/>
          <w:iCs/>
          <w:lang w:val="en-GB"/>
        </w:rPr>
        <w:fldChar w:fldCharType="separate"/>
      </w:r>
      <w:r w:rsidR="00183904">
        <w:rPr>
          <w:rFonts w:ascii="Calibri" w:hAnsi="Calibri" w:cs="Calibri"/>
          <w:i/>
          <w:iCs/>
          <w:noProof/>
          <w:lang w:val="en-GB"/>
        </w:rPr>
        <w:t>(164)</w:t>
      </w:r>
      <w:r w:rsidRPr="00695115">
        <w:rPr>
          <w:rFonts w:ascii="Calibri" w:hAnsi="Calibri" w:cs="Calibri"/>
          <w:i/>
          <w:iCs/>
          <w:lang w:val="en-GB"/>
        </w:rPr>
        <w:fldChar w:fldCharType="end"/>
      </w:r>
      <w:r w:rsidRPr="00DB30DF">
        <w:rPr>
          <w:rFonts w:ascii="Calibri" w:hAnsi="Calibri" w:cs="Calibri"/>
          <w:lang w:val="en-GB"/>
        </w:rPr>
        <w:t xml:space="preserve">. Once considered a </w:t>
      </w:r>
      <w:r>
        <w:rPr>
          <w:rFonts w:ascii="Calibri" w:hAnsi="Calibri" w:cs="Calibri"/>
          <w:lang w:val="en-GB"/>
        </w:rPr>
        <w:t>‘</w:t>
      </w:r>
      <w:r w:rsidRPr="00DB30DF">
        <w:rPr>
          <w:rFonts w:ascii="Calibri" w:hAnsi="Calibri" w:cs="Calibri"/>
          <w:lang w:val="en-GB"/>
        </w:rPr>
        <w:t>necessary evil</w:t>
      </w:r>
      <w:r>
        <w:rPr>
          <w:rFonts w:ascii="Calibri" w:hAnsi="Calibri" w:cs="Calibri"/>
          <w:lang w:val="en-GB"/>
        </w:rPr>
        <w:t>’</w:t>
      </w:r>
      <w:r w:rsidRPr="00DB30DF">
        <w:rPr>
          <w:rFonts w:ascii="Calibri" w:hAnsi="Calibri" w:cs="Calibri"/>
          <w:lang w:val="en-GB"/>
        </w:rPr>
        <w:t>, there is</w:t>
      </w:r>
      <w:r>
        <w:rPr>
          <w:rFonts w:ascii="Calibri" w:hAnsi="Calibri" w:cs="Calibri"/>
          <w:lang w:val="en-GB"/>
        </w:rPr>
        <w:t xml:space="preserve"> a</w:t>
      </w:r>
      <w:r w:rsidRPr="00DB30DF">
        <w:rPr>
          <w:rFonts w:ascii="Calibri" w:hAnsi="Calibri" w:cs="Calibri"/>
          <w:lang w:val="en-GB"/>
        </w:rPr>
        <w:t xml:space="preserve"> growing evidence base to support the implementation of </w:t>
      </w:r>
      <w:r w:rsidR="000D7344">
        <w:rPr>
          <w:rFonts w:ascii="Calibri" w:hAnsi="Calibri" w:cs="Calibri"/>
          <w:lang w:val="en-GB"/>
        </w:rPr>
        <w:t>non-</w:t>
      </w:r>
      <w:r w:rsidRPr="00DB30DF">
        <w:rPr>
          <w:rFonts w:ascii="Calibri" w:hAnsi="Calibri" w:cs="Calibri"/>
          <w:lang w:val="en-GB"/>
        </w:rPr>
        <w:t xml:space="preserve"> coerci</w:t>
      </w:r>
      <w:r w:rsidR="000D7344">
        <w:rPr>
          <w:rFonts w:ascii="Calibri" w:hAnsi="Calibri" w:cs="Calibri"/>
          <w:lang w:val="en-GB"/>
        </w:rPr>
        <w:t>ve practices</w:t>
      </w:r>
      <w:r>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 165)&lt;/DisplayText&gt;&lt;record&gt;&lt;rec-number&gt;226&lt;/rec-number&gt;&lt;foreign-keys&gt;&lt;key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2021&lt;/access-date&gt;&lt;/record&gt;&lt;/Cite&gt;&lt;Cite&gt;&lt;Year&gt;2020&lt;/Year&gt;&lt;RecNum&gt;217&lt;/RecNum&gt;&lt;IDText&gt;Implementing alternatives to coercion: A key component of improving mental health care&lt;/IDText&gt;&lt;record&gt;&lt;rec-number&gt;217&lt;/rec-number&gt;&lt;foreign-keys&gt;&lt;key app="EN" db-id="eetvde9acxtt9gevd0lxvsxy5far9vatzrrr" timestamp="1619786637" guid="dfd8816e-d370-4689-859b-668ee7998074"&gt;217&lt;/key&gt;&lt;/foreign-keys&gt;&lt;ref-type name="Report"&gt;27&lt;/ref-type&gt;&lt;contributors&gt;&lt;/contributors&gt;&lt;titles&gt;&lt;title&gt;Implementing alternatives to coercion: A key component of improving mental health care&lt;/title&gt;&lt;/titles&gt;&lt;dates&gt;&lt;year&gt;2020&lt;/year&gt;&lt;/dates&gt;&lt;pub-location&gt;Geneva&lt;/pub-location&gt;&lt;publisher&gt;World Psychiatric Association&lt;/publisher&gt;&lt;urls&gt;&lt;related-urls&gt;&lt;url&gt;https://3ba346de-fde6-473f-b1da-536498661f9c.filesusr.com/ugd/e172f3_ed1963c044844a329a425645a6d19fc5.pdf&lt;/url&gt;&lt;/related-urls&gt;&lt;/urls&gt;&lt;access-date&gt;30 April 2021&lt;/access-date&gt;&lt;/record&gt;&lt;/Cite&gt;&lt;/EndNote&gt;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(21, 165)</w:t>
      </w:r>
      <w:r w:rsidRPr="005B3E90">
        <w:rPr>
          <w:rFonts w:ascii="Calibri" w:hAnsi="Calibri" w:cs="Calibri"/>
          <w:i/>
          <w:iCs/>
          <w:lang w:val="en-GB"/>
        </w:rPr>
        <w:fldChar w:fldCharType="end"/>
      </w:r>
      <w:r w:rsidRPr="00DB30DF">
        <w:rPr>
          <w:rFonts w:ascii="Calibri" w:hAnsi="Calibri" w:cs="Calibri"/>
          <w:lang w:val="en-GB"/>
        </w:rPr>
        <w:t>.</w:t>
      </w:r>
    </w:p>
    <w:p w14:paraId="523878C0" w14:textId="77777777" w:rsidR="00574E2B" w:rsidRPr="00DB30DF" w:rsidRDefault="00574E2B" w:rsidP="00574E2B">
      <w:pPr>
        <w:jc w:val="both"/>
        <w:rPr>
          <w:rFonts w:ascii="Calibri" w:hAnsi="Calibri" w:cs="Calibri"/>
          <w:lang w:val="en-GB"/>
        </w:rPr>
      </w:pPr>
    </w:p>
    <w:p w14:paraId="5B7D4DEB" w14:textId="16562949" w:rsidR="00574E2B" w:rsidRPr="00DB30DF" w:rsidRDefault="00574E2B" w:rsidP="00574E2B">
      <w:pPr>
        <w:jc w:val="both"/>
        <w:rPr>
          <w:rFonts w:ascii="Calibri" w:hAnsi="Calibri" w:cs="Calibri"/>
          <w:lang w:val="en-GB"/>
        </w:rPr>
      </w:pPr>
      <w:r w:rsidRPr="00DB30DF">
        <w:rPr>
          <w:rFonts w:ascii="Calibri" w:hAnsi="Calibri" w:cs="Calibri"/>
          <w:lang w:val="en-GB"/>
        </w:rPr>
        <w:t xml:space="preserve">This section proposes key legislative provisions which could help put an end to coercion in mental health services and to uphold the </w:t>
      </w:r>
      <w:r w:rsidRPr="00F8049E">
        <w:rPr>
          <w:rFonts w:ascii="Calibri" w:hAnsi="Calibri" w:cs="Calibri"/>
          <w:lang w:val="en-GB"/>
        </w:rPr>
        <w:t xml:space="preserve">right of all </w:t>
      </w:r>
      <w:r w:rsidR="00683AA1" w:rsidRPr="00F8049E">
        <w:rPr>
          <w:rFonts w:ascii="Calibri" w:hAnsi="Calibri" w:cs="Calibri"/>
          <w:lang w:val="en-GB"/>
        </w:rPr>
        <w:t>service users</w:t>
      </w:r>
      <w:r w:rsidRPr="00F8049E">
        <w:rPr>
          <w:rFonts w:ascii="Calibri" w:hAnsi="Calibri" w:cs="Calibri"/>
          <w:lang w:val="en-GB"/>
        </w:rPr>
        <w:t xml:space="preserve"> to </w:t>
      </w:r>
      <w:r w:rsidR="006C1443" w:rsidRPr="00F46151">
        <w:rPr>
          <w:rFonts w:ascii="Calibri" w:hAnsi="Calibri" w:cs="Calibri"/>
          <w:lang w:val="en-GB"/>
        </w:rPr>
        <w:t>receive mental health-related and other health interventions only with</w:t>
      </w:r>
      <w:r w:rsidR="006C1443" w:rsidRPr="00F8049E">
        <w:rPr>
          <w:rFonts w:ascii="Calibri" w:hAnsi="Calibri" w:cs="Calibri"/>
          <w:lang w:val="en-GB"/>
        </w:rPr>
        <w:t xml:space="preserve"> </w:t>
      </w:r>
      <w:r w:rsidRPr="00F8049E">
        <w:rPr>
          <w:rFonts w:ascii="Calibri" w:hAnsi="Calibri" w:cs="Calibri"/>
          <w:lang w:val="en-GB"/>
        </w:rPr>
        <w:t>their free and informed consent. Given that in most countries the right to inf</w:t>
      </w:r>
      <w:r w:rsidRPr="00B156C3">
        <w:rPr>
          <w:rFonts w:ascii="Calibri" w:hAnsi="Calibri" w:cs="Calibri"/>
          <w:lang w:val="en-GB"/>
        </w:rPr>
        <w:t>ormed consent a</w:t>
      </w:r>
      <w:r>
        <w:rPr>
          <w:rFonts w:ascii="Calibri" w:hAnsi="Calibri" w:cs="Calibri"/>
          <w:lang w:val="en-GB"/>
        </w:rPr>
        <w:t>nd its exceptions a</w:t>
      </w:r>
      <w:r w:rsidRPr="00B156C3">
        <w:rPr>
          <w:rFonts w:ascii="Calibri" w:hAnsi="Calibri" w:cs="Calibri"/>
          <w:lang w:val="en-GB"/>
        </w:rPr>
        <w:t xml:space="preserve">re regulated in health and mental health laws, many of the reforms necessary to end coercive practices must be carried out in such normative </w:t>
      </w:r>
      <w:r w:rsidR="0087109B">
        <w:rPr>
          <w:rFonts w:ascii="Calibri" w:hAnsi="Calibri" w:cs="Calibri"/>
          <w:lang w:val="en-GB"/>
        </w:rPr>
        <w:t>documents</w:t>
      </w:r>
      <w:r w:rsidRPr="00B156C3">
        <w:rPr>
          <w:rFonts w:ascii="Calibri" w:hAnsi="Calibri" w:cs="Calibri"/>
          <w:lang w:val="en-GB"/>
        </w:rPr>
        <w:t>.</w:t>
      </w:r>
      <w:r>
        <w:rPr>
          <w:rFonts w:ascii="Calibri" w:hAnsi="Calibri" w:cs="Calibri"/>
          <w:lang w:val="en-GB"/>
        </w:rPr>
        <w:t xml:space="preserve"> </w:t>
      </w:r>
    </w:p>
    <w:p w14:paraId="712306FC" w14:textId="77777777" w:rsidR="00574E2B" w:rsidRPr="00DB30DF" w:rsidRDefault="00574E2B" w:rsidP="00574E2B">
      <w:pPr>
        <w:rPr>
          <w:rFonts w:ascii="Calibri" w:hAnsi="Calibri" w:cs="Calibri"/>
          <w:b/>
          <w:bCs/>
          <w:lang w:val="en-GB"/>
        </w:rPr>
      </w:pPr>
    </w:p>
    <w:p w14:paraId="67CFF0D9" w14:textId="027A9849" w:rsidR="00574E2B" w:rsidRPr="00DB30DF" w:rsidRDefault="00814D03">
      <w:pPr>
        <w:pStyle w:val="Heading3"/>
        <w:numPr>
          <w:ilvl w:val="2"/>
          <w:numId w:val="118"/>
        </w:numPr>
        <w:ind w:left="709" w:hanging="709"/>
        <w:rPr>
          <w:rFonts w:ascii="Calibri" w:hAnsi="Calibri"/>
          <w:lang w:val="en-GB"/>
        </w:rPr>
      </w:pPr>
      <w:bookmarkStart w:id="140" w:name="_Toc88499312"/>
      <w:bookmarkStart w:id="141" w:name="_Toc107404276"/>
      <w:r>
        <w:rPr>
          <w:rFonts w:ascii="Calibri" w:hAnsi="Calibri"/>
          <w:lang w:val="en-GB"/>
        </w:rPr>
        <w:t xml:space="preserve">Promoting and protecting </w:t>
      </w:r>
      <w:r w:rsidR="00574E2B" w:rsidRPr="00DB30DF">
        <w:rPr>
          <w:rFonts w:ascii="Calibri" w:hAnsi="Calibri"/>
          <w:lang w:val="en-GB"/>
        </w:rPr>
        <w:t>the right to free and informed consent</w:t>
      </w:r>
      <w:bookmarkEnd w:id="140"/>
      <w:bookmarkEnd w:id="141"/>
    </w:p>
    <w:p w14:paraId="2F57A60D" w14:textId="77777777" w:rsidR="00574E2B" w:rsidRPr="00DB30DF" w:rsidRDefault="00574E2B" w:rsidP="00574E2B">
      <w:pPr>
        <w:rPr>
          <w:rFonts w:ascii="Calibri" w:hAnsi="Calibri" w:cs="Calibri"/>
          <w:b/>
          <w:bCs/>
          <w:lang w:val="en-GB"/>
        </w:rPr>
      </w:pPr>
    </w:p>
    <w:p w14:paraId="508A05CE" w14:textId="67BE3911" w:rsidR="00574E2B" w:rsidRPr="001C1DE4" w:rsidRDefault="00574E2B" w:rsidP="00574E2B">
      <w:pPr>
        <w:jc w:val="both"/>
        <w:rPr>
          <w:rFonts w:ascii="Calibri" w:hAnsi="Calibri" w:cs="Calibri"/>
          <w:lang w:val="en-GB"/>
        </w:rPr>
      </w:pPr>
      <w:r w:rsidRPr="00DB30DF">
        <w:rPr>
          <w:rFonts w:ascii="Calibri" w:hAnsi="Calibri" w:cs="Calibri"/>
          <w:lang w:val="en-GB"/>
        </w:rPr>
        <w:t xml:space="preserve">The right to informed consent is a fundamental element of the right to health. It encompasses the right to </w:t>
      </w:r>
      <w:r w:rsidRPr="001C1DE4">
        <w:rPr>
          <w:rFonts w:ascii="Calibri" w:hAnsi="Calibri" w:cs="Calibri"/>
          <w:lang w:val="en-GB"/>
        </w:rPr>
        <w:t xml:space="preserve">consent to, refuse or choose an alternative medical treatment </w:t>
      </w:r>
      <w:r w:rsidRPr="001C1DE4">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&lt;EndNote&gt;&lt;Cite&gt;&lt;Year&gt;2018&lt;/Year&gt;&lt;RecNum&gt;60&lt;/RecNum&gt;&lt;IDText&gt;Report of the Special Rapporteur on the right of everyone to the enjoyment of the highest attainable standard of physical and mental health, Dainius Pūras, 10 April 2018, para 25 (A/HRC/38/36)&lt;/IDText&gt;&lt;DisplayText&gt;(166)&lt;/DisplayText&gt;&lt;record&gt;&lt;rec-number&gt;60&lt;/rec-number&gt;&lt;foreign-keys&gt;&lt;key app="EN" db-id="eetvde9acxtt9gevd0lxvsxy5far9vatzrrr" timestamp="1619530954" guid="8e1f150d-e3d2-4aa8-86ec-4af8537d1832"&gt;60&lt;/key&gt;&lt;/foreign-keys&gt;&lt;ref-type name="Report"&gt;27&lt;/ref-type&gt;&lt;contributors&gt;&lt;/contributors&gt;&lt;titles&gt;&lt;title&gt;Report of the Special Rapporteur on the right of everyone to the enjoyment of the highest attainable standard of physical and mental health, Dainius Pūras, 10 April 2018, para 25 (A/HRC/38/36)&lt;/title&gt;&lt;/titles&gt;&lt;dates&gt;&lt;year&gt;2018&lt;/year&gt;&lt;/dates&gt;&lt;pub-location&gt;Geneva&lt;/pub-location&gt;&lt;publisher&gt;United Nations, Human Rights Council&lt;/publisher&gt;&lt;urls&gt;&lt;related-urls&gt;&lt;url&gt;https://undocs.org/en/A/HRC/38/36&lt;/url&gt;&lt;/related-urls&gt;&lt;/urls&gt;&lt;access-date&gt;27 April 2021&lt;/access-date&gt;&lt;/record&gt;&lt;/Cite&gt;&lt;/EndNote&gt;</w:instrText>
      </w:r>
      <w:r w:rsidRPr="001C1DE4">
        <w:rPr>
          <w:rFonts w:ascii="Calibri" w:hAnsi="Calibri" w:cs="Calibri"/>
          <w:i/>
          <w:iCs/>
          <w:lang w:val="en-GB"/>
        </w:rPr>
        <w:fldChar w:fldCharType="separate"/>
      </w:r>
      <w:r w:rsidR="00183904">
        <w:rPr>
          <w:rFonts w:ascii="Calibri" w:hAnsi="Calibri" w:cs="Calibri"/>
          <w:i/>
          <w:iCs/>
          <w:noProof/>
          <w:lang w:val="en-GB"/>
        </w:rPr>
        <w:t>(166)</w:t>
      </w:r>
      <w:r w:rsidRPr="001C1DE4">
        <w:rPr>
          <w:rFonts w:ascii="Calibri" w:hAnsi="Calibri" w:cs="Calibri"/>
          <w:i/>
          <w:iCs/>
          <w:lang w:val="en-GB"/>
        </w:rPr>
        <w:fldChar w:fldCharType="end"/>
      </w:r>
      <w:r w:rsidRPr="001C1DE4">
        <w:rPr>
          <w:rFonts w:ascii="Calibri" w:hAnsi="Calibri" w:cs="Calibri"/>
          <w:lang w:val="en-GB"/>
        </w:rPr>
        <w:t xml:space="preserve">. In general, all adults have the right to refuse any treatment, even if that treatment would be lifesaving. The CRPD requires that persons with mental health conditions </w:t>
      </w:r>
      <w:r w:rsidR="00683AA1" w:rsidRPr="001C1DE4">
        <w:rPr>
          <w:rFonts w:ascii="Calibri" w:hAnsi="Calibri" w:cs="Calibri"/>
          <w:lang w:val="en-GB"/>
        </w:rPr>
        <w:t xml:space="preserve">and </w:t>
      </w:r>
      <w:r w:rsidRPr="001C1DE4">
        <w:rPr>
          <w:rFonts w:ascii="Calibri" w:hAnsi="Calibri" w:cs="Calibri"/>
          <w:lang w:val="en-GB"/>
        </w:rPr>
        <w:t xml:space="preserve">psychosocial disabilities are able to enjoy this right on equal basis with others </w:t>
      </w:r>
      <w:r w:rsidRPr="001C1DE4">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&lt;EndNote&gt;&lt;Cite&gt;&lt;Year&gt;2006&lt;/Year&gt;&lt;RecNum&gt;32&lt;/RecNum&gt;&lt;IDText&gt;Convention on the Rights of Persons with Disabilities (A/RES/61/106), Article 25(d) - Health&lt;/IDText&gt;&lt;DisplayText&gt;(167)&lt;/DisplayText&gt;&lt;record&gt;&lt;rec-number&gt;32&lt;/rec-number&gt;&lt;foreign-keys&gt;&lt;key app="EN" db-id="eetvde9acxtt9gevd0lxvsxy5far9vatzrrr" timestamp="1619459675" guid="6cb5d9d3-14c4-4ae2-b23a-b4470a478c4f"&gt;32&lt;/key&gt;&lt;/foreign-keys&gt;&lt;ref-type name="Report"&gt;27&lt;/ref-type&gt;&lt;contributors&gt;&lt;/contributors&gt;&lt;titles&gt;&lt;title&gt;Convention on the Rights of Persons with Disabilities (A/RES/61/106), Article 25(d) - Health&lt;/title&gt;&lt;/titles&gt;&lt;dates&gt;&lt;year&gt;2006&lt;/year&gt;&lt;/dates&gt;&lt;pub-location&gt;New York&lt;/pub-location&gt;&lt;publisher&gt;United Nations, General Assembly&lt;/publisher&gt;&lt;urls&gt;&lt;related-urls&gt;&lt;url&gt;https://www.un.org/development/desa/disabilities/convention-on-the-rights-of-persons-with-disabilities/article-25-health.html&lt;/url&gt;&lt;/related-urls&gt;&lt;/urls&gt;&lt;access-date&gt;26 April 2021&lt;/access-date&gt;&lt;/record&gt;&lt;/Cite&gt;&lt;/EndNote&gt;</w:instrText>
      </w:r>
      <w:r w:rsidRPr="001C1DE4">
        <w:rPr>
          <w:rFonts w:ascii="Calibri" w:hAnsi="Calibri" w:cs="Calibri"/>
          <w:i/>
          <w:iCs/>
          <w:lang w:val="en-GB"/>
        </w:rPr>
        <w:fldChar w:fldCharType="separate"/>
      </w:r>
      <w:r w:rsidR="00183904">
        <w:rPr>
          <w:rFonts w:ascii="Calibri" w:hAnsi="Calibri" w:cs="Calibri"/>
          <w:i/>
          <w:iCs/>
          <w:noProof/>
          <w:lang w:val="en-GB"/>
        </w:rPr>
        <w:t>(167)</w:t>
      </w:r>
      <w:r w:rsidRPr="001C1DE4">
        <w:rPr>
          <w:rFonts w:ascii="Calibri" w:hAnsi="Calibri" w:cs="Calibri"/>
          <w:i/>
          <w:iCs/>
          <w:lang w:val="en-GB"/>
        </w:rPr>
        <w:fldChar w:fldCharType="end"/>
      </w:r>
      <w:r w:rsidRPr="001C1DE4">
        <w:rPr>
          <w:rFonts w:ascii="Calibri" w:hAnsi="Calibri" w:cs="Calibri"/>
          <w:lang w:val="en-GB"/>
        </w:rPr>
        <w:t>.</w:t>
      </w:r>
    </w:p>
    <w:p w14:paraId="5A0D9BCE" w14:textId="77777777" w:rsidR="00574E2B" w:rsidRPr="001C1DE4" w:rsidRDefault="00574E2B" w:rsidP="00574E2B">
      <w:pPr>
        <w:jc w:val="both"/>
        <w:rPr>
          <w:rFonts w:ascii="Calibri" w:hAnsi="Calibri" w:cs="Calibri"/>
          <w:lang w:val="en-GB"/>
        </w:rPr>
      </w:pPr>
    </w:p>
    <w:p w14:paraId="571F2439" w14:textId="71A85A6C" w:rsidR="00574E2B" w:rsidRDefault="00574E2B" w:rsidP="00574E2B">
      <w:pPr>
        <w:jc w:val="both"/>
        <w:rPr>
          <w:rFonts w:ascii="Calibri" w:hAnsi="Calibri" w:cs="Calibri"/>
          <w:lang w:val="en-GB"/>
        </w:rPr>
      </w:pPr>
      <w:r w:rsidRPr="001C1DE4">
        <w:rPr>
          <w:rFonts w:ascii="Calibri" w:hAnsi="Calibri" w:cs="Calibri"/>
          <w:lang w:val="en-GB"/>
        </w:rPr>
        <w:t xml:space="preserve">Legislation can ensure the right to consent to treatment is respected, </w:t>
      </w:r>
      <w:proofErr w:type="gramStart"/>
      <w:r w:rsidRPr="001C1DE4">
        <w:rPr>
          <w:rFonts w:ascii="Calibri" w:hAnsi="Calibri" w:cs="Calibri"/>
          <w:lang w:val="en-GB"/>
        </w:rPr>
        <w:t>protected</w:t>
      </w:r>
      <w:proofErr w:type="gramEnd"/>
      <w:r w:rsidRPr="001C1DE4">
        <w:rPr>
          <w:rFonts w:ascii="Calibri" w:hAnsi="Calibri" w:cs="Calibri"/>
          <w:lang w:val="en-GB"/>
        </w:rPr>
        <w:t xml:space="preserve"> and fulfilled within mental health services, including in challenging situations such as when persons are experiencing crisis or severe distress (see section </w:t>
      </w:r>
      <w:r w:rsidR="00D6085A" w:rsidRPr="00075BA4">
        <w:rPr>
          <w:rFonts w:ascii="Calibri" w:hAnsi="Calibri" w:cs="Calibri"/>
          <w:lang w:val="en-GB"/>
        </w:rPr>
        <w:t>2</w:t>
      </w:r>
      <w:r w:rsidRPr="001C1DE4">
        <w:rPr>
          <w:rFonts w:ascii="Calibri" w:hAnsi="Calibri" w:cs="Calibri"/>
          <w:lang w:val="en-GB"/>
        </w:rPr>
        <w:t>.3</w:t>
      </w:r>
      <w:r w:rsidR="00EB1AA7" w:rsidRPr="001C1DE4">
        <w:rPr>
          <w:rFonts w:ascii="Calibri" w:hAnsi="Calibri" w:cs="Calibri"/>
          <w:lang w:val="en-GB"/>
        </w:rPr>
        <w:t>.3</w:t>
      </w:r>
      <w:r w:rsidRPr="001C1DE4">
        <w:rPr>
          <w:rFonts w:ascii="Calibri" w:hAnsi="Calibri" w:cs="Calibri"/>
          <w:lang w:val="en-GB"/>
        </w:rPr>
        <w:t xml:space="preserve">), so that all support and treatment is provided voluntarily. For example, legislation can state that persons with mental health conditions </w:t>
      </w:r>
      <w:r w:rsidR="00D6085A" w:rsidRPr="001C1DE4">
        <w:rPr>
          <w:rFonts w:ascii="Calibri" w:hAnsi="Calibri" w:cs="Calibri"/>
          <w:lang w:val="en-GB"/>
        </w:rPr>
        <w:t xml:space="preserve">and </w:t>
      </w:r>
      <w:r w:rsidRPr="001C1DE4">
        <w:rPr>
          <w:rFonts w:ascii="Calibri" w:hAnsi="Calibri" w:cs="Calibri"/>
          <w:lang w:val="en-GB"/>
        </w:rPr>
        <w:t>psychosocial disabilities have right to free and informed consent on an equal basis with others, and no mental health treatment shall be given without the free and informed consent.</w:t>
      </w:r>
      <w:r>
        <w:rPr>
          <w:rFonts w:ascii="Calibri" w:hAnsi="Calibri" w:cs="Calibri"/>
          <w:lang w:val="en-GB"/>
        </w:rPr>
        <w:t xml:space="preserve"> </w:t>
      </w:r>
    </w:p>
    <w:p w14:paraId="60BD783F" w14:textId="77777777" w:rsidR="00574E2B" w:rsidRDefault="00574E2B" w:rsidP="00574E2B">
      <w:pPr>
        <w:jc w:val="both"/>
        <w:rPr>
          <w:rFonts w:ascii="Calibri" w:hAnsi="Calibri" w:cs="Calibri"/>
          <w:lang w:val="en-GB"/>
        </w:rPr>
      </w:pPr>
    </w:p>
    <w:p w14:paraId="5FBAE50C" w14:textId="77439936" w:rsidR="00574E2B" w:rsidRDefault="00574E2B" w:rsidP="00574E2B">
      <w:pPr>
        <w:jc w:val="both"/>
        <w:rPr>
          <w:rFonts w:ascii="Calibri" w:hAnsi="Calibri" w:cs="Calibri"/>
          <w:lang w:val="en-GB"/>
        </w:rPr>
      </w:pPr>
      <w:r w:rsidRPr="009D40C7">
        <w:rPr>
          <w:rFonts w:ascii="Calibri" w:hAnsi="Calibri" w:cs="Calibri"/>
          <w:lang w:val="en-GB"/>
        </w:rPr>
        <w:t xml:space="preserve">In addition, </w:t>
      </w:r>
      <w:r w:rsidRPr="00295899">
        <w:rPr>
          <w:rFonts w:ascii="Calibri" w:hAnsi="Calibri" w:cs="Calibri"/>
          <w:lang w:val="en-GB"/>
        </w:rPr>
        <w:t>le</w:t>
      </w:r>
      <w:r>
        <w:rPr>
          <w:rFonts w:ascii="Calibri" w:hAnsi="Calibri" w:cs="Calibri"/>
          <w:lang w:val="en-GB"/>
        </w:rPr>
        <w:t>gislation</w:t>
      </w:r>
      <w:r w:rsidRPr="00DB30DF">
        <w:rPr>
          <w:rFonts w:ascii="Calibri" w:hAnsi="Calibri" w:cs="Calibri"/>
          <w:lang w:val="en-GB"/>
        </w:rPr>
        <w:t xml:space="preserve"> can ensure that persons </w:t>
      </w:r>
      <w:r w:rsidR="00D6085A">
        <w:rPr>
          <w:rFonts w:ascii="Calibri" w:hAnsi="Calibri" w:cs="Calibri"/>
          <w:lang w:val="en-GB"/>
        </w:rPr>
        <w:t>using mental health services</w:t>
      </w:r>
      <w:r w:rsidRPr="00DB30DF">
        <w:rPr>
          <w:rFonts w:ascii="Calibri" w:hAnsi="Calibri" w:cs="Calibri"/>
          <w:lang w:val="en-GB"/>
        </w:rPr>
        <w:t xml:space="preserve"> have access to the information </w:t>
      </w:r>
      <w:r w:rsidRPr="0012687C">
        <w:rPr>
          <w:rFonts w:ascii="Calibri" w:hAnsi="Calibri" w:cs="Calibri"/>
          <w:lang w:val="en-GB"/>
        </w:rPr>
        <w:t>and support required to understand and weigh up the treatment options, including potential benefits and side effects, to make a truly informed decision</w:t>
      </w:r>
      <w:r w:rsidR="00935681" w:rsidRPr="0012687C">
        <w:rPr>
          <w:rFonts w:ascii="Calibri" w:hAnsi="Calibri" w:cs="Calibri"/>
          <w:lang w:val="en-GB"/>
        </w:rPr>
        <w:t xml:space="preserve"> </w:t>
      </w:r>
      <w:r w:rsidR="00935681" w:rsidRPr="00F46151">
        <w:rPr>
          <w:rFonts w:ascii="Calibri" w:hAnsi="Calibri" w:cs="Calibri"/>
          <w:lang w:val="en-GB"/>
        </w:rPr>
        <w:t>(see sections 2.1.</w:t>
      </w:r>
      <w:r w:rsidR="007D0D45" w:rsidRPr="00F46151">
        <w:rPr>
          <w:rFonts w:ascii="Calibri" w:hAnsi="Calibri" w:cs="Calibri"/>
          <w:lang w:val="en-GB"/>
        </w:rPr>
        <w:t>5</w:t>
      </w:r>
      <w:r w:rsidR="00935681" w:rsidRPr="00F46151">
        <w:rPr>
          <w:rFonts w:ascii="Calibri" w:hAnsi="Calibri" w:cs="Calibri"/>
          <w:lang w:val="en-GB"/>
        </w:rPr>
        <w:t xml:space="preserve"> and 2.2.3</w:t>
      </w:r>
      <w:r w:rsidR="00935681" w:rsidRPr="0012687C">
        <w:rPr>
          <w:rFonts w:ascii="Calibri" w:hAnsi="Calibri" w:cs="Calibri"/>
          <w:lang w:val="en-GB"/>
        </w:rPr>
        <w:t>)</w:t>
      </w:r>
      <w:r w:rsidRPr="0012687C">
        <w:rPr>
          <w:rFonts w:ascii="Calibri" w:hAnsi="Calibri" w:cs="Calibri"/>
          <w:lang w:val="en-GB"/>
        </w:rPr>
        <w:t>. This</w:t>
      </w:r>
      <w:r w:rsidRPr="00446775">
        <w:rPr>
          <w:rFonts w:ascii="Calibri" w:hAnsi="Calibri" w:cs="Calibri"/>
          <w:lang w:val="en-GB"/>
        </w:rPr>
        <w:t xml:space="preserve"> include</w:t>
      </w:r>
      <w:r w:rsidRPr="001C1DE4">
        <w:rPr>
          <w:rFonts w:ascii="Calibri" w:hAnsi="Calibri" w:cs="Calibri"/>
          <w:lang w:val="en-GB"/>
        </w:rPr>
        <w:t>s the chance to nominate a support</w:t>
      </w:r>
      <w:r w:rsidR="00C71E6A">
        <w:rPr>
          <w:rFonts w:ascii="Calibri" w:hAnsi="Calibri" w:cs="Calibri"/>
          <w:lang w:val="en-GB"/>
        </w:rPr>
        <w:t xml:space="preserve"> person</w:t>
      </w:r>
      <w:r w:rsidRPr="001C1DE4">
        <w:rPr>
          <w:rFonts w:ascii="Calibri" w:hAnsi="Calibri" w:cs="Calibri"/>
          <w:lang w:val="en-GB"/>
        </w:rPr>
        <w:t xml:space="preserve"> to make decisions about their health and medical treatment. </w:t>
      </w:r>
      <w:r w:rsidR="00A70DB6" w:rsidRPr="001C1DE4">
        <w:rPr>
          <w:rFonts w:ascii="Calibri" w:hAnsi="Calibri" w:cs="Calibri"/>
          <w:lang w:val="en-GB"/>
        </w:rPr>
        <w:t xml:space="preserve">Everyone, including </w:t>
      </w:r>
      <w:r w:rsidR="00A70DB6" w:rsidRPr="00F46151">
        <w:rPr>
          <w:rFonts w:ascii="Calibri" w:hAnsi="Calibri" w:cs="Calibri"/>
          <w:lang w:val="en-GB"/>
        </w:rPr>
        <w:t>p</w:t>
      </w:r>
      <w:r w:rsidR="00A70DB6" w:rsidRPr="001C1DE4">
        <w:rPr>
          <w:rFonts w:ascii="Calibri" w:hAnsi="Calibri" w:cs="Calibri"/>
          <w:lang w:val="en-GB"/>
        </w:rPr>
        <w:t xml:space="preserve">ersons </w:t>
      </w:r>
      <w:r w:rsidRPr="001C1DE4">
        <w:rPr>
          <w:rFonts w:ascii="Calibri" w:hAnsi="Calibri" w:cs="Calibri"/>
          <w:lang w:val="en-GB"/>
        </w:rPr>
        <w:t xml:space="preserve">with mental health conditions </w:t>
      </w:r>
      <w:r w:rsidR="00EB1AA7" w:rsidRPr="001C1DE4">
        <w:rPr>
          <w:rFonts w:ascii="Calibri" w:hAnsi="Calibri" w:cs="Calibri"/>
          <w:lang w:val="en-GB"/>
        </w:rPr>
        <w:t xml:space="preserve">and </w:t>
      </w:r>
      <w:r w:rsidRPr="001C1DE4">
        <w:rPr>
          <w:rFonts w:ascii="Calibri" w:hAnsi="Calibri" w:cs="Calibri"/>
          <w:lang w:val="en-GB"/>
        </w:rPr>
        <w:t>psychosocial disabilities</w:t>
      </w:r>
      <w:r w:rsidR="00A70DB6" w:rsidRPr="001C1DE4">
        <w:rPr>
          <w:rFonts w:ascii="Calibri" w:hAnsi="Calibri" w:cs="Calibri"/>
          <w:lang w:val="en-GB"/>
        </w:rPr>
        <w:t>,</w:t>
      </w:r>
      <w:r w:rsidRPr="001C1DE4">
        <w:rPr>
          <w:rFonts w:ascii="Calibri" w:hAnsi="Calibri" w:cs="Calibri"/>
          <w:lang w:val="en-GB"/>
        </w:rPr>
        <w:t xml:space="preserve"> should </w:t>
      </w:r>
      <w:r w:rsidR="0087109B" w:rsidRPr="001C1DE4">
        <w:rPr>
          <w:rFonts w:ascii="Calibri" w:hAnsi="Calibri" w:cs="Calibri"/>
          <w:lang w:val="en-GB"/>
        </w:rPr>
        <w:t xml:space="preserve">be given the opportunity and support </w:t>
      </w:r>
      <w:r w:rsidRPr="001C1DE4">
        <w:rPr>
          <w:rFonts w:ascii="Calibri" w:hAnsi="Calibri" w:cs="Calibri"/>
          <w:lang w:val="en-GB"/>
        </w:rPr>
        <w:t xml:space="preserve">to write advance directives to anticipate future support needs and express in advance their preferences (see section </w:t>
      </w:r>
      <w:r w:rsidR="00A70DB6" w:rsidRPr="004F09D4">
        <w:rPr>
          <w:rFonts w:ascii="Calibri" w:hAnsi="Calibri" w:cs="Calibri"/>
          <w:lang w:val="en-GB"/>
        </w:rPr>
        <w:t>2</w:t>
      </w:r>
      <w:r w:rsidR="00EB1AA7" w:rsidRPr="001C1DE4">
        <w:rPr>
          <w:rFonts w:ascii="Calibri" w:hAnsi="Calibri" w:cs="Calibri"/>
          <w:lang w:val="en-GB"/>
        </w:rPr>
        <w:t>.3</w:t>
      </w:r>
      <w:r w:rsidRPr="001C1DE4">
        <w:rPr>
          <w:rFonts w:ascii="Calibri" w:hAnsi="Calibri" w:cs="Calibri"/>
          <w:lang w:val="en-GB"/>
        </w:rPr>
        <w:t>.2).</w:t>
      </w:r>
    </w:p>
    <w:p w14:paraId="1FF1E73C" w14:textId="77777777" w:rsidR="00574E2B" w:rsidRDefault="00574E2B" w:rsidP="00574E2B">
      <w:pPr>
        <w:jc w:val="both"/>
        <w:rPr>
          <w:rFonts w:ascii="Calibri" w:hAnsi="Calibri" w:cs="Calibri"/>
          <w:lang w:val="en-GB"/>
        </w:rPr>
      </w:pPr>
    </w:p>
    <w:p w14:paraId="428EAD21" w14:textId="056BF9A4" w:rsidR="00E577E0" w:rsidRDefault="00574E2B" w:rsidP="006F70F1">
      <w:pPr>
        <w:jc w:val="both"/>
        <w:rPr>
          <w:rFonts w:ascii="Calibri" w:hAnsi="Calibri" w:cs="Calibri"/>
          <w:lang w:val="en-GB"/>
        </w:rPr>
      </w:pPr>
      <w:proofErr w:type="gramStart"/>
      <w:r>
        <w:rPr>
          <w:rFonts w:ascii="Calibri" w:hAnsi="Calibri" w:cs="Calibri"/>
          <w:lang w:val="en-GB"/>
        </w:rPr>
        <w:t>As a general rule</w:t>
      </w:r>
      <w:proofErr w:type="gramEnd"/>
      <w:r w:rsidR="00F22084">
        <w:rPr>
          <w:rFonts w:ascii="Calibri" w:hAnsi="Calibri" w:cs="Calibri"/>
          <w:lang w:val="en-GB"/>
        </w:rPr>
        <w:t xml:space="preserve"> in health care services</w:t>
      </w:r>
      <w:r>
        <w:rPr>
          <w:rFonts w:ascii="Calibri" w:hAnsi="Calibri" w:cs="Calibri"/>
          <w:lang w:val="en-GB"/>
        </w:rPr>
        <w:t xml:space="preserve">, </w:t>
      </w:r>
      <w:r w:rsidR="00A361BD" w:rsidRPr="00A361BD">
        <w:rPr>
          <w:rFonts w:ascii="Calibri" w:hAnsi="Calibri" w:cs="Calibri"/>
          <w:lang w:val="en-GB"/>
        </w:rPr>
        <w:t xml:space="preserve">no medical treatment or procedure </w:t>
      </w:r>
      <w:r w:rsidR="004362AE">
        <w:rPr>
          <w:rFonts w:ascii="Calibri" w:hAnsi="Calibri" w:cs="Calibri"/>
          <w:lang w:val="en-GB"/>
        </w:rPr>
        <w:t>can</w:t>
      </w:r>
      <w:r w:rsidR="00A361BD" w:rsidRPr="00A361BD">
        <w:rPr>
          <w:rFonts w:ascii="Calibri" w:hAnsi="Calibri" w:cs="Calibri"/>
          <w:lang w:val="en-GB"/>
        </w:rPr>
        <w:t xml:space="preserve"> be performed without</w:t>
      </w:r>
      <w:r w:rsidR="004362AE">
        <w:rPr>
          <w:rFonts w:ascii="Calibri" w:hAnsi="Calibri" w:cs="Calibri"/>
          <w:lang w:val="en-GB"/>
        </w:rPr>
        <w:t xml:space="preserve"> the person’s informed consent</w:t>
      </w:r>
      <w:r w:rsidR="00A361BD">
        <w:rPr>
          <w:rFonts w:ascii="Calibri" w:hAnsi="Calibri" w:cs="Calibri"/>
          <w:lang w:val="en-GB"/>
        </w:rPr>
        <w:t xml:space="preserve">. </w:t>
      </w:r>
      <w:r w:rsidR="0012687C">
        <w:rPr>
          <w:rFonts w:ascii="Calibri" w:hAnsi="Calibri" w:cs="Calibri"/>
          <w:lang w:val="en-GB"/>
        </w:rPr>
        <w:t>Only exceptionally</w:t>
      </w:r>
      <w:r w:rsidRPr="00DB30DF">
        <w:rPr>
          <w:rFonts w:ascii="Calibri" w:hAnsi="Calibri" w:cs="Calibri"/>
          <w:lang w:val="en-GB"/>
        </w:rPr>
        <w:t xml:space="preserve"> </w:t>
      </w:r>
      <w:r w:rsidR="00A923A3">
        <w:rPr>
          <w:rFonts w:ascii="Calibri" w:hAnsi="Calibri" w:cs="Calibri"/>
          <w:lang w:val="en-GB"/>
        </w:rPr>
        <w:t>health</w:t>
      </w:r>
      <w:r w:rsidR="00A923A3" w:rsidRPr="00B25857">
        <w:rPr>
          <w:rFonts w:ascii="Calibri" w:hAnsi="Calibri" w:cs="Calibri"/>
          <w:lang w:val="en-GB"/>
        </w:rPr>
        <w:t>care professionals can provide treatment without consent</w:t>
      </w:r>
      <w:r w:rsidR="0012687C">
        <w:rPr>
          <w:rFonts w:ascii="Calibri" w:hAnsi="Calibri" w:cs="Calibri"/>
          <w:lang w:val="en-GB"/>
        </w:rPr>
        <w:t>;</w:t>
      </w:r>
      <w:r w:rsidR="003E25D8">
        <w:rPr>
          <w:rFonts w:ascii="Calibri" w:hAnsi="Calibri" w:cs="Calibri"/>
          <w:lang w:val="en-GB"/>
        </w:rPr>
        <w:t xml:space="preserve"> for example,</w:t>
      </w:r>
      <w:r w:rsidR="00A923A3">
        <w:rPr>
          <w:rFonts w:ascii="Calibri" w:hAnsi="Calibri" w:cs="Calibri"/>
          <w:lang w:val="en-GB"/>
        </w:rPr>
        <w:t xml:space="preserve"> </w:t>
      </w:r>
      <w:r w:rsidR="00461A75" w:rsidRPr="00DB30DF">
        <w:rPr>
          <w:rFonts w:ascii="Calibri" w:hAnsi="Calibri" w:cs="Calibri"/>
          <w:lang w:val="en-GB"/>
        </w:rPr>
        <w:t xml:space="preserve">when </w:t>
      </w:r>
      <w:r w:rsidR="00461A75">
        <w:rPr>
          <w:rFonts w:ascii="Calibri" w:hAnsi="Calibri" w:cs="Calibri"/>
          <w:lang w:val="en-GB"/>
        </w:rPr>
        <w:t>a</w:t>
      </w:r>
      <w:r w:rsidR="00461A75" w:rsidRPr="00DB30DF">
        <w:rPr>
          <w:rFonts w:ascii="Calibri" w:hAnsi="Calibri" w:cs="Calibri"/>
          <w:lang w:val="en-GB"/>
        </w:rPr>
        <w:t xml:space="preserve"> person </w:t>
      </w:r>
      <w:r w:rsidR="0012687C">
        <w:rPr>
          <w:rFonts w:ascii="Calibri" w:hAnsi="Calibri" w:cs="Calibri"/>
          <w:lang w:val="en-GB"/>
        </w:rPr>
        <w:t xml:space="preserve">needs emergency treatment to safe their life </w:t>
      </w:r>
      <w:r w:rsidR="003E25D8">
        <w:rPr>
          <w:rFonts w:ascii="Calibri" w:hAnsi="Calibri" w:cs="Calibri"/>
          <w:lang w:val="en-GB"/>
        </w:rPr>
        <w:t xml:space="preserve">and </w:t>
      </w:r>
      <w:r w:rsidR="00461A75" w:rsidRPr="00DB30DF">
        <w:rPr>
          <w:rFonts w:ascii="Calibri" w:hAnsi="Calibri" w:cs="Calibri"/>
          <w:lang w:val="en-GB"/>
        </w:rPr>
        <w:t xml:space="preserve">is unconscious or unable to </w:t>
      </w:r>
      <w:r w:rsidR="00461A75">
        <w:rPr>
          <w:rFonts w:ascii="Calibri" w:hAnsi="Calibri" w:cs="Calibri"/>
          <w:lang w:val="en-GB"/>
        </w:rPr>
        <w:t xml:space="preserve">communicate </w:t>
      </w:r>
      <w:r w:rsidR="0012687C">
        <w:rPr>
          <w:rFonts w:ascii="Calibri" w:hAnsi="Calibri" w:cs="Calibri"/>
          <w:lang w:val="en-GB"/>
        </w:rPr>
        <w:t>their will</w:t>
      </w:r>
      <w:r w:rsidR="003E25D8">
        <w:rPr>
          <w:rFonts w:ascii="Calibri" w:hAnsi="Calibri" w:cs="Calibri"/>
          <w:lang w:val="en-GB"/>
        </w:rPr>
        <w:t xml:space="preserve">. </w:t>
      </w:r>
      <w:r w:rsidR="00A7524B">
        <w:rPr>
          <w:rFonts w:ascii="Calibri" w:hAnsi="Calibri" w:cs="Calibri"/>
          <w:lang w:val="en-GB"/>
        </w:rPr>
        <w:t>In such cases, i</w:t>
      </w:r>
      <w:r w:rsidR="00461A75">
        <w:rPr>
          <w:rFonts w:ascii="Calibri" w:hAnsi="Calibri" w:cs="Calibri"/>
          <w:lang w:val="en-GB"/>
        </w:rPr>
        <w:t>t</w:t>
      </w:r>
      <w:r w:rsidR="003E25D8">
        <w:rPr>
          <w:rFonts w:ascii="Calibri" w:hAnsi="Calibri" w:cs="Calibri"/>
          <w:lang w:val="en-GB"/>
        </w:rPr>
        <w:t xml:space="preserve"> is</w:t>
      </w:r>
      <w:r w:rsidR="00461A75">
        <w:rPr>
          <w:rFonts w:ascii="Calibri" w:hAnsi="Calibri" w:cs="Calibri"/>
          <w:lang w:val="en-GB"/>
        </w:rPr>
        <w:t xml:space="preserve"> assumed no one</w:t>
      </w:r>
      <w:r w:rsidR="00461A75" w:rsidRPr="00461A75">
        <w:rPr>
          <w:rFonts w:ascii="Calibri" w:hAnsi="Calibri" w:cs="Calibri"/>
          <w:lang w:val="en-GB"/>
        </w:rPr>
        <w:t xml:space="preserve"> would want to be denied necessary medical care </w:t>
      </w:r>
      <w:r w:rsidR="00A7524B">
        <w:rPr>
          <w:rFonts w:ascii="Calibri" w:hAnsi="Calibri" w:cs="Calibri"/>
          <w:lang w:val="en-GB"/>
        </w:rPr>
        <w:t>under</w:t>
      </w:r>
      <w:r w:rsidR="00461A75">
        <w:rPr>
          <w:rFonts w:ascii="Calibri" w:hAnsi="Calibri" w:cs="Calibri"/>
          <w:lang w:val="en-GB"/>
        </w:rPr>
        <w:t xml:space="preserve"> </w:t>
      </w:r>
      <w:r w:rsidR="00A7524B">
        <w:rPr>
          <w:rFonts w:ascii="Calibri" w:hAnsi="Calibri" w:cs="Calibri"/>
          <w:lang w:val="en-GB"/>
        </w:rPr>
        <w:t xml:space="preserve">those </w:t>
      </w:r>
      <w:r w:rsidR="00461A75">
        <w:rPr>
          <w:rFonts w:ascii="Calibri" w:hAnsi="Calibri" w:cs="Calibri"/>
          <w:lang w:val="en-GB"/>
        </w:rPr>
        <w:t>circumstances.</w:t>
      </w:r>
      <w:r w:rsidR="003E25D8">
        <w:rPr>
          <w:rFonts w:ascii="Calibri" w:hAnsi="Calibri" w:cs="Calibri"/>
          <w:lang w:val="en-GB"/>
        </w:rPr>
        <w:t xml:space="preserve"> </w:t>
      </w:r>
      <w:r w:rsidR="00A7524B">
        <w:rPr>
          <w:rFonts w:ascii="Calibri" w:hAnsi="Calibri" w:cs="Calibri"/>
          <w:lang w:val="en-GB"/>
        </w:rPr>
        <w:t>I</w:t>
      </w:r>
      <w:r w:rsidR="00E577E0">
        <w:rPr>
          <w:rFonts w:ascii="Calibri" w:hAnsi="Calibri" w:cs="Calibri"/>
          <w:lang w:val="en-GB"/>
        </w:rPr>
        <w:t>t should be noted</w:t>
      </w:r>
      <w:r w:rsidR="00A7524B">
        <w:rPr>
          <w:rFonts w:ascii="Calibri" w:hAnsi="Calibri" w:cs="Calibri"/>
          <w:lang w:val="en-GB"/>
        </w:rPr>
        <w:t>, however,</w:t>
      </w:r>
      <w:r w:rsidR="00E577E0">
        <w:rPr>
          <w:rFonts w:ascii="Calibri" w:hAnsi="Calibri" w:cs="Calibri"/>
          <w:lang w:val="en-GB"/>
        </w:rPr>
        <w:t xml:space="preserve"> that m</w:t>
      </w:r>
      <w:r w:rsidR="00E577E0" w:rsidRPr="00E577E0">
        <w:rPr>
          <w:rFonts w:ascii="Calibri" w:hAnsi="Calibri" w:cs="Calibri"/>
          <w:lang w:val="en-GB"/>
        </w:rPr>
        <w:t xml:space="preserve">ost patients in emergency settings, including </w:t>
      </w:r>
      <w:r w:rsidR="00E577E0">
        <w:rPr>
          <w:rFonts w:ascii="Calibri" w:hAnsi="Calibri" w:cs="Calibri"/>
          <w:lang w:val="en-GB"/>
        </w:rPr>
        <w:t>those with t</w:t>
      </w:r>
      <w:r w:rsidR="00E577E0" w:rsidRPr="00E577E0">
        <w:rPr>
          <w:rFonts w:ascii="Calibri" w:hAnsi="Calibri" w:cs="Calibri"/>
          <w:lang w:val="en-GB"/>
        </w:rPr>
        <w:t xml:space="preserve">raumatic injury, do not require immediate intervention to prevent death or serious harm and </w:t>
      </w:r>
      <w:r w:rsidR="00E577E0">
        <w:rPr>
          <w:rFonts w:ascii="Calibri" w:hAnsi="Calibri" w:cs="Calibri"/>
          <w:lang w:val="en-GB"/>
        </w:rPr>
        <w:t xml:space="preserve">have the capacity </w:t>
      </w:r>
      <w:r w:rsidR="00E577E0" w:rsidRPr="00E577E0">
        <w:rPr>
          <w:rFonts w:ascii="Calibri" w:hAnsi="Calibri" w:cs="Calibri"/>
          <w:lang w:val="en-GB"/>
        </w:rPr>
        <w:t>to provide consent</w:t>
      </w:r>
      <w:r w:rsidR="003914C6">
        <w:rPr>
          <w:rFonts w:ascii="Calibri" w:hAnsi="Calibri" w:cs="Calibri"/>
          <w:lang w:val="en-GB"/>
        </w:rPr>
        <w:t xml:space="preserve"> </w:t>
      </w:r>
      <w:r w:rsidR="003914C6" w:rsidRPr="003914C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&lt;EndNote&gt;&lt;Cite&gt;&lt;Author&gt;Lin&lt;/Author&gt;&lt;Year&gt;2019&lt;/Year&gt;&lt;RecNum&gt;2247&lt;/RecNum&gt;&lt;DisplayText&gt;(168)&lt;/DisplayText&gt;&lt;record&gt;&lt;rec-number&gt;2247&lt;/rec-number&gt;&lt;foreign-keys&gt;&lt;key app="EN" db-id="eetvde9acxtt9gevd0lxvsxy5far9vatzrrr" timestamp="1656358573" guid="25b516c6-0866-4ac3-867a-c6fbe555b334"&gt;2247&lt;/key&gt;&lt;/foreign-keys&gt;&lt;ref-type name="Journal Article"&gt;17&lt;/ref-type&gt;&lt;contributors&gt;&lt;authors&gt;&lt;author&gt;Lin, Y.K.&lt;/author&gt;&lt;author&gt;Liu, K.T.&lt;/author&gt;&lt;author&gt;Chen, C.W.&lt;/author&gt;&lt;author&gt;et al. &lt;/author&gt;&lt;/authors&gt;&lt;/contributors&gt;&lt;titles&gt;&lt;title&gt;How to effectively obtain informed consent in trauma patients: a systematic review&lt;/title&gt;&lt;secondary-title&gt;BMC Med Ethics&lt;/secondary-title&gt;&lt;/titles&gt;&lt;periodical&gt;&lt;full-title&gt;BMC Med Ethics&lt;/full-title&gt;&lt;/periodical&gt;&lt;pages&gt;8&lt;/pages&gt;&lt;volume&gt;20&lt;/volume&gt;&lt;dates&gt;&lt;year&gt;2019&lt;/year&gt;&lt;/dates&gt;&lt;urls&gt;&lt;/urls&gt;&lt;electronic-resource-num&gt;10.1186/s12910-019-0347-0&lt;/electronic-resource-num&gt;&lt;/record&gt;&lt;/Cite&gt;&lt;/EndNote&gt;</w:instrText>
      </w:r>
      <w:r w:rsidR="003914C6" w:rsidRPr="003914C6">
        <w:rPr>
          <w:rFonts w:ascii="Calibri" w:hAnsi="Calibri" w:cs="Calibri"/>
          <w:i/>
          <w:iCs/>
          <w:lang w:val="en-GB"/>
        </w:rPr>
        <w:fldChar w:fldCharType="separate"/>
      </w:r>
      <w:r w:rsidR="00183904">
        <w:rPr>
          <w:rFonts w:ascii="Calibri" w:hAnsi="Calibri" w:cs="Calibri"/>
          <w:i/>
          <w:iCs/>
          <w:noProof/>
          <w:lang w:val="en-GB"/>
        </w:rPr>
        <w:t>(168)</w:t>
      </w:r>
      <w:r w:rsidR="003914C6" w:rsidRPr="003914C6">
        <w:rPr>
          <w:rFonts w:ascii="Calibri" w:hAnsi="Calibri" w:cs="Calibri"/>
          <w:i/>
          <w:iCs/>
          <w:lang w:val="en-GB"/>
        </w:rPr>
        <w:fldChar w:fldCharType="end"/>
      </w:r>
      <w:r w:rsidR="00E577E0">
        <w:rPr>
          <w:rFonts w:ascii="Calibri" w:hAnsi="Calibri" w:cs="Calibri"/>
          <w:lang w:val="en-GB"/>
        </w:rPr>
        <w:t>.</w:t>
      </w:r>
      <w:r w:rsidR="00E577E0" w:rsidRPr="00E577E0">
        <w:rPr>
          <w:rFonts w:ascii="Calibri" w:hAnsi="Calibri" w:cs="Calibri"/>
          <w:lang w:val="en-GB"/>
        </w:rPr>
        <w:t xml:space="preserve"> </w:t>
      </w:r>
    </w:p>
    <w:p w14:paraId="3CE388F3" w14:textId="77777777" w:rsidR="00E577E0" w:rsidRPr="001712E2" w:rsidRDefault="00E577E0" w:rsidP="006F70F1">
      <w:pPr>
        <w:jc w:val="both"/>
        <w:rPr>
          <w:rFonts w:ascii="Calibri" w:hAnsi="Calibri" w:cs="Calibri"/>
          <w:lang w:val="en-GB"/>
        </w:rPr>
      </w:pPr>
    </w:p>
    <w:p w14:paraId="3C99E296" w14:textId="038B86D1" w:rsidR="00E577E0" w:rsidRPr="001712E2" w:rsidRDefault="008A2527" w:rsidP="00E577E0">
      <w:pPr>
        <w:jc w:val="both"/>
        <w:rPr>
          <w:rFonts w:ascii="Calibri" w:hAnsi="Calibri" w:cs="Calibri"/>
          <w:lang w:val="en-GB"/>
        </w:rPr>
      </w:pPr>
      <w:r>
        <w:rPr>
          <w:rFonts w:ascii="Calibri" w:hAnsi="Calibri" w:cs="Calibri"/>
          <w:lang w:val="en-GB"/>
        </w:rPr>
        <w:lastRenderedPageBreak/>
        <w:t>T</w:t>
      </w:r>
      <w:r w:rsidR="00E577E0" w:rsidRPr="004F09D4">
        <w:rPr>
          <w:rFonts w:ascii="Calibri" w:hAnsi="Calibri" w:cs="Calibri"/>
          <w:lang w:val="en-GB"/>
        </w:rPr>
        <w:t>h</w:t>
      </w:r>
      <w:r>
        <w:rPr>
          <w:rFonts w:ascii="Calibri" w:hAnsi="Calibri" w:cs="Calibri"/>
          <w:lang w:val="en-GB"/>
        </w:rPr>
        <w:t>is</w:t>
      </w:r>
      <w:r w:rsidR="00E577E0" w:rsidRPr="004F09D4">
        <w:rPr>
          <w:rFonts w:ascii="Calibri" w:hAnsi="Calibri" w:cs="Calibri"/>
          <w:lang w:val="en-GB"/>
        </w:rPr>
        <w:t xml:space="preserve"> exception </w:t>
      </w:r>
      <w:r>
        <w:rPr>
          <w:rFonts w:ascii="Calibri" w:hAnsi="Calibri" w:cs="Calibri"/>
          <w:lang w:val="en-GB"/>
        </w:rPr>
        <w:t>is</w:t>
      </w:r>
      <w:r w:rsidR="00E577E0" w:rsidRPr="004F09D4">
        <w:rPr>
          <w:rFonts w:ascii="Calibri" w:hAnsi="Calibri" w:cs="Calibri"/>
          <w:lang w:val="en-GB"/>
        </w:rPr>
        <w:t xml:space="preserve"> regularly applied in a discriminatory manner when it comes to persons with mental health conditions and psychosocial disabilities;</w:t>
      </w:r>
      <w:r w:rsidR="00E577E0" w:rsidRPr="001712E2">
        <w:rPr>
          <w:rFonts w:ascii="Calibri" w:hAnsi="Calibri" w:cs="Calibri"/>
          <w:lang w:val="en-GB"/>
        </w:rPr>
        <w:t xml:space="preserve"> either because they are not recognized as having the capacity to provide their informed consent</w:t>
      </w:r>
      <w:r w:rsidR="00A7524B">
        <w:rPr>
          <w:rFonts w:ascii="Calibri" w:hAnsi="Calibri" w:cs="Calibri"/>
          <w:lang w:val="en-GB"/>
        </w:rPr>
        <w:t>,</w:t>
      </w:r>
      <w:r w:rsidR="00E577E0" w:rsidRPr="001712E2">
        <w:rPr>
          <w:rFonts w:ascii="Calibri" w:hAnsi="Calibri" w:cs="Calibri"/>
          <w:lang w:val="en-GB"/>
        </w:rPr>
        <w:t xml:space="preserve"> or because mental health crises are immediately treated as life-threatening medical emergencies. In this regard, legislation must not discriminate against </w:t>
      </w:r>
      <w:r w:rsidR="00E577E0" w:rsidRPr="004F09D4">
        <w:rPr>
          <w:rFonts w:ascii="Calibri" w:hAnsi="Calibri" w:cs="Calibri"/>
          <w:lang w:val="en-GB"/>
        </w:rPr>
        <w:t>persons with mental health conditions and psychosocial disabilities</w:t>
      </w:r>
      <w:r w:rsidR="00E577E0" w:rsidRPr="001712E2">
        <w:rPr>
          <w:rFonts w:ascii="Calibri" w:hAnsi="Calibri" w:cs="Calibri"/>
          <w:lang w:val="en-GB"/>
        </w:rPr>
        <w:t xml:space="preserve"> by setting a different standard for mental health crises. </w:t>
      </w:r>
    </w:p>
    <w:p w14:paraId="4C94A385" w14:textId="77777777" w:rsidR="00A923A3" w:rsidRDefault="00A923A3" w:rsidP="006F70F1">
      <w:pPr>
        <w:jc w:val="both"/>
        <w:rPr>
          <w:rFonts w:ascii="Calibri" w:hAnsi="Calibri" w:cs="Calibri"/>
          <w:lang w:val="en-GB"/>
        </w:rPr>
      </w:pPr>
    </w:p>
    <w:p w14:paraId="1E40B587" w14:textId="40DD3DCB" w:rsidR="00574E2B" w:rsidRDefault="006019BC" w:rsidP="006019BC">
      <w:pPr>
        <w:jc w:val="both"/>
        <w:rPr>
          <w:rFonts w:ascii="Calibri" w:hAnsi="Calibri" w:cs="Calibri"/>
          <w:lang w:val="en-GB"/>
        </w:rPr>
      </w:pPr>
      <w:r>
        <w:rPr>
          <w:rFonts w:ascii="Calibri" w:hAnsi="Calibri" w:cs="Calibri"/>
          <w:lang w:val="en-GB"/>
        </w:rPr>
        <w:t xml:space="preserve">Another common exception to informed consent, particularly used in mental health care, is the lack of </w:t>
      </w:r>
      <w:r w:rsidR="00B421D6">
        <w:rPr>
          <w:rFonts w:ascii="Calibri" w:hAnsi="Calibri" w:cs="Calibri"/>
          <w:lang w:val="en-GB"/>
        </w:rPr>
        <w:t>‘</w:t>
      </w:r>
      <w:r>
        <w:rPr>
          <w:rFonts w:ascii="Calibri" w:hAnsi="Calibri" w:cs="Calibri"/>
          <w:lang w:val="en-GB"/>
        </w:rPr>
        <w:t>capacity’</w:t>
      </w:r>
      <w:r w:rsidR="00B421D6">
        <w:rPr>
          <w:rFonts w:ascii="Calibri" w:hAnsi="Calibri" w:cs="Calibri"/>
          <w:lang w:val="en-GB"/>
        </w:rPr>
        <w:t xml:space="preserve"> or ‘competency’ to provide consent</w:t>
      </w:r>
      <w:r>
        <w:rPr>
          <w:rFonts w:ascii="Calibri" w:hAnsi="Calibri" w:cs="Calibri"/>
          <w:lang w:val="en-GB"/>
        </w:rPr>
        <w:t xml:space="preserve">. </w:t>
      </w:r>
      <w:r w:rsidRPr="006019BC">
        <w:rPr>
          <w:rFonts w:ascii="Calibri" w:hAnsi="Calibri" w:cs="Calibri"/>
          <w:lang w:val="en-GB"/>
        </w:rPr>
        <w:t>As noted, this exception is contrary to the CRPD</w:t>
      </w:r>
      <w:r>
        <w:rPr>
          <w:rFonts w:ascii="Calibri" w:hAnsi="Calibri" w:cs="Calibri"/>
          <w:lang w:val="en-GB"/>
        </w:rPr>
        <w:t>. W</w:t>
      </w:r>
      <w:r w:rsidR="006F70F1">
        <w:rPr>
          <w:rFonts w:ascii="Calibri" w:hAnsi="Calibri" w:cs="Calibri"/>
          <w:lang w:val="en-GB"/>
        </w:rPr>
        <w:t xml:space="preserve">hen </w:t>
      </w:r>
      <w:r w:rsidR="006F70F1" w:rsidRPr="00AE3AB2">
        <w:rPr>
          <w:rFonts w:ascii="Calibri" w:hAnsi="Calibri" w:cs="Calibri"/>
          <w:lang w:val="en-GB"/>
        </w:rPr>
        <w:t xml:space="preserve">the will and preferences of the person </w:t>
      </w:r>
      <w:r w:rsidR="006F70F1">
        <w:rPr>
          <w:rFonts w:ascii="Calibri" w:hAnsi="Calibri" w:cs="Calibri"/>
          <w:lang w:val="en-GB"/>
        </w:rPr>
        <w:t xml:space="preserve">in relation to a health care treatment </w:t>
      </w:r>
      <w:r w:rsidR="006F70F1" w:rsidRPr="00AE3AB2">
        <w:rPr>
          <w:rFonts w:ascii="Calibri" w:hAnsi="Calibri" w:cs="Calibri"/>
          <w:lang w:val="en-GB"/>
        </w:rPr>
        <w:t xml:space="preserve">cannot be </w:t>
      </w:r>
      <w:r w:rsidR="006F70F1">
        <w:rPr>
          <w:rFonts w:ascii="Calibri" w:hAnsi="Calibri" w:cs="Calibri"/>
          <w:lang w:val="en-GB"/>
        </w:rPr>
        <w:t xml:space="preserve">ascertained by any means, </w:t>
      </w:r>
      <w:r w:rsidR="00135287" w:rsidRPr="00135287">
        <w:rPr>
          <w:rFonts w:ascii="Calibri" w:hAnsi="Calibri" w:cs="Calibri"/>
          <w:lang w:val="en-GB"/>
        </w:rPr>
        <w:t>and there are no advance directives</w:t>
      </w:r>
      <w:r w:rsidR="00135287">
        <w:rPr>
          <w:rFonts w:ascii="Calibri" w:hAnsi="Calibri" w:cs="Calibri"/>
          <w:lang w:val="en-GB"/>
        </w:rPr>
        <w:t>,</w:t>
      </w:r>
      <w:r w:rsidR="00135287" w:rsidRPr="00135287">
        <w:rPr>
          <w:rFonts w:ascii="Calibri" w:hAnsi="Calibri" w:cs="Calibri"/>
          <w:lang w:val="en-GB"/>
        </w:rPr>
        <w:t xml:space="preserve"> </w:t>
      </w:r>
      <w:r w:rsidR="00B421D6" w:rsidRPr="00B421D6">
        <w:rPr>
          <w:rFonts w:ascii="Calibri" w:hAnsi="Calibri" w:cs="Calibri"/>
          <w:lang w:val="en-GB"/>
        </w:rPr>
        <w:t>medical procedures should not be administered</w:t>
      </w:r>
      <w:r w:rsidR="00B421D6">
        <w:rPr>
          <w:rFonts w:ascii="Calibri" w:hAnsi="Calibri" w:cs="Calibri"/>
          <w:lang w:val="en-GB"/>
        </w:rPr>
        <w:t xml:space="preserve"> unless necessary</w:t>
      </w:r>
      <w:r w:rsidR="00574E2B" w:rsidRPr="00DB30DF">
        <w:rPr>
          <w:rFonts w:ascii="Calibri" w:hAnsi="Calibri" w:cs="Calibri"/>
          <w:lang w:val="en-GB"/>
        </w:rPr>
        <w:t xml:space="preserve"> to save a person’s life or prevent irreparable harm to their physical health</w:t>
      </w:r>
      <w:r w:rsidR="00135287">
        <w:rPr>
          <w:rFonts w:ascii="Calibri" w:hAnsi="Calibri" w:cs="Calibri"/>
          <w:lang w:val="en-GB"/>
        </w:rPr>
        <w:t>.</w:t>
      </w:r>
    </w:p>
    <w:p w14:paraId="54AE8D4C" w14:textId="77777777" w:rsidR="00574E2B" w:rsidRPr="00DB30DF" w:rsidRDefault="00574E2B" w:rsidP="00574E2B">
      <w:pPr>
        <w:jc w:val="both"/>
        <w:rPr>
          <w:rFonts w:ascii="Calibri" w:hAnsi="Calibri" w:cs="Calibri"/>
          <w:lang w:val="en-GB"/>
        </w:rPr>
      </w:pPr>
    </w:p>
    <w:p w14:paraId="476F9146" w14:textId="373F4B7C" w:rsidR="00574E2B" w:rsidRPr="009F3F03" w:rsidRDefault="00574E2B" w:rsidP="00574E2B">
      <w:pPr>
        <w:jc w:val="both"/>
        <w:rPr>
          <w:rFonts w:ascii="Calibri" w:hAnsi="Calibri" w:cs="Calibri"/>
          <w:lang w:val="en-GB"/>
        </w:rPr>
      </w:pPr>
      <w:r w:rsidRPr="00DB30DF">
        <w:rPr>
          <w:rFonts w:ascii="Calibri" w:hAnsi="Calibri" w:cs="Calibri"/>
          <w:lang w:val="en-GB"/>
        </w:rPr>
        <w:t xml:space="preserve">Children and adolescents also have the right to consent to or to refuse treatment, including admission to a </w:t>
      </w:r>
      <w:proofErr w:type="gramStart"/>
      <w:r w:rsidRPr="00DB30DF">
        <w:rPr>
          <w:rFonts w:ascii="Calibri" w:hAnsi="Calibri" w:cs="Calibri"/>
          <w:lang w:val="en-GB"/>
        </w:rPr>
        <w:t>mental health inpatient service</w:t>
      </w:r>
      <w:r w:rsidR="00135287">
        <w:rPr>
          <w:rFonts w:ascii="Calibri" w:hAnsi="Calibri" w:cs="Calibri"/>
          <w:lang w:val="en-GB"/>
        </w:rPr>
        <w:t>s</w:t>
      </w:r>
      <w:proofErr w:type="gramEnd"/>
      <w:r w:rsidRPr="00DB30DF">
        <w:rPr>
          <w:rFonts w:ascii="Calibri" w:hAnsi="Calibri" w:cs="Calibri"/>
          <w:lang w:val="en-GB"/>
        </w:rPr>
        <w:t>,</w:t>
      </w:r>
      <w:r>
        <w:rPr>
          <w:rFonts w:ascii="Calibri" w:hAnsi="Calibri" w:cs="Calibri"/>
          <w:lang w:val="en-GB"/>
        </w:rPr>
        <w:t xml:space="preserve"> as expressed by themselves and not a third </w:t>
      </w:r>
      <w:r w:rsidRPr="009F3F03">
        <w:rPr>
          <w:rFonts w:ascii="Calibri" w:hAnsi="Calibri" w:cs="Calibri"/>
          <w:lang w:val="en-GB"/>
        </w:rPr>
        <w:t xml:space="preserve">party, in accordance with their age and maturity. Legislation can ensure children and adolescents with disabilities have the right to consent or refuse treatment on an equal basis with other children and have access to appropriate support to realize that right (see section </w:t>
      </w:r>
      <w:r w:rsidR="00935681" w:rsidRPr="009F3F03">
        <w:rPr>
          <w:rFonts w:ascii="Calibri" w:hAnsi="Calibri" w:cs="Calibri"/>
          <w:lang w:val="en-GB"/>
        </w:rPr>
        <w:t>2.</w:t>
      </w:r>
      <w:r w:rsidR="002F57DA" w:rsidRPr="004F09D4">
        <w:rPr>
          <w:rFonts w:ascii="Calibri" w:hAnsi="Calibri" w:cs="Calibri"/>
          <w:lang w:val="en-GB"/>
        </w:rPr>
        <w:t>2</w:t>
      </w:r>
      <w:r w:rsidRPr="009F3F03">
        <w:rPr>
          <w:rFonts w:ascii="Calibri" w:hAnsi="Calibri" w:cs="Calibri"/>
          <w:lang w:val="en-GB"/>
        </w:rPr>
        <w:t>.</w:t>
      </w:r>
      <w:r w:rsidR="00135287" w:rsidRPr="004F09D4">
        <w:rPr>
          <w:rFonts w:ascii="Calibri" w:hAnsi="Calibri" w:cs="Calibri"/>
          <w:lang w:val="en-GB"/>
        </w:rPr>
        <w:t>5</w:t>
      </w:r>
      <w:r w:rsidRPr="009F3F03">
        <w:rPr>
          <w:rFonts w:ascii="Calibri" w:hAnsi="Calibri" w:cs="Calibri"/>
          <w:lang w:val="en-GB"/>
        </w:rPr>
        <w:t xml:space="preserve">). </w:t>
      </w:r>
      <w:r w:rsidR="00E1764B" w:rsidRPr="009F3F03">
        <w:rPr>
          <w:rFonts w:ascii="Calibri" w:hAnsi="Calibri" w:cs="Calibri"/>
          <w:lang w:val="en-GB"/>
        </w:rPr>
        <w:t xml:space="preserve">The consent of adolescents </w:t>
      </w:r>
      <w:r w:rsidR="00A237DD" w:rsidRPr="009F3F03">
        <w:rPr>
          <w:rFonts w:ascii="Calibri" w:hAnsi="Calibri" w:cs="Calibri"/>
          <w:lang w:val="en-GB"/>
        </w:rPr>
        <w:t xml:space="preserve">to mental health care and support </w:t>
      </w:r>
      <w:r w:rsidR="00E1764B" w:rsidRPr="009F3F03">
        <w:rPr>
          <w:rFonts w:ascii="Calibri" w:hAnsi="Calibri" w:cs="Calibri"/>
          <w:lang w:val="en-GB"/>
        </w:rPr>
        <w:t>should be always obtained, whether or not the parent or guardian consent</w:t>
      </w:r>
      <w:r w:rsidR="00775BEB" w:rsidRPr="009F3F03">
        <w:rPr>
          <w:rFonts w:ascii="Calibri" w:hAnsi="Calibri" w:cs="Calibri"/>
          <w:lang w:val="en-GB"/>
        </w:rPr>
        <w:t>s</w:t>
      </w:r>
      <w:r w:rsidR="00A237DD" w:rsidRPr="009F3F03">
        <w:rPr>
          <w:rFonts w:ascii="Calibri" w:hAnsi="Calibri" w:cs="Calibri"/>
          <w:lang w:val="en-GB"/>
        </w:rPr>
        <w:t xml:space="preserve"> </w:t>
      </w:r>
      <w:r w:rsidR="00A237DD" w:rsidRPr="009F3F0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&lt;EndNote&gt;&lt;Cite&gt;&lt;Year&gt;2019&lt;/Year&gt;&lt;RecNum&gt;115&lt;/RecNum&gt;&lt;IDText&gt;Freedom from coercion, violence and abuse. WHO QualityRights Core training: mental health and social services. Course guide, p 24&lt;/IDText&gt;&lt;DisplayText&gt;(164)&lt;/DisplayText&gt;&lt;record&gt;&lt;rec-number&gt;115&lt;/rec-number&gt;&lt;foreign-keys&gt;&lt;key app="EN" db-id="eetvde9acxtt9gevd0lxvsxy5far9vatzrrr" timestamp="1619632804" guid="d563311f-67da-4ec8-93a3-7c34e2ff1af5"&gt;115&lt;/key&gt;&lt;/foreign-keys&gt;&lt;ref-type name="Report"&gt;27&lt;/ref-type&gt;&lt;contributors&gt;&lt;/contributors&gt;&lt;titles&gt;&lt;title&gt;Freedom from coercion, violence and abuse. WHO QualityRights Core training: mental health and social services. Course guide, p 24&lt;/title&gt;&lt;/titles&gt;&lt;dates&gt;&lt;year&gt;2019&lt;/year&gt;&lt;/dates&gt;&lt;pub-location&gt;Geneva&lt;/pub-location&gt;&lt;publisher&gt;World Health Organization&lt;/publisher&gt;&lt;isbn&gt;Licence: CC BY-NC-SA 3.0 IGO&lt;/isbn&gt;&lt;urls&gt;&lt;related-urls&gt;&lt;url&gt;https://apps.who.int/iris/handle/10665/329582&lt;/url&gt;&lt;/related-urls&gt;&lt;/urls&gt;&lt;access-date&gt;28 April 2021&lt;/access-date&gt;&lt;/record&gt;&lt;/Cite&gt;&lt;/EndNote&gt;</w:instrText>
      </w:r>
      <w:r w:rsidR="00A237DD" w:rsidRPr="009F3F03">
        <w:rPr>
          <w:rFonts w:ascii="Calibri" w:hAnsi="Calibri" w:cs="Calibri"/>
          <w:i/>
          <w:iCs/>
          <w:lang w:val="en-GB"/>
        </w:rPr>
        <w:fldChar w:fldCharType="separate"/>
      </w:r>
      <w:r w:rsidR="00183904">
        <w:rPr>
          <w:rFonts w:ascii="Calibri" w:hAnsi="Calibri" w:cs="Calibri"/>
          <w:i/>
          <w:iCs/>
          <w:noProof/>
          <w:lang w:val="en-GB"/>
        </w:rPr>
        <w:t>(164)</w:t>
      </w:r>
      <w:r w:rsidR="00A237DD" w:rsidRPr="009F3F03">
        <w:rPr>
          <w:rFonts w:ascii="Calibri" w:hAnsi="Calibri" w:cs="Calibri"/>
          <w:i/>
          <w:iCs/>
          <w:lang w:val="en-GB"/>
        </w:rPr>
        <w:fldChar w:fldCharType="end"/>
      </w:r>
      <w:r w:rsidR="00A237DD" w:rsidRPr="009F3F03">
        <w:rPr>
          <w:rFonts w:ascii="Calibri" w:hAnsi="Calibri" w:cs="Calibri"/>
          <w:lang w:val="en-GB"/>
        </w:rPr>
        <w:t>.</w:t>
      </w:r>
    </w:p>
    <w:p w14:paraId="1E24FD27" w14:textId="77777777" w:rsidR="00574E2B" w:rsidRDefault="00574E2B" w:rsidP="00574E2B">
      <w:pPr>
        <w:jc w:val="both"/>
        <w:rPr>
          <w:rFonts w:ascii="Calibri" w:hAnsi="Calibri" w:cs="Calibri"/>
          <w:lang w:val="en-GB"/>
        </w:rPr>
      </w:pPr>
    </w:p>
    <w:p w14:paraId="0C108907" w14:textId="78674FA6" w:rsidR="00574E2B" w:rsidRPr="00DB30DF" w:rsidRDefault="00574E2B" w:rsidP="00574E2B">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5207DD">
        <w:rPr>
          <w:rFonts w:ascii="Calibri" w:hAnsi="Calibri" w:cs="Calibri"/>
          <w:b/>
          <w:bCs/>
          <w:lang w:val="en-GB"/>
        </w:rPr>
        <w:t xml:space="preserve"> 2</w:t>
      </w:r>
      <w:r w:rsidR="005F6948">
        <w:rPr>
          <w:rFonts w:ascii="Calibri" w:hAnsi="Calibri" w:cs="Calibri"/>
          <w:b/>
          <w:bCs/>
          <w:lang w:val="en-GB"/>
        </w:rPr>
        <w:t>2</w:t>
      </w:r>
      <w:r w:rsidRPr="00DB30DF">
        <w:rPr>
          <w:rFonts w:ascii="Calibri" w:hAnsi="Calibri" w:cs="Calibri"/>
          <w:b/>
          <w:bCs/>
          <w:lang w:val="en-GB"/>
        </w:rPr>
        <w:t>. What the law can say</w:t>
      </w:r>
    </w:p>
    <w:p w14:paraId="71658C6F" w14:textId="6F5F8C31" w:rsidR="00574E2B" w:rsidRPr="00DB3F61" w:rsidRDefault="00574E2B">
      <w:pPr>
        <w:numPr>
          <w:ilvl w:val="0"/>
          <w:numId w:val="46"/>
        </w:numPr>
        <w:shd w:val="clear" w:color="auto" w:fill="BDD6EE" w:themeFill="accent5" w:themeFillTint="66"/>
        <w:jc w:val="both"/>
        <w:rPr>
          <w:rFonts w:ascii="Calibri" w:hAnsi="Calibri" w:cs="Calibri"/>
          <w:lang w:val="en-GB"/>
        </w:rPr>
      </w:pPr>
      <w:r w:rsidRPr="004F09D4">
        <w:rPr>
          <w:rFonts w:ascii="Calibri" w:hAnsi="Calibri" w:cs="Calibri"/>
          <w:lang w:val="en-GB"/>
        </w:rPr>
        <w:t xml:space="preserve">Informed consent is required before any </w:t>
      </w:r>
      <w:r w:rsidR="006007FD">
        <w:rPr>
          <w:rFonts w:ascii="Calibri" w:hAnsi="Calibri" w:cs="Calibri"/>
          <w:lang w:val="en-GB"/>
        </w:rPr>
        <w:t>mental health</w:t>
      </w:r>
      <w:r w:rsidR="006007FD" w:rsidRPr="004F09D4">
        <w:rPr>
          <w:rFonts w:ascii="Calibri" w:hAnsi="Calibri" w:cs="Calibri"/>
          <w:lang w:val="en-GB"/>
        </w:rPr>
        <w:t xml:space="preserve"> </w:t>
      </w:r>
      <w:r w:rsidRPr="004F09D4">
        <w:rPr>
          <w:rFonts w:ascii="Calibri" w:hAnsi="Calibri" w:cs="Calibri"/>
          <w:lang w:val="en-GB"/>
        </w:rPr>
        <w:t>intervention or treatment</w:t>
      </w:r>
      <w:r w:rsidRPr="00DB3F61">
        <w:rPr>
          <w:rFonts w:ascii="Calibri" w:hAnsi="Calibri" w:cs="Calibri"/>
          <w:lang w:val="en-GB"/>
        </w:rPr>
        <w:t xml:space="preserve">. </w:t>
      </w:r>
      <w:r w:rsidRPr="00DB3F61">
        <w:rPr>
          <w:rFonts w:ascii="Calibri" w:hAnsi="Calibri"/>
          <w:lang w:val="en-GB"/>
        </w:rPr>
        <w:t xml:space="preserve">Free and informed consent cannot be replaced by a third party. </w:t>
      </w:r>
    </w:p>
    <w:p w14:paraId="5FC975AF" w14:textId="62419164" w:rsidR="00574E2B" w:rsidRPr="009F72C5" w:rsidRDefault="00574E2B">
      <w:pPr>
        <w:numPr>
          <w:ilvl w:val="0"/>
          <w:numId w:val="46"/>
        </w:numPr>
        <w:shd w:val="clear" w:color="auto" w:fill="BDD6EE" w:themeFill="accent5" w:themeFillTint="66"/>
        <w:jc w:val="both"/>
        <w:rPr>
          <w:rFonts w:ascii="Calibri" w:hAnsi="Calibri" w:cs="Calibri"/>
          <w:lang w:val="en-GB"/>
        </w:rPr>
      </w:pPr>
      <w:r w:rsidRPr="009F72C5">
        <w:rPr>
          <w:rFonts w:ascii="Calibri" w:hAnsi="Calibri" w:cs="Calibri"/>
          <w:lang w:val="en-GB"/>
        </w:rPr>
        <w:t xml:space="preserve">The provision of </w:t>
      </w:r>
      <w:r w:rsidR="00DB3F61" w:rsidRPr="009F72C5">
        <w:rPr>
          <w:rFonts w:ascii="Calibri" w:hAnsi="Calibri" w:cs="Calibri"/>
          <w:lang w:val="en-GB"/>
        </w:rPr>
        <w:t xml:space="preserve">mental </w:t>
      </w:r>
      <w:r w:rsidRPr="009F72C5">
        <w:rPr>
          <w:rFonts w:ascii="Calibri" w:hAnsi="Calibri" w:cs="Calibri"/>
          <w:lang w:val="en-GB"/>
        </w:rPr>
        <w:t>health services, including out-patient and inpatient mental health services, must be based on the free and informed consent</w:t>
      </w:r>
      <w:r w:rsidR="00DB3F61" w:rsidRPr="009F72C5">
        <w:rPr>
          <w:rFonts w:ascii="Calibri" w:hAnsi="Calibri" w:cs="Calibri"/>
          <w:lang w:val="en-GB"/>
        </w:rPr>
        <w:t xml:space="preserve"> of the person concerned</w:t>
      </w:r>
      <w:r w:rsidRPr="009F72C5">
        <w:rPr>
          <w:rFonts w:ascii="Calibri" w:hAnsi="Calibri" w:cs="Calibri"/>
          <w:lang w:val="en-GB"/>
        </w:rPr>
        <w:t>.</w:t>
      </w:r>
      <w:r w:rsidR="009F72C5">
        <w:rPr>
          <w:rFonts w:ascii="Calibri" w:hAnsi="Calibri" w:cs="Calibri"/>
          <w:lang w:val="en-GB"/>
        </w:rPr>
        <w:t xml:space="preserve"> </w:t>
      </w:r>
    </w:p>
    <w:p w14:paraId="4EB4A20D" w14:textId="77777777" w:rsidR="00574E2B" w:rsidRPr="00DB3F61" w:rsidRDefault="00574E2B">
      <w:pPr>
        <w:numPr>
          <w:ilvl w:val="0"/>
          <w:numId w:val="16"/>
        </w:numPr>
        <w:shd w:val="clear" w:color="auto" w:fill="BDD6EE" w:themeFill="accent5" w:themeFillTint="66"/>
        <w:ind w:left="354"/>
        <w:jc w:val="both"/>
        <w:rPr>
          <w:rFonts w:ascii="Calibri" w:hAnsi="Calibri" w:cs="Calibri"/>
          <w:lang w:val="en-GB"/>
        </w:rPr>
      </w:pPr>
      <w:r w:rsidRPr="00DB3F61">
        <w:rPr>
          <w:rFonts w:ascii="Calibri" w:hAnsi="Calibri" w:cs="Calibri"/>
          <w:lang w:val="en-GB"/>
        </w:rPr>
        <w:t xml:space="preserve">The informed consent discussion shall include the nature of the intervention, its foreseeable risks and benefits, available treatment options and alternatives, and risks and benefits of alternatives. </w:t>
      </w:r>
    </w:p>
    <w:p w14:paraId="02B9A0A5" w14:textId="77777777" w:rsidR="00574E2B" w:rsidRPr="00DB3F61" w:rsidRDefault="00574E2B">
      <w:pPr>
        <w:numPr>
          <w:ilvl w:val="0"/>
          <w:numId w:val="16"/>
        </w:numPr>
        <w:shd w:val="clear" w:color="auto" w:fill="BDD6EE" w:themeFill="accent5" w:themeFillTint="66"/>
        <w:ind w:left="354"/>
        <w:jc w:val="both"/>
        <w:rPr>
          <w:rFonts w:ascii="Calibri" w:hAnsi="Calibri" w:cs="Calibri"/>
          <w:lang w:val="en-GB"/>
        </w:rPr>
      </w:pPr>
      <w:r w:rsidRPr="00DB3F61">
        <w:rPr>
          <w:rFonts w:ascii="Calibri" w:hAnsi="Calibri" w:cs="Calibri"/>
          <w:lang w:val="en-GB"/>
        </w:rPr>
        <w:t xml:space="preserve">Information shall be specific to the person’s case and be provided </w:t>
      </w:r>
      <w:r w:rsidRPr="00DB3F61">
        <w:rPr>
          <w:rFonts w:ascii="Calibri" w:hAnsi="Calibri"/>
          <w:lang w:val="en-GB"/>
        </w:rPr>
        <w:t>in an accessible and culturally appropriate manner that the person can understand.</w:t>
      </w:r>
    </w:p>
    <w:p w14:paraId="26549E34" w14:textId="457F23F5" w:rsidR="00574E2B" w:rsidRDefault="00574E2B">
      <w:pPr>
        <w:numPr>
          <w:ilvl w:val="0"/>
          <w:numId w:val="16"/>
        </w:numPr>
        <w:shd w:val="clear" w:color="auto" w:fill="BDD6EE" w:themeFill="accent5" w:themeFillTint="66"/>
        <w:ind w:left="354"/>
        <w:jc w:val="both"/>
        <w:rPr>
          <w:rFonts w:ascii="Calibri" w:hAnsi="Calibri" w:cs="Calibri"/>
          <w:lang w:val="en-GB"/>
        </w:rPr>
      </w:pPr>
      <w:r w:rsidRPr="00DB3F61">
        <w:rPr>
          <w:rFonts w:ascii="Calibri" w:hAnsi="Calibri" w:cs="Calibri"/>
          <w:lang w:val="en-GB"/>
        </w:rPr>
        <w:t>Informed</w:t>
      </w:r>
      <w:r w:rsidRPr="00DB3F61">
        <w:rPr>
          <w:rFonts w:ascii="Calibri" w:hAnsi="Calibri" w:cs="Calibri"/>
          <w:lang w:val="en-GB"/>
        </w:rPr>
        <w:tab/>
        <w:t>consent shall be given without threat, coercion, undue influence, deception, fraud, manipulation, or false reassurance.</w:t>
      </w:r>
    </w:p>
    <w:p w14:paraId="399357CE" w14:textId="352392A9" w:rsidR="006007FD" w:rsidRPr="006007FD" w:rsidRDefault="006007FD">
      <w:pPr>
        <w:numPr>
          <w:ilvl w:val="0"/>
          <w:numId w:val="16"/>
        </w:numPr>
        <w:shd w:val="clear" w:color="auto" w:fill="BDD6EE" w:themeFill="accent5" w:themeFillTint="66"/>
        <w:ind w:left="354"/>
        <w:jc w:val="both"/>
        <w:rPr>
          <w:rFonts w:ascii="Calibri" w:hAnsi="Calibri" w:cs="Calibri"/>
          <w:lang w:val="en-GB"/>
        </w:rPr>
      </w:pPr>
      <w:r>
        <w:rPr>
          <w:rFonts w:ascii="Calibri" w:hAnsi="Calibri" w:cs="Calibri"/>
          <w:lang w:val="en-GB"/>
        </w:rPr>
        <w:t xml:space="preserve">A person </w:t>
      </w:r>
      <w:r w:rsidRPr="003C2E72">
        <w:rPr>
          <w:rFonts w:ascii="Calibri" w:hAnsi="Calibri" w:cs="Calibri"/>
          <w:lang w:val="en-GB"/>
        </w:rPr>
        <w:t xml:space="preserve">has the right to withdraw </w:t>
      </w:r>
      <w:r>
        <w:rPr>
          <w:rFonts w:ascii="Calibri" w:hAnsi="Calibri" w:cs="Calibri"/>
          <w:lang w:val="en-GB"/>
        </w:rPr>
        <w:t xml:space="preserve">their </w:t>
      </w:r>
      <w:r w:rsidRPr="003C2E72">
        <w:rPr>
          <w:rFonts w:ascii="Calibri" w:hAnsi="Calibri" w:cs="Calibri"/>
          <w:lang w:val="en-GB"/>
        </w:rPr>
        <w:t>consent</w:t>
      </w:r>
      <w:r>
        <w:rPr>
          <w:rFonts w:ascii="Calibri" w:hAnsi="Calibri" w:cs="Calibri"/>
          <w:lang w:val="en-GB"/>
        </w:rPr>
        <w:t xml:space="preserve"> </w:t>
      </w:r>
      <w:r w:rsidRPr="003C2E72">
        <w:rPr>
          <w:rFonts w:ascii="Calibri" w:hAnsi="Calibri" w:cs="Calibri"/>
          <w:lang w:val="en-GB"/>
        </w:rPr>
        <w:t>at any time.</w:t>
      </w:r>
    </w:p>
    <w:p w14:paraId="1745F694" w14:textId="08739395" w:rsidR="00574E2B" w:rsidRPr="004F09D4" w:rsidRDefault="00574E2B">
      <w:pPr>
        <w:numPr>
          <w:ilvl w:val="0"/>
          <w:numId w:val="16"/>
        </w:numPr>
        <w:shd w:val="clear" w:color="auto" w:fill="BDD6EE" w:themeFill="accent5" w:themeFillTint="66"/>
        <w:ind w:left="354"/>
        <w:jc w:val="both"/>
        <w:rPr>
          <w:rFonts w:ascii="Calibri" w:hAnsi="Calibri" w:cs="Calibri"/>
          <w:lang w:val="en-GB"/>
        </w:rPr>
      </w:pPr>
      <w:r w:rsidRPr="004F09D4">
        <w:rPr>
          <w:rFonts w:ascii="Calibri" w:hAnsi="Calibri" w:cs="Calibri"/>
          <w:lang w:val="en-GB"/>
        </w:rPr>
        <w:t xml:space="preserve">Mental health services shall inform a </w:t>
      </w:r>
      <w:r w:rsidR="00DB3F61">
        <w:rPr>
          <w:rFonts w:ascii="Calibri" w:hAnsi="Calibri" w:cs="Calibri"/>
          <w:lang w:val="en-GB"/>
        </w:rPr>
        <w:t>service user</w:t>
      </w:r>
      <w:r w:rsidRPr="004F09D4">
        <w:rPr>
          <w:rFonts w:ascii="Calibri" w:hAnsi="Calibri" w:cs="Calibri"/>
          <w:lang w:val="en-GB"/>
        </w:rPr>
        <w:t xml:space="preserve"> about their right to refuse or withdraw their consent at any time.</w:t>
      </w:r>
    </w:p>
    <w:p w14:paraId="72115365" w14:textId="31A1FFD9" w:rsidR="00574E2B" w:rsidRPr="00DB30DF" w:rsidRDefault="00574E2B">
      <w:pPr>
        <w:numPr>
          <w:ilvl w:val="0"/>
          <w:numId w:val="16"/>
        </w:numPr>
        <w:shd w:val="clear" w:color="auto" w:fill="BDD6EE" w:themeFill="accent5" w:themeFillTint="66"/>
        <w:ind w:left="354"/>
        <w:jc w:val="both"/>
        <w:rPr>
          <w:rFonts w:ascii="Calibri" w:hAnsi="Calibri" w:cs="Calibri"/>
          <w:lang w:val="en-GB"/>
        </w:rPr>
      </w:pPr>
      <w:r w:rsidRPr="00DB30DF">
        <w:rPr>
          <w:rFonts w:ascii="Calibri" w:hAnsi="Calibri" w:cs="Calibri"/>
          <w:lang w:val="en-GB"/>
        </w:rPr>
        <w:t xml:space="preserve">Mental health services shall provide </w:t>
      </w:r>
      <w:r>
        <w:rPr>
          <w:rFonts w:ascii="Calibri" w:hAnsi="Calibri" w:cs="Calibri"/>
          <w:lang w:val="en-GB"/>
        </w:rPr>
        <w:t xml:space="preserve">a </w:t>
      </w:r>
      <w:r w:rsidR="00DB3F61">
        <w:rPr>
          <w:rFonts w:ascii="Calibri" w:hAnsi="Calibri" w:cs="Calibri"/>
          <w:lang w:val="en-GB"/>
        </w:rPr>
        <w:t>service user</w:t>
      </w:r>
      <w:r w:rsidRPr="00DB30DF">
        <w:rPr>
          <w:rFonts w:ascii="Calibri" w:hAnsi="Calibri" w:cs="Calibri"/>
          <w:lang w:val="en-GB"/>
        </w:rPr>
        <w:t xml:space="preserve"> with information about advance directives.</w:t>
      </w:r>
    </w:p>
    <w:p w14:paraId="1DB93C69" w14:textId="77777777" w:rsidR="00574E2B" w:rsidRPr="004D4E6E" w:rsidRDefault="00574E2B">
      <w:pPr>
        <w:numPr>
          <w:ilvl w:val="0"/>
          <w:numId w:val="16"/>
        </w:numPr>
        <w:shd w:val="clear" w:color="auto" w:fill="BDD6EE" w:themeFill="accent5" w:themeFillTint="66"/>
        <w:ind w:left="354"/>
        <w:jc w:val="both"/>
        <w:rPr>
          <w:rFonts w:ascii="Calibri" w:hAnsi="Calibri" w:cs="Calibri"/>
          <w:lang w:val="en-GB"/>
        </w:rPr>
      </w:pPr>
      <w:r>
        <w:rPr>
          <w:rFonts w:ascii="Calibri" w:hAnsi="Calibri" w:cs="Calibri"/>
          <w:lang w:val="en-GB"/>
        </w:rPr>
        <w:t>Access to s</w:t>
      </w:r>
      <w:r w:rsidRPr="00DB30DF">
        <w:rPr>
          <w:rFonts w:ascii="Calibri" w:hAnsi="Calibri" w:cs="Calibri"/>
          <w:lang w:val="en-GB"/>
        </w:rPr>
        <w:t xml:space="preserve">upported decision-making shall be </w:t>
      </w:r>
      <w:r>
        <w:rPr>
          <w:rFonts w:ascii="Calibri" w:hAnsi="Calibri" w:cs="Calibri"/>
          <w:lang w:val="en-GB"/>
        </w:rPr>
        <w:t>facilitated</w:t>
      </w:r>
      <w:r w:rsidRPr="00DB30DF">
        <w:rPr>
          <w:rFonts w:ascii="Calibri" w:hAnsi="Calibri" w:cs="Calibri"/>
          <w:lang w:val="en-GB"/>
        </w:rPr>
        <w:t xml:space="preserve"> to </w:t>
      </w:r>
      <w:r w:rsidRPr="009E2567">
        <w:rPr>
          <w:rFonts w:ascii="Calibri" w:hAnsi="Calibri" w:cs="Calibri"/>
          <w:lang w:val="en-GB"/>
        </w:rPr>
        <w:t xml:space="preserve">make decisions </w:t>
      </w:r>
      <w:r w:rsidRPr="00DD2DC8">
        <w:rPr>
          <w:rFonts w:ascii="Calibri" w:hAnsi="Calibri" w:cs="Calibri"/>
          <w:lang w:val="en-GB"/>
        </w:rPr>
        <w:t>about their health and medical treatment</w:t>
      </w:r>
      <w:r w:rsidRPr="00DB30DF">
        <w:rPr>
          <w:rFonts w:ascii="Calibri" w:hAnsi="Calibri" w:cs="Calibri"/>
          <w:lang w:val="en-GB"/>
        </w:rPr>
        <w:t xml:space="preserve">. </w:t>
      </w:r>
    </w:p>
    <w:p w14:paraId="615ED35E" w14:textId="77777777" w:rsidR="00574E2B" w:rsidRPr="004F09D4" w:rsidRDefault="00574E2B" w:rsidP="004F09D4">
      <w:pPr>
        <w:pStyle w:val="Heading4"/>
        <w:numPr>
          <w:ilvl w:val="0"/>
          <w:numId w:val="0"/>
        </w:numPr>
        <w:ind w:left="864" w:hanging="864"/>
      </w:pPr>
    </w:p>
    <w:p w14:paraId="718391F1" w14:textId="362CBF11" w:rsidR="00BA2B97" w:rsidRPr="006B0601" w:rsidRDefault="00BA2B97" w:rsidP="00BA2B97">
      <w:pPr>
        <w:pStyle w:val="Heading4"/>
        <w:numPr>
          <w:ilvl w:val="0"/>
          <w:numId w:val="0"/>
        </w:numPr>
        <w:ind w:left="864" w:hanging="864"/>
        <w:rPr>
          <w:rFonts w:ascii="Calibri" w:hAnsi="Calibri"/>
          <w:lang w:val="en-GB"/>
        </w:rPr>
      </w:pPr>
      <w:r w:rsidRPr="006B0601">
        <w:rPr>
          <w:rFonts w:ascii="Calibri" w:hAnsi="Calibri"/>
          <w:lang w:val="en-GB"/>
        </w:rPr>
        <w:t xml:space="preserve">Prescription of psychotropic </w:t>
      </w:r>
      <w:r w:rsidR="0087109B">
        <w:rPr>
          <w:rFonts w:ascii="Calibri" w:hAnsi="Calibri"/>
          <w:lang w:val="en-GB"/>
        </w:rPr>
        <w:t>drugs</w:t>
      </w:r>
      <w:r w:rsidR="0087109B" w:rsidRPr="006B0601">
        <w:rPr>
          <w:rFonts w:ascii="Calibri" w:hAnsi="Calibri"/>
          <w:lang w:val="en-GB"/>
        </w:rPr>
        <w:t xml:space="preserve"> </w:t>
      </w:r>
    </w:p>
    <w:p w14:paraId="5F82C428" w14:textId="77777777" w:rsidR="00BA2B97" w:rsidRPr="00DB30DF" w:rsidRDefault="00BA2B97" w:rsidP="00BA2B97">
      <w:pPr>
        <w:rPr>
          <w:rFonts w:ascii="Calibri" w:hAnsi="Calibri" w:cs="Calibri"/>
          <w:b/>
          <w:bCs/>
          <w:lang w:val="en-GB"/>
        </w:rPr>
      </w:pPr>
    </w:p>
    <w:p w14:paraId="36AC2B3E" w14:textId="5405D31E" w:rsidR="00BA2B97" w:rsidRPr="00DB30DF" w:rsidRDefault="0087109B" w:rsidP="00BA2B97">
      <w:pPr>
        <w:jc w:val="both"/>
        <w:rPr>
          <w:rFonts w:ascii="Calibri" w:hAnsi="Calibri" w:cs="Calibri"/>
          <w:lang w:val="en-GB"/>
        </w:rPr>
      </w:pPr>
      <w:r>
        <w:rPr>
          <w:rFonts w:ascii="Calibri" w:hAnsi="Calibri" w:cs="Calibri"/>
          <w:lang w:val="en-GB"/>
        </w:rPr>
        <w:lastRenderedPageBreak/>
        <w:t>C</w:t>
      </w:r>
      <w:r w:rsidR="00BA2B97" w:rsidRPr="00DB30DF">
        <w:rPr>
          <w:rFonts w:ascii="Calibri" w:hAnsi="Calibri" w:cs="Calibri"/>
          <w:lang w:val="en-GB"/>
        </w:rPr>
        <w:t xml:space="preserve">ountries can adopt a higher standard for the informed consent to psychotropic </w:t>
      </w:r>
      <w:r>
        <w:rPr>
          <w:rFonts w:ascii="Calibri" w:hAnsi="Calibri" w:cs="Calibri"/>
          <w:lang w:val="en-GB"/>
        </w:rPr>
        <w:t>drugs</w:t>
      </w:r>
      <w:r w:rsidRPr="00DB30DF">
        <w:rPr>
          <w:rFonts w:ascii="Calibri" w:hAnsi="Calibri" w:cs="Calibri"/>
          <w:lang w:val="en-GB"/>
        </w:rPr>
        <w:t xml:space="preserve"> </w:t>
      </w:r>
      <w:r w:rsidR="00BA2B97" w:rsidRPr="00DB30DF">
        <w:rPr>
          <w:rFonts w:ascii="Calibri" w:hAnsi="Calibri" w:cs="Calibri"/>
          <w:lang w:val="en-GB"/>
        </w:rPr>
        <w:t xml:space="preserve">given </w:t>
      </w:r>
      <w:r w:rsidR="004D234D">
        <w:rPr>
          <w:rFonts w:ascii="Calibri" w:hAnsi="Calibri" w:cs="Calibri"/>
          <w:lang w:val="en-GB"/>
        </w:rPr>
        <w:t>their</w:t>
      </w:r>
      <w:r w:rsidR="00BA2B97" w:rsidRPr="00DB30DF">
        <w:rPr>
          <w:rFonts w:ascii="Calibri" w:hAnsi="Calibri" w:cs="Calibri"/>
          <w:lang w:val="en-GB"/>
        </w:rPr>
        <w:t xml:space="preserve"> intrusive nature and potential risks of harm in the short and long term</w:t>
      </w:r>
      <w:r w:rsidR="00BA2B97" w:rsidRPr="005B3E90">
        <w:rPr>
          <w:rFonts w:ascii="Calibri" w:hAnsi="Calibri" w:cs="Calibri"/>
          <w:i/>
          <w:iCs/>
          <w:lang w:val="en-GB"/>
        </w:rPr>
        <w:t xml:space="preserve"> </w:t>
      </w:r>
      <w:r w:rsidR="00BA2B97"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&lt;EndNote&gt;&lt;Cite&gt;&lt;Author&gt;Warren&lt;/Author&gt;&lt;Year&gt;2020&lt;/Year&gt;&lt;RecNum&gt;162&lt;/RecNum&gt;&lt;IDText&gt;The trouble with antidepressants: why the evidence overplays benefits and underplays risks - an essay by John B Warren&lt;/IDText&gt;&lt;DisplayText&gt;(169, 170)&lt;/DisplayText&gt;&lt;record&gt;&lt;rec-number&gt;162&lt;/rec-number&gt;&lt;foreign-keys&gt;&lt;key app="EN" db-id="eetvde9acxtt9gevd0lxvsxy5far9vatzrrr" timestamp="1619704056" guid="615e0c74-c344-4d3d-a12d-9e6a8f006c1e"&gt;162&lt;/key&gt;&lt;/foreign-keys&gt;&lt;ref-type name="Journal Article"&gt;17&lt;/ref-type&gt;&lt;contributors&gt;&lt;authors&gt;&lt;author&gt;Warren, J.B.&lt;/author&gt;&lt;/authors&gt;&lt;/contributors&gt;&lt;titles&gt;&lt;title&gt;The trouble with antidepressants: why the evidence overplays benefits and underplays risks - an essay by John B Warren&lt;/title&gt;&lt;secondary-title&gt;BMJ&lt;/secondary-title&gt;&lt;/titles&gt;&lt;periodical&gt;&lt;full-title&gt;BMJ&lt;/full-title&gt;&lt;/periodical&gt;&lt;pages&gt;m3200&lt;/pages&gt;&lt;volume&gt;370&lt;/volume&gt;&lt;dates&gt;&lt;year&gt;2020&lt;/year&gt;&lt;/dates&gt;&lt;urls&gt;&lt;/urls&gt;&lt;electronic-resource-num&gt;10.1136/bmj.m3200&lt;/electronic-resource-num&gt;&lt;/record&gt;&lt;/Cite&gt;&lt;Cite&gt;&lt;Author&gt;Murray&lt;/Author&gt;&lt;Year&gt;2017&lt;/Year&gt;&lt;RecNum&gt;1888&lt;/RecNum&gt;&lt;IDText&gt;Mistakes I have made in my research career&lt;/IDText&gt;&lt;record&gt;&lt;rec-number&gt;1888&lt;/rec-number&gt;&lt;foreign-keys&gt;&lt;key app="EN" db-id="eetvde9acxtt9gevd0lxvsxy5far9vatzrrr" timestamp="1620721218" guid="a74e463a-9026-40a0-9296-322c237312ef"&gt;1888&lt;/key&gt;&lt;/foreign-keys&gt;&lt;ref-type name="Journal Article"&gt;17&lt;/ref-type&gt;&lt;contributors&gt;&lt;authors&gt;&lt;author&gt;Murray, R.M.&lt;/author&gt;&lt;/authors&gt;&lt;/contributors&gt;&lt;titles&gt;&lt;title&gt;Mistakes I have made in my research career&lt;/title&gt;&lt;secondary-title&gt;Schizophr Bull&lt;/secondary-title&gt;&lt;/titles&gt;&lt;periodical&gt;&lt;full-title&gt;Schizophr Bull&lt;/full-title&gt;&lt;/periodical&gt;&lt;pages&gt;253-256&lt;/pages&gt;&lt;volume&gt;43&lt;/volume&gt;&lt;number&gt;2&lt;/number&gt;&lt;dates&gt;&lt;year&gt;2017&lt;/year&gt;&lt;/dates&gt;&lt;urls&gt;&lt;/urls&gt;&lt;electronic-resource-num&gt;10.1093/schbul/sbw165&lt;/electronic-resource-num&gt;&lt;/record&gt;&lt;/Cite&gt;&lt;/EndNote&gt;</w:instrText>
      </w:r>
      <w:r w:rsidR="00BA2B97" w:rsidRPr="005B3E90">
        <w:rPr>
          <w:rFonts w:ascii="Calibri" w:hAnsi="Calibri" w:cs="Calibri"/>
          <w:i/>
          <w:iCs/>
          <w:lang w:val="en-GB"/>
        </w:rPr>
        <w:fldChar w:fldCharType="separate"/>
      </w:r>
      <w:r w:rsidR="00183904">
        <w:rPr>
          <w:rFonts w:ascii="Calibri" w:hAnsi="Calibri" w:cs="Calibri"/>
          <w:i/>
          <w:iCs/>
          <w:noProof/>
          <w:lang w:val="en-GB"/>
        </w:rPr>
        <w:t>(169, 170)</w:t>
      </w:r>
      <w:r w:rsidR="00BA2B97" w:rsidRPr="005B3E90">
        <w:rPr>
          <w:rFonts w:ascii="Calibri" w:hAnsi="Calibri" w:cs="Calibri"/>
          <w:i/>
          <w:iCs/>
          <w:lang w:val="en-GB"/>
        </w:rPr>
        <w:fldChar w:fldCharType="end"/>
      </w:r>
      <w:r w:rsidR="00BA2B97" w:rsidRPr="00DB30DF">
        <w:rPr>
          <w:rFonts w:ascii="Calibri" w:hAnsi="Calibri" w:cs="Calibri"/>
          <w:lang w:val="en-GB"/>
        </w:rPr>
        <w:t xml:space="preserve">. Countries, for example, can require written informed consent after providing detailed information on </w:t>
      </w:r>
      <w:r w:rsidR="001D0604">
        <w:rPr>
          <w:rFonts w:ascii="Calibri" w:hAnsi="Calibri" w:cs="Calibri"/>
          <w:lang w:val="en-GB"/>
        </w:rPr>
        <w:t xml:space="preserve">potential </w:t>
      </w:r>
      <w:r>
        <w:rPr>
          <w:rFonts w:ascii="Calibri" w:hAnsi="Calibri" w:cs="Calibri"/>
          <w:lang w:val="en-GB"/>
        </w:rPr>
        <w:t xml:space="preserve">negative </w:t>
      </w:r>
      <w:r w:rsidR="001D0604">
        <w:rPr>
          <w:rFonts w:ascii="Calibri" w:hAnsi="Calibri" w:cs="Calibri"/>
          <w:lang w:val="en-GB"/>
        </w:rPr>
        <w:t xml:space="preserve">and positive </w:t>
      </w:r>
      <w:r>
        <w:rPr>
          <w:rFonts w:ascii="Calibri" w:hAnsi="Calibri" w:cs="Calibri"/>
          <w:lang w:val="en-GB"/>
        </w:rPr>
        <w:t>effects</w:t>
      </w:r>
      <w:r w:rsidR="001D0604">
        <w:rPr>
          <w:rFonts w:ascii="Calibri" w:hAnsi="Calibri" w:cs="Calibri"/>
          <w:lang w:val="en-GB"/>
        </w:rPr>
        <w:t xml:space="preserve">, </w:t>
      </w:r>
      <w:r w:rsidR="00BA2B97" w:rsidRPr="00DB30DF">
        <w:rPr>
          <w:rFonts w:ascii="Calibri" w:hAnsi="Calibri" w:cs="Calibri"/>
          <w:lang w:val="en-GB"/>
        </w:rPr>
        <w:t xml:space="preserve">and the availability of alternative treatment options. </w:t>
      </w:r>
    </w:p>
    <w:p w14:paraId="0603B4E8" w14:textId="77777777" w:rsidR="00BA2B97" w:rsidRPr="00DB30DF" w:rsidRDefault="00BA2B97" w:rsidP="00BA2B97">
      <w:pPr>
        <w:jc w:val="both"/>
        <w:rPr>
          <w:rFonts w:ascii="Calibri" w:hAnsi="Calibri" w:cs="Calibri"/>
          <w:lang w:val="en-GB"/>
        </w:rPr>
      </w:pPr>
      <w:r w:rsidRPr="00DB30DF">
        <w:rPr>
          <w:rFonts w:ascii="Calibri" w:hAnsi="Calibri" w:cs="Calibri"/>
          <w:lang w:val="en-GB"/>
        </w:rPr>
        <w:tab/>
      </w:r>
    </w:p>
    <w:p w14:paraId="573FD16A" w14:textId="30414AAD" w:rsidR="00BA2B97" w:rsidRPr="00DB30DF" w:rsidRDefault="00BA2B97" w:rsidP="00BA2B97">
      <w:pPr>
        <w:jc w:val="both"/>
        <w:rPr>
          <w:rFonts w:ascii="Calibri" w:hAnsi="Calibri" w:cs="Calibri"/>
          <w:lang w:val="en-GB"/>
        </w:rPr>
      </w:pPr>
      <w:r w:rsidRPr="00DB30DF">
        <w:rPr>
          <w:rFonts w:ascii="Calibri" w:hAnsi="Calibri" w:cs="Calibri"/>
          <w:lang w:val="en-GB"/>
        </w:rPr>
        <w:t xml:space="preserve">Legislation can also </w:t>
      </w:r>
      <w:r w:rsidR="00CA1CCD">
        <w:rPr>
          <w:rFonts w:ascii="Calibri" w:hAnsi="Calibri" w:cs="Calibri"/>
          <w:lang w:val="en-GB"/>
        </w:rPr>
        <w:t>require</w:t>
      </w:r>
      <w:r w:rsidR="00CA1CCD" w:rsidRPr="00DB30DF">
        <w:rPr>
          <w:rFonts w:ascii="Calibri" w:hAnsi="Calibri" w:cs="Calibri"/>
          <w:lang w:val="en-GB"/>
        </w:rPr>
        <w:t xml:space="preserve"> </w:t>
      </w:r>
      <w:r w:rsidRPr="00DB30DF">
        <w:rPr>
          <w:rFonts w:ascii="Calibri" w:hAnsi="Calibri" w:cs="Calibri"/>
          <w:lang w:val="en-GB"/>
        </w:rPr>
        <w:t xml:space="preserve">medical staff to inform about the right of service users to discontinue treatment and to receive support for </w:t>
      </w:r>
      <w:r w:rsidR="001D0604">
        <w:rPr>
          <w:rFonts w:ascii="Calibri" w:hAnsi="Calibri" w:cs="Calibri"/>
          <w:lang w:val="en-GB"/>
        </w:rPr>
        <w:t>that</w:t>
      </w:r>
      <w:r w:rsidRPr="00DB30DF">
        <w:rPr>
          <w:rFonts w:ascii="Calibri" w:hAnsi="Calibri" w:cs="Calibri"/>
          <w:lang w:val="en-GB"/>
        </w:rPr>
        <w:t>.</w:t>
      </w:r>
      <w:r w:rsidR="001D0604">
        <w:rPr>
          <w:rFonts w:ascii="Calibri" w:hAnsi="Calibri" w:cs="Calibri"/>
          <w:lang w:val="en-GB"/>
        </w:rPr>
        <w:t xml:space="preserve"> </w:t>
      </w:r>
      <w:r w:rsidR="00B5194D">
        <w:rPr>
          <w:rFonts w:ascii="Calibri" w:hAnsi="Calibri" w:cs="Calibri"/>
          <w:lang w:val="en-GB"/>
        </w:rPr>
        <w:t>Support</w:t>
      </w:r>
      <w:r w:rsidR="001D0604">
        <w:rPr>
          <w:rFonts w:ascii="Calibri" w:hAnsi="Calibri" w:cs="Calibri"/>
          <w:lang w:val="en-GB"/>
        </w:rPr>
        <w:t xml:space="preserve"> must be provided to help people safely withdraw from drug treatment.</w:t>
      </w:r>
    </w:p>
    <w:p w14:paraId="4651C4FF" w14:textId="77777777" w:rsidR="00BA2B97" w:rsidRDefault="00BA2B97" w:rsidP="00BA2B97">
      <w:pPr>
        <w:rPr>
          <w:rFonts w:ascii="Calibri" w:hAnsi="Calibri" w:cs="Calibri"/>
          <w:b/>
          <w:bCs/>
          <w:lang w:val="en-GB"/>
        </w:rPr>
      </w:pPr>
    </w:p>
    <w:p w14:paraId="49FF3D48" w14:textId="24DC56DA"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5954BF">
        <w:rPr>
          <w:rFonts w:ascii="Calibri" w:hAnsi="Calibri" w:cs="Calibri"/>
          <w:b/>
          <w:bCs/>
          <w:lang w:val="en-GB"/>
        </w:rPr>
        <w:t xml:space="preserve"> 2</w:t>
      </w:r>
      <w:r w:rsidR="005F6948">
        <w:rPr>
          <w:rFonts w:ascii="Calibri" w:hAnsi="Calibri" w:cs="Calibri"/>
          <w:b/>
          <w:bCs/>
          <w:lang w:val="en-GB"/>
        </w:rPr>
        <w:t>3</w:t>
      </w:r>
      <w:r w:rsidRPr="00DB30DF">
        <w:rPr>
          <w:rFonts w:ascii="Calibri" w:hAnsi="Calibri" w:cs="Calibri"/>
          <w:b/>
          <w:bCs/>
          <w:lang w:val="en-GB"/>
        </w:rPr>
        <w:t>. What the law can say</w:t>
      </w:r>
    </w:p>
    <w:p w14:paraId="5FDEDA68" w14:textId="53DA9FC5" w:rsidR="00BA2B97" w:rsidRPr="00DB30DF" w:rsidRDefault="00BA2B97">
      <w:pPr>
        <w:numPr>
          <w:ilvl w:val="0"/>
          <w:numId w:val="4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prescription of </w:t>
      </w:r>
      <w:r>
        <w:rPr>
          <w:rFonts w:ascii="Calibri" w:hAnsi="Calibri" w:cs="Calibri"/>
          <w:lang w:val="en-GB"/>
        </w:rPr>
        <w:t xml:space="preserve">psychotropic </w:t>
      </w:r>
      <w:r w:rsidR="001D0604">
        <w:rPr>
          <w:rFonts w:ascii="Calibri" w:hAnsi="Calibri" w:cs="Calibri"/>
          <w:lang w:val="en-GB"/>
        </w:rPr>
        <w:t xml:space="preserve">drugs </w:t>
      </w:r>
      <w:r w:rsidRPr="00DB30DF">
        <w:rPr>
          <w:rFonts w:ascii="Calibri" w:hAnsi="Calibri" w:cs="Calibri"/>
          <w:lang w:val="en-GB"/>
        </w:rPr>
        <w:t xml:space="preserve">is regulated by the technical and ethical standards that govern medical activity and requires informed consent. </w:t>
      </w:r>
    </w:p>
    <w:p w14:paraId="036DAD2A" w14:textId="05302901" w:rsidR="00BA2B97" w:rsidRPr="00DB30DF" w:rsidRDefault="00BA2B97">
      <w:pPr>
        <w:numPr>
          <w:ilvl w:val="0"/>
          <w:numId w:val="4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prescription of </w:t>
      </w:r>
      <w:r>
        <w:rPr>
          <w:rFonts w:ascii="Calibri" w:hAnsi="Calibri" w:cs="Calibri"/>
          <w:lang w:val="en-GB"/>
        </w:rPr>
        <w:t>psychotropic</w:t>
      </w:r>
      <w:r w:rsidRPr="00DB30DF">
        <w:rPr>
          <w:rFonts w:ascii="Calibri" w:hAnsi="Calibri" w:cs="Calibri"/>
          <w:lang w:val="en-GB"/>
        </w:rPr>
        <w:t xml:space="preserve"> </w:t>
      </w:r>
      <w:r w:rsidR="001D0604">
        <w:rPr>
          <w:rFonts w:ascii="Calibri" w:hAnsi="Calibri" w:cs="Calibri"/>
          <w:lang w:val="en-GB"/>
        </w:rPr>
        <w:t>drugs</w:t>
      </w:r>
      <w:r w:rsidR="001D0604" w:rsidRPr="00DB30DF">
        <w:rPr>
          <w:rFonts w:ascii="Calibri" w:hAnsi="Calibri" w:cs="Calibri"/>
          <w:lang w:val="en-GB"/>
        </w:rPr>
        <w:t xml:space="preserve"> </w:t>
      </w:r>
      <w:r w:rsidRPr="00DB30DF">
        <w:rPr>
          <w:rFonts w:ascii="Calibri" w:hAnsi="Calibri" w:cs="Calibri"/>
          <w:lang w:val="en-GB"/>
        </w:rPr>
        <w:t>shall be carried out within the framework of interdisciplinary approaches.</w:t>
      </w:r>
    </w:p>
    <w:p w14:paraId="2198CE85" w14:textId="32072F0E" w:rsidR="00BA2B97" w:rsidRPr="00DB30DF" w:rsidRDefault="00BA2B97">
      <w:pPr>
        <w:numPr>
          <w:ilvl w:val="0"/>
          <w:numId w:val="4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Medical professionals have the obligation to inform </w:t>
      </w:r>
      <w:r w:rsidR="009F72C5">
        <w:rPr>
          <w:rFonts w:ascii="Calibri" w:hAnsi="Calibri" w:cs="Calibri"/>
          <w:lang w:val="en-GB"/>
        </w:rPr>
        <w:t>persons using mental health services</w:t>
      </w:r>
      <w:r w:rsidRPr="00DB30DF">
        <w:rPr>
          <w:rFonts w:ascii="Calibri" w:hAnsi="Calibri" w:cs="Calibri"/>
          <w:lang w:val="en-GB"/>
        </w:rPr>
        <w:t xml:space="preserve"> of the possible risks, harms and side effects in the short, </w:t>
      </w:r>
      <w:proofErr w:type="gramStart"/>
      <w:r w:rsidRPr="00DB30DF">
        <w:rPr>
          <w:rFonts w:ascii="Calibri" w:hAnsi="Calibri" w:cs="Calibri"/>
          <w:lang w:val="en-GB"/>
        </w:rPr>
        <w:t>medium</w:t>
      </w:r>
      <w:proofErr w:type="gramEnd"/>
      <w:r w:rsidRPr="00DB30DF">
        <w:rPr>
          <w:rFonts w:ascii="Calibri" w:hAnsi="Calibri" w:cs="Calibri"/>
          <w:lang w:val="en-GB"/>
        </w:rPr>
        <w:t xml:space="preserve"> and long term associated with the proposed </w:t>
      </w:r>
      <w:r>
        <w:rPr>
          <w:rFonts w:ascii="Calibri" w:hAnsi="Calibri" w:cs="Calibri"/>
          <w:lang w:val="en-GB"/>
        </w:rPr>
        <w:t>psychotropic</w:t>
      </w:r>
      <w:r w:rsidRPr="00DB30DF">
        <w:rPr>
          <w:rFonts w:ascii="Calibri" w:hAnsi="Calibri" w:cs="Calibri"/>
          <w:lang w:val="en-GB"/>
        </w:rPr>
        <w:t xml:space="preserve"> </w:t>
      </w:r>
      <w:r w:rsidR="001D0604">
        <w:rPr>
          <w:rFonts w:ascii="Calibri" w:hAnsi="Calibri" w:cs="Calibri"/>
          <w:lang w:val="en-GB"/>
        </w:rPr>
        <w:t>drugs</w:t>
      </w:r>
      <w:r w:rsidRPr="00DB30DF">
        <w:rPr>
          <w:rFonts w:ascii="Calibri" w:hAnsi="Calibri" w:cs="Calibri"/>
          <w:lang w:val="en-GB"/>
        </w:rPr>
        <w:t xml:space="preserve">, and of the right to initiate a process of discontinuation </w:t>
      </w:r>
      <w:r w:rsidR="001D0604">
        <w:rPr>
          <w:rFonts w:ascii="Calibri" w:hAnsi="Calibri" w:cs="Calibri"/>
          <w:lang w:val="en-GB"/>
        </w:rPr>
        <w:t>and to be supported to do this safely</w:t>
      </w:r>
      <w:r w:rsidRPr="00DB30DF">
        <w:rPr>
          <w:rFonts w:ascii="Calibri" w:hAnsi="Calibri" w:cs="Calibri"/>
          <w:lang w:val="en-GB"/>
        </w:rPr>
        <w:t>.</w:t>
      </w:r>
    </w:p>
    <w:p w14:paraId="7E3788DF" w14:textId="58A4F1FE" w:rsidR="00BA2B97" w:rsidRPr="00DB30DF" w:rsidRDefault="00BA2B97">
      <w:pPr>
        <w:numPr>
          <w:ilvl w:val="0"/>
          <w:numId w:val="4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prescription of </w:t>
      </w:r>
      <w:r>
        <w:rPr>
          <w:rFonts w:ascii="Calibri" w:hAnsi="Calibri" w:cs="Calibri"/>
          <w:lang w:val="en-GB"/>
        </w:rPr>
        <w:t>psychotropic</w:t>
      </w:r>
      <w:r w:rsidRPr="00DB30DF">
        <w:rPr>
          <w:rFonts w:ascii="Calibri" w:hAnsi="Calibri" w:cs="Calibri"/>
          <w:lang w:val="en-GB"/>
        </w:rPr>
        <w:t xml:space="preserve"> </w:t>
      </w:r>
      <w:r w:rsidR="001D0604">
        <w:rPr>
          <w:rFonts w:ascii="Calibri" w:hAnsi="Calibri" w:cs="Calibri"/>
          <w:lang w:val="en-GB"/>
        </w:rPr>
        <w:t>drugs</w:t>
      </w:r>
      <w:r w:rsidR="001D0604" w:rsidRPr="00DB30DF">
        <w:rPr>
          <w:rFonts w:ascii="Calibri" w:hAnsi="Calibri" w:cs="Calibri"/>
          <w:lang w:val="en-GB"/>
        </w:rPr>
        <w:t xml:space="preserve"> </w:t>
      </w:r>
      <w:r w:rsidRPr="00DB30DF">
        <w:rPr>
          <w:rFonts w:ascii="Calibri" w:hAnsi="Calibri" w:cs="Calibri"/>
          <w:lang w:val="en-GB"/>
        </w:rPr>
        <w:t xml:space="preserve">should only respond to the fundamental needs of the </w:t>
      </w:r>
      <w:r>
        <w:rPr>
          <w:rFonts w:ascii="Calibri" w:hAnsi="Calibri" w:cs="Calibri"/>
          <w:lang w:val="en-GB"/>
        </w:rPr>
        <w:t>person</w:t>
      </w:r>
      <w:r w:rsidRPr="00DB30DF">
        <w:rPr>
          <w:rFonts w:ascii="Calibri" w:hAnsi="Calibri" w:cs="Calibri"/>
          <w:lang w:val="en-GB"/>
        </w:rPr>
        <w:t xml:space="preserve"> and will be administered exclusively for therapeutic purposes and never as punishment, for the convenience of third parties, or to meet the need for therapeutic support or special care. </w:t>
      </w:r>
    </w:p>
    <w:p w14:paraId="338ADAEF" w14:textId="4AE4892B" w:rsidR="00BA2B97" w:rsidRPr="00DB30DF" w:rsidRDefault="00BA2B97">
      <w:pPr>
        <w:numPr>
          <w:ilvl w:val="0"/>
          <w:numId w:val="4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indication and renewal of the prescription of </w:t>
      </w:r>
      <w:r>
        <w:rPr>
          <w:rFonts w:ascii="Calibri" w:hAnsi="Calibri" w:cs="Calibri"/>
          <w:lang w:val="en-GB"/>
        </w:rPr>
        <w:t>psychotropic</w:t>
      </w:r>
      <w:r w:rsidRPr="00DB30DF">
        <w:rPr>
          <w:rFonts w:ascii="Calibri" w:hAnsi="Calibri" w:cs="Calibri"/>
          <w:lang w:val="en-GB"/>
        </w:rPr>
        <w:t xml:space="preserve"> </w:t>
      </w:r>
      <w:r w:rsidR="001D0604">
        <w:rPr>
          <w:rFonts w:ascii="Calibri" w:hAnsi="Calibri" w:cs="Calibri"/>
          <w:lang w:val="en-GB"/>
        </w:rPr>
        <w:t>drugs</w:t>
      </w:r>
      <w:r w:rsidR="001D0604" w:rsidRPr="00DB30DF">
        <w:rPr>
          <w:rFonts w:ascii="Calibri" w:hAnsi="Calibri" w:cs="Calibri"/>
          <w:lang w:val="en-GB"/>
        </w:rPr>
        <w:t xml:space="preserve"> </w:t>
      </w:r>
      <w:r w:rsidRPr="00DB30DF">
        <w:rPr>
          <w:rFonts w:ascii="Calibri" w:hAnsi="Calibri" w:cs="Calibri"/>
          <w:lang w:val="en-GB"/>
        </w:rPr>
        <w:t xml:space="preserve">can only be carried out based on the pertinent professional evaluations and never automatically. </w:t>
      </w:r>
    </w:p>
    <w:p w14:paraId="497089C8" w14:textId="0F132B4C" w:rsidR="00EF0EB4" w:rsidRDefault="00BA2B97">
      <w:pPr>
        <w:numPr>
          <w:ilvl w:val="0"/>
          <w:numId w:val="47"/>
        </w:numPr>
        <w:shd w:val="clear" w:color="auto" w:fill="BDD6EE" w:themeFill="accent5" w:themeFillTint="66"/>
        <w:ind w:left="360"/>
        <w:jc w:val="both"/>
        <w:rPr>
          <w:rFonts w:ascii="Calibri" w:hAnsi="Calibri"/>
          <w:lang w:val="en-GB"/>
        </w:rPr>
      </w:pPr>
      <w:r w:rsidRPr="00DB30DF">
        <w:rPr>
          <w:rFonts w:ascii="Calibri" w:hAnsi="Calibri"/>
          <w:lang w:val="en-GB"/>
        </w:rPr>
        <w:t xml:space="preserve">A medical practitioner </w:t>
      </w:r>
      <w:r w:rsidR="00AC6666">
        <w:rPr>
          <w:rFonts w:ascii="Calibri" w:hAnsi="Calibri"/>
          <w:lang w:val="en-GB"/>
        </w:rPr>
        <w:t>shall</w:t>
      </w:r>
      <w:r w:rsidR="00AC6666" w:rsidRPr="00DB30DF">
        <w:rPr>
          <w:rFonts w:ascii="Calibri" w:hAnsi="Calibri"/>
          <w:lang w:val="en-GB"/>
        </w:rPr>
        <w:t xml:space="preserve"> </w:t>
      </w:r>
      <w:r w:rsidRPr="00DB30DF">
        <w:rPr>
          <w:rFonts w:ascii="Calibri" w:hAnsi="Calibri"/>
          <w:lang w:val="en-GB"/>
        </w:rPr>
        <w:t xml:space="preserve">not administer </w:t>
      </w:r>
      <w:r>
        <w:rPr>
          <w:rFonts w:ascii="Calibri" w:hAnsi="Calibri" w:cs="Calibri"/>
          <w:lang w:val="en-GB"/>
        </w:rPr>
        <w:t>psychotropic</w:t>
      </w:r>
      <w:r w:rsidRPr="00DB30DF">
        <w:rPr>
          <w:rFonts w:ascii="Calibri" w:hAnsi="Calibri"/>
          <w:lang w:val="en-GB"/>
        </w:rPr>
        <w:t xml:space="preserve"> </w:t>
      </w:r>
      <w:r w:rsidR="000B4E4F">
        <w:rPr>
          <w:rFonts w:ascii="Calibri" w:hAnsi="Calibri"/>
          <w:lang w:val="en-GB"/>
        </w:rPr>
        <w:t>drugs</w:t>
      </w:r>
      <w:r w:rsidR="000B4E4F" w:rsidRPr="00DB30DF">
        <w:rPr>
          <w:rFonts w:ascii="Calibri" w:hAnsi="Calibri"/>
          <w:lang w:val="en-GB"/>
        </w:rPr>
        <w:t xml:space="preserve"> </w:t>
      </w:r>
      <w:r w:rsidRPr="00DB30DF">
        <w:rPr>
          <w:rFonts w:ascii="Calibri" w:hAnsi="Calibri"/>
          <w:lang w:val="en-GB"/>
        </w:rPr>
        <w:t xml:space="preserve">in a dosage that, having regard to professional standards, is excessive or inappropriate. </w:t>
      </w:r>
    </w:p>
    <w:p w14:paraId="70FDC97B" w14:textId="5CB1B067" w:rsidR="00BA2B97" w:rsidRDefault="00EF0EB4">
      <w:pPr>
        <w:numPr>
          <w:ilvl w:val="0"/>
          <w:numId w:val="47"/>
        </w:numPr>
        <w:shd w:val="clear" w:color="auto" w:fill="BDD6EE" w:themeFill="accent5" w:themeFillTint="66"/>
        <w:ind w:left="360"/>
        <w:jc w:val="both"/>
        <w:rPr>
          <w:rFonts w:ascii="Calibri" w:hAnsi="Calibri"/>
          <w:lang w:val="en-GB"/>
        </w:rPr>
      </w:pPr>
      <w:r w:rsidRPr="00DB30DF">
        <w:rPr>
          <w:rFonts w:ascii="Calibri" w:hAnsi="Calibri"/>
          <w:lang w:val="en-GB"/>
        </w:rPr>
        <w:t xml:space="preserve">A medical practitioner </w:t>
      </w:r>
      <w:r w:rsidR="00AC6666">
        <w:rPr>
          <w:rFonts w:ascii="Calibri" w:hAnsi="Calibri"/>
          <w:lang w:val="en-GB"/>
        </w:rPr>
        <w:t>shall</w:t>
      </w:r>
      <w:r w:rsidRPr="00EF0EB4">
        <w:rPr>
          <w:rFonts w:ascii="Calibri" w:hAnsi="Calibri"/>
          <w:lang w:val="en-GB"/>
        </w:rPr>
        <w:t xml:space="preserve"> </w:t>
      </w:r>
      <w:r>
        <w:rPr>
          <w:rFonts w:ascii="Calibri" w:hAnsi="Calibri"/>
          <w:lang w:val="en-GB"/>
        </w:rPr>
        <w:t xml:space="preserve">ensure the </w:t>
      </w:r>
      <w:r w:rsidRPr="00EF0EB4">
        <w:rPr>
          <w:rFonts w:ascii="Calibri" w:hAnsi="Calibri"/>
          <w:lang w:val="en-GB"/>
        </w:rPr>
        <w:t xml:space="preserve">monitoring </w:t>
      </w:r>
      <w:r w:rsidR="000B4E4F">
        <w:rPr>
          <w:rFonts w:ascii="Calibri" w:hAnsi="Calibri"/>
          <w:lang w:val="en-GB"/>
        </w:rPr>
        <w:t xml:space="preserve">for negative effects and put in measures to ensure safety including discontinuation of the drugs. </w:t>
      </w:r>
    </w:p>
    <w:p w14:paraId="53275889" w14:textId="27C93AC2" w:rsidR="00BA2B97" w:rsidRPr="00DB30DF" w:rsidRDefault="00BA2B97">
      <w:pPr>
        <w:numPr>
          <w:ilvl w:val="0"/>
          <w:numId w:val="47"/>
        </w:numPr>
        <w:shd w:val="clear" w:color="auto" w:fill="BDD6EE" w:themeFill="accent5" w:themeFillTint="66"/>
        <w:ind w:left="360"/>
        <w:jc w:val="both"/>
        <w:rPr>
          <w:rFonts w:ascii="Calibri" w:hAnsi="Calibri"/>
          <w:lang w:val="en-GB"/>
        </w:rPr>
      </w:pPr>
      <w:r w:rsidRPr="008018D2">
        <w:rPr>
          <w:rFonts w:ascii="Calibri" w:hAnsi="Calibri"/>
          <w:lang w:val="en-GB"/>
        </w:rPr>
        <w:t xml:space="preserve">The </w:t>
      </w:r>
      <w:r>
        <w:rPr>
          <w:rFonts w:ascii="Calibri" w:hAnsi="Calibri"/>
          <w:lang w:val="en-GB"/>
        </w:rPr>
        <w:t>health authority</w:t>
      </w:r>
      <w:r w:rsidRPr="008018D2">
        <w:rPr>
          <w:rFonts w:ascii="Calibri" w:hAnsi="Calibri"/>
          <w:lang w:val="en-GB"/>
        </w:rPr>
        <w:t xml:space="preserve"> </w:t>
      </w:r>
      <w:r>
        <w:rPr>
          <w:rFonts w:ascii="Calibri" w:hAnsi="Calibri"/>
          <w:lang w:val="en-GB"/>
        </w:rPr>
        <w:t>shall</w:t>
      </w:r>
      <w:r w:rsidRPr="008018D2">
        <w:rPr>
          <w:rFonts w:ascii="Calibri" w:hAnsi="Calibri"/>
          <w:lang w:val="en-GB"/>
        </w:rPr>
        <w:t xml:space="preserve"> report annually on the availability of </w:t>
      </w:r>
      <w:r>
        <w:rPr>
          <w:rFonts w:ascii="Calibri" w:hAnsi="Calibri" w:cs="Calibri"/>
          <w:lang w:val="en-GB"/>
        </w:rPr>
        <w:t>psychotropic</w:t>
      </w:r>
      <w:r w:rsidRPr="008018D2">
        <w:rPr>
          <w:rFonts w:ascii="Calibri" w:hAnsi="Calibri"/>
          <w:lang w:val="en-GB"/>
        </w:rPr>
        <w:t xml:space="preserve"> </w:t>
      </w:r>
      <w:r w:rsidR="000B4E4F">
        <w:rPr>
          <w:rFonts w:ascii="Calibri" w:hAnsi="Calibri"/>
          <w:lang w:val="en-GB"/>
        </w:rPr>
        <w:t>drug</w:t>
      </w:r>
      <w:r w:rsidR="000B4E4F" w:rsidRPr="008018D2">
        <w:rPr>
          <w:rFonts w:ascii="Calibri" w:hAnsi="Calibri"/>
          <w:lang w:val="en-GB"/>
        </w:rPr>
        <w:t xml:space="preserve"> </w:t>
      </w:r>
      <w:r w:rsidRPr="008018D2">
        <w:rPr>
          <w:rFonts w:ascii="Calibri" w:hAnsi="Calibri"/>
          <w:lang w:val="en-GB"/>
        </w:rPr>
        <w:t>discontinuation programs</w:t>
      </w:r>
      <w:r>
        <w:rPr>
          <w:rFonts w:ascii="Calibri" w:hAnsi="Calibri"/>
          <w:lang w:val="en-GB"/>
        </w:rPr>
        <w:t xml:space="preserve">. </w:t>
      </w:r>
    </w:p>
    <w:p w14:paraId="277C6C7E" w14:textId="77777777" w:rsidR="00BA2B97" w:rsidRPr="00DB30DF" w:rsidRDefault="00BA2B97" w:rsidP="00BA2B97">
      <w:pPr>
        <w:rPr>
          <w:rFonts w:ascii="Calibri" w:hAnsi="Calibri" w:cs="Calibri"/>
          <w:b/>
          <w:bCs/>
          <w:lang w:val="en-GB"/>
        </w:rPr>
      </w:pPr>
    </w:p>
    <w:p w14:paraId="6B5AE6C0" w14:textId="77777777" w:rsidR="00BA2B97" w:rsidRPr="00DB30DF" w:rsidRDefault="00BA2B97" w:rsidP="00BA2B97">
      <w:pPr>
        <w:pStyle w:val="Heading4"/>
        <w:numPr>
          <w:ilvl w:val="0"/>
          <w:numId w:val="0"/>
        </w:numPr>
        <w:ind w:left="864" w:hanging="864"/>
        <w:rPr>
          <w:rFonts w:ascii="Calibri" w:hAnsi="Calibri"/>
          <w:lang w:val="en-GB"/>
        </w:rPr>
      </w:pPr>
      <w:r>
        <w:rPr>
          <w:rFonts w:ascii="Calibri" w:hAnsi="Calibri"/>
          <w:lang w:val="en-GB"/>
        </w:rPr>
        <w:t>Other specific safeguards</w:t>
      </w:r>
    </w:p>
    <w:p w14:paraId="195350CF" w14:textId="77777777" w:rsidR="00BA2B97" w:rsidRPr="00DB30DF" w:rsidRDefault="00BA2B97" w:rsidP="00BA2B97">
      <w:pPr>
        <w:ind w:left="709"/>
        <w:rPr>
          <w:rFonts w:ascii="Calibri" w:hAnsi="Calibri" w:cs="Calibri"/>
          <w:b/>
          <w:bCs/>
          <w:lang w:val="en-GB"/>
        </w:rPr>
      </w:pPr>
    </w:p>
    <w:p w14:paraId="2C4FCED2" w14:textId="41D68182" w:rsidR="00BA2B97" w:rsidRPr="00DB30DF" w:rsidRDefault="00BA2B97" w:rsidP="00BA2B97">
      <w:pPr>
        <w:jc w:val="both"/>
        <w:rPr>
          <w:rFonts w:ascii="Calibri" w:hAnsi="Calibri" w:cs="Calibri"/>
          <w:lang w:val="en-GB"/>
        </w:rPr>
      </w:pPr>
      <w:r w:rsidRPr="00DB30DF">
        <w:rPr>
          <w:rFonts w:ascii="Calibri" w:hAnsi="Calibri" w:cs="Calibri"/>
          <w:lang w:val="en-GB"/>
        </w:rPr>
        <w:t xml:space="preserve">Countries may decide to enact legislation to protect people against abuses in the use of </w:t>
      </w:r>
      <w:r w:rsidR="00F42A71">
        <w:rPr>
          <w:rFonts w:ascii="Calibri" w:hAnsi="Calibri" w:cs="Calibri"/>
          <w:lang w:val="en-GB"/>
        </w:rPr>
        <w:t>specific</w:t>
      </w:r>
      <w:r w:rsidR="00F42A71" w:rsidRPr="00DB30DF">
        <w:rPr>
          <w:rFonts w:ascii="Calibri" w:hAnsi="Calibri" w:cs="Calibri"/>
          <w:lang w:val="en-GB"/>
        </w:rPr>
        <w:t xml:space="preserve"> </w:t>
      </w:r>
      <w:r w:rsidRPr="00DB30DF">
        <w:rPr>
          <w:rFonts w:ascii="Calibri" w:hAnsi="Calibri" w:cs="Calibri"/>
          <w:lang w:val="en-GB"/>
        </w:rPr>
        <w:t xml:space="preserve">mental health </w:t>
      </w:r>
      <w:r w:rsidR="00F70453">
        <w:rPr>
          <w:rFonts w:ascii="Calibri" w:hAnsi="Calibri" w:cs="Calibri"/>
          <w:lang w:val="en-GB"/>
        </w:rPr>
        <w:t>interventions</w:t>
      </w:r>
      <w:r w:rsidR="00F42A71">
        <w:rPr>
          <w:rFonts w:ascii="Calibri" w:hAnsi="Calibri" w:cs="Calibri"/>
          <w:lang w:val="en-GB"/>
        </w:rPr>
        <w:t xml:space="preserve">, such as </w:t>
      </w:r>
      <w:r w:rsidR="00F42A71" w:rsidRPr="00DB30DF">
        <w:rPr>
          <w:rFonts w:ascii="Calibri" w:hAnsi="Calibri" w:cs="Calibri"/>
          <w:lang w:val="en-GB"/>
        </w:rPr>
        <w:t>electroconvulsive therapy</w:t>
      </w:r>
      <w:r w:rsidR="00F42A71">
        <w:rPr>
          <w:rFonts w:ascii="Calibri" w:hAnsi="Calibri" w:cs="Calibri"/>
          <w:lang w:val="en-GB"/>
        </w:rPr>
        <w:t xml:space="preserve">, </w:t>
      </w:r>
      <w:proofErr w:type="gramStart"/>
      <w:r w:rsidR="00F42A71">
        <w:rPr>
          <w:rFonts w:ascii="Calibri" w:hAnsi="Calibri" w:cs="Calibri"/>
          <w:lang w:val="en-GB"/>
        </w:rPr>
        <w:t>psychosurgeries</w:t>
      </w:r>
      <w:proofErr w:type="gramEnd"/>
      <w:r w:rsidR="00F42A71">
        <w:rPr>
          <w:rFonts w:ascii="Calibri" w:hAnsi="Calibri" w:cs="Calibri"/>
          <w:lang w:val="en-GB"/>
        </w:rPr>
        <w:t xml:space="preserve"> and other irreversible interventions. </w:t>
      </w:r>
    </w:p>
    <w:p w14:paraId="0CBE1BEB" w14:textId="0D1796C2" w:rsidR="00BA2B97" w:rsidRDefault="00BA2B97" w:rsidP="00BA2B97">
      <w:pPr>
        <w:rPr>
          <w:rFonts w:ascii="Calibri" w:hAnsi="Calibri" w:cs="Calibri"/>
          <w:lang w:val="en-GB"/>
        </w:rPr>
      </w:pPr>
    </w:p>
    <w:p w14:paraId="210DB342" w14:textId="2080BAC5" w:rsidR="00B368DF" w:rsidRPr="00DB30DF" w:rsidRDefault="00B368DF" w:rsidP="00317E83">
      <w:pPr>
        <w:jc w:val="both"/>
        <w:rPr>
          <w:rFonts w:ascii="Calibri" w:hAnsi="Calibri" w:cs="Calibri"/>
          <w:lang w:val="en-GB"/>
        </w:rPr>
      </w:pPr>
      <w:r w:rsidRPr="00DB30DF">
        <w:rPr>
          <w:rFonts w:ascii="Calibri" w:hAnsi="Calibri" w:cs="Calibri"/>
          <w:lang w:val="en-GB"/>
        </w:rPr>
        <w:t xml:space="preserve">Significant controversy surrounds the use of electroconvulsive therapy (ECT) </w:t>
      </w:r>
      <w:r>
        <w:rPr>
          <w:rFonts w:ascii="Calibri" w:hAnsi="Calibri" w:cs="Calibri"/>
          <w:lang w:val="en-GB"/>
        </w:rPr>
        <w:t>and</w:t>
      </w:r>
      <w:r w:rsidRPr="00DB30DF">
        <w:rPr>
          <w:rFonts w:ascii="Calibri" w:hAnsi="Calibri" w:cs="Calibri"/>
          <w:lang w:val="en-GB"/>
        </w:rPr>
        <w:t xml:space="preserve"> its associated risks</w:t>
      </w:r>
      <w:r>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&lt;EndNote&gt;&lt;Cite&gt;&lt;Author&gt;Read&lt;/Author&gt;&lt;Year&gt;2019&lt;/Year&gt;&lt;RecNum&gt;0&lt;/RecNum&gt;&lt;IDText&gt;Should we stop using electroconvulsive therapy?&lt;/IDText&gt;&lt;DisplayText&gt;(171)&lt;/DisplayText&gt;&lt;record&gt;&lt;titles&gt;&lt;title&gt;Should we stop using electroconvulsive therapy?&lt;/title&gt;&lt;secondary-title&gt;BMJ&lt;/secondary-title&gt;&lt;/titles&gt;&lt;pages&gt;k5233&lt;/pages&gt;&lt;contributors&gt;&lt;authors&gt;&lt;author&gt;Read, J.&lt;/author&gt;&lt;author&gt;Cunliffe, S.&lt;/author&gt;&lt;author&gt;Jauhar, S.&lt;/author&gt;&lt;author&gt;McLoughlin, D.M. &lt;/author&gt;&lt;/authors&gt;&lt;/contributors&gt;&lt;added-date format="utc"&gt;1620721257&lt;/added-date&gt;&lt;ref-type name="Journal Article"&gt;17&lt;/ref-type&gt;&lt;dates&gt;&lt;year&gt;2019&lt;/year&gt;&lt;/dates&gt;&lt;rec-number&gt;1137&lt;/rec-number&gt;&lt;last-updated-date format="utc"&gt;1620721257&lt;/last-updated-date&gt;&lt;electronic-resource-num&gt;10.1136/bmj.k5233&lt;/electronic-resource-num&gt;&lt;volume&gt;364&lt;/volume&gt;&lt;/record&gt;&lt;/Cite&gt;&lt;/EndNote&gt;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(171)</w:t>
      </w:r>
      <w:r w:rsidRPr="005B3E90">
        <w:rPr>
          <w:rFonts w:ascii="Calibri" w:hAnsi="Calibri" w:cs="Calibri"/>
          <w:i/>
          <w:iCs/>
          <w:lang w:val="en-GB"/>
        </w:rPr>
        <w:fldChar w:fldCharType="end"/>
      </w:r>
      <w:r w:rsidRPr="00DB30DF">
        <w:rPr>
          <w:rFonts w:ascii="Calibri" w:hAnsi="Calibri" w:cs="Calibri"/>
          <w:lang w:val="en-GB"/>
        </w:rPr>
        <w:t xml:space="preserve">. </w:t>
      </w:r>
      <w:r w:rsidR="00CB2089">
        <w:rPr>
          <w:rFonts w:ascii="Calibri" w:hAnsi="Calibri" w:cs="Calibri"/>
          <w:lang w:val="en-GB"/>
        </w:rPr>
        <w:t>I</w:t>
      </w:r>
      <w:r w:rsidRPr="00DB30DF">
        <w:rPr>
          <w:rFonts w:ascii="Calibri" w:hAnsi="Calibri" w:cs="Calibri"/>
          <w:lang w:val="en-GB"/>
        </w:rPr>
        <w:t>n Slovenia and Luxembourg</w:t>
      </w:r>
      <w:r>
        <w:rPr>
          <w:rFonts w:ascii="Calibri" w:hAnsi="Calibri" w:cs="Calibri"/>
          <w:lang w:val="en-GB"/>
        </w:rPr>
        <w:t xml:space="preserve">, </w:t>
      </w:r>
      <w:r w:rsidRPr="00DB30DF">
        <w:rPr>
          <w:rFonts w:ascii="Calibri" w:hAnsi="Calibri" w:cs="Calibri"/>
          <w:lang w:val="en-GB"/>
        </w:rPr>
        <w:t>ECT is not available</w:t>
      </w:r>
      <w:r w:rsidR="00CB2089">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&lt;EndNote&gt;&lt;Cite&gt;&lt;Author&gt;Gazdag&lt;/Author&gt;&lt;Year&gt;2012&lt;/Year&gt;&lt;RecNum&gt;163&lt;/RecNum&gt;&lt;IDText&gt;The practice of consenting to electroconvulsive therapy in the European Union&lt;/IDText&gt;&lt;DisplayText&gt;(172)&lt;/DisplayText&gt;&lt;record&gt;&lt;rec-number&gt;163&lt;/rec-number&gt;&lt;foreign-keys&gt;&lt;key app="EN" db-id="eetvde9acxtt9gevd0lxvsxy5far9vatzrrr" timestamp="1619704167" guid="da31d576-70d1-48d8-89f9-4072690b2359"&gt;163&lt;/key&gt;&lt;/foreign-keys&gt;&lt;ref-type name="Journal Article"&gt;17&lt;/ref-type&gt;&lt;contributors&gt;&lt;authors&gt;&lt;author&gt;Gazdag, G.&lt;/author&gt;&lt;author&gt;Takács, R.&lt;/author&gt;&lt;author&gt;Ungvari, G.S.&lt;/author&gt;&lt;author&gt;Sienaert, P. &lt;/author&gt;&lt;/authors&gt;&lt;/contributors&gt;&lt;titles&gt;&lt;title&gt;The practice of consenting to electroconvulsive therapy in the European Union&lt;/title&gt;&lt;secondary-title&gt;J ECT&lt;/secondary-title&gt;&lt;/titles&gt;&lt;periodical&gt;&lt;full-title&gt;J ECT&lt;/full-title&gt;&lt;/periodical&gt;&lt;pages&gt;4-6&lt;/pages&gt;&lt;volume&gt;28&lt;/volume&gt;&lt;number&gt;1&lt;/number&gt;&lt;dates&gt;&lt;year&gt;2012&lt;/year&gt;&lt;/dates&gt;&lt;urls&gt;&lt;/urls&gt;&lt;electronic-resource-num&gt;10.1097/YCT.0b013e318223c63c&lt;/electronic-resource-num&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(172)</w:t>
      </w:r>
      <w:r w:rsidRPr="005B3E90">
        <w:rPr>
          <w:rFonts w:ascii="Calibri" w:hAnsi="Calibri" w:cs="Calibri"/>
          <w:i/>
          <w:iCs/>
          <w:lang w:val="en-GB"/>
        </w:rPr>
        <w:fldChar w:fldCharType="end"/>
      </w:r>
      <w:r w:rsidR="00CB2089">
        <w:rPr>
          <w:rFonts w:ascii="Calibri" w:hAnsi="Calibri" w:cs="Calibri"/>
          <w:lang w:val="en-GB"/>
        </w:rPr>
        <w:t>; and in many countries, there has</w:t>
      </w:r>
      <w:r w:rsidR="00CB2089" w:rsidRPr="00CB2089">
        <w:rPr>
          <w:rFonts w:ascii="Calibri" w:hAnsi="Calibri" w:cs="Calibri"/>
          <w:lang w:val="en-GB"/>
        </w:rPr>
        <w:t xml:space="preserve"> been a dramatic decline in </w:t>
      </w:r>
      <w:r w:rsidR="00CB2089">
        <w:rPr>
          <w:rFonts w:ascii="Calibri" w:hAnsi="Calibri" w:cs="Calibri"/>
          <w:lang w:val="en-GB"/>
        </w:rPr>
        <w:t>its</w:t>
      </w:r>
      <w:r w:rsidR="00CB2089" w:rsidRPr="00CB2089">
        <w:rPr>
          <w:rFonts w:ascii="Calibri" w:hAnsi="Calibri" w:cs="Calibri"/>
          <w:lang w:val="en-GB"/>
        </w:rPr>
        <w:t xml:space="preserve"> use</w:t>
      </w:r>
      <w:r w:rsidR="00990B36">
        <w:rPr>
          <w:rFonts w:ascii="Calibri" w:hAnsi="Calibri" w:cs="Calibri"/>
          <w:lang w:val="en-GB"/>
        </w:rPr>
        <w:t xml:space="preserve"> </w:t>
      </w:r>
      <w:r w:rsidR="00990B36" w:rsidRPr="00990B3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&lt;EndNote&gt;&lt;Cite&gt;&lt;Author&gt;Read&lt;/Author&gt;&lt;Year&gt;2021&lt;/Year&gt;&lt;RecNum&gt;2240&lt;/RecNum&gt;&lt;DisplayText&gt;(173)&lt;/DisplayText&gt;&lt;record&gt;&lt;rec-number&gt;2240&lt;/rec-number&gt;&lt;foreign-keys&gt;&lt;key app="EN" db-id="eetvde9acxtt9gevd0lxvsxy5far9vatzrrr" timestamp="1656357378" guid="0d6ee40d-6ee3-4246-8de3-bab8f4ba73e1"&gt;2240&lt;/key&gt;&lt;/foreign-keys&gt;&lt;ref-type name="Journal Article"&gt;17&lt;/ref-type&gt;&lt;contributors&gt;&lt;authors&gt;&lt;author&gt;Read, J.&lt;/author&gt;&lt;author&gt;Harrop, C.&lt;/author&gt;&lt;author&gt;Geekie, J.&lt;/author&gt;&lt;author&gt;Renton, J.&lt;/author&gt;&lt;author&gt;Cunliffe, S.&lt;/author&gt;&lt;/authors&gt;&lt;/contributors&gt;&lt;titles&gt;&lt;title&gt;A second independent audit of electroconvulsive therapy in England, 2019: Usage, demographics, consent, and adherence to guidelines and legislation&lt;/title&gt;&lt;secondary-title&gt;Psychol Psychother Theory Res Pract&lt;/secondary-title&gt;&lt;/titles&gt;&lt;periodical&gt;&lt;full-title&gt;Psychol Psychother Theory Res Pract&lt;/full-title&gt;&lt;/periodical&gt;&lt;pages&gt;603-619&lt;/pages&gt;&lt;volume&gt;94&lt;/volume&gt;&lt;dates&gt;&lt;year&gt;2021&lt;/year&gt;&lt;/dates&gt;&lt;urls&gt;&lt;/urls&gt;&lt;electronic-resource-num&gt;10.1111/papt.12335&lt;/electronic-resource-num&gt;&lt;/record&gt;&lt;/Cite&gt;&lt;/EndNote&gt;</w:instrText>
      </w:r>
      <w:r w:rsidR="00990B36" w:rsidRPr="00990B36">
        <w:rPr>
          <w:rFonts w:ascii="Calibri" w:hAnsi="Calibri" w:cs="Calibri"/>
          <w:i/>
          <w:iCs/>
          <w:lang w:val="en-GB"/>
        </w:rPr>
        <w:fldChar w:fldCharType="separate"/>
      </w:r>
      <w:r w:rsidR="00183904">
        <w:rPr>
          <w:rFonts w:ascii="Calibri" w:hAnsi="Calibri" w:cs="Calibri"/>
          <w:i/>
          <w:iCs/>
          <w:noProof/>
          <w:lang w:val="en-GB"/>
        </w:rPr>
        <w:t>(173)</w:t>
      </w:r>
      <w:r w:rsidR="00990B36" w:rsidRPr="00990B36">
        <w:rPr>
          <w:rFonts w:ascii="Calibri" w:hAnsi="Calibri" w:cs="Calibri"/>
          <w:i/>
          <w:iCs/>
          <w:lang w:val="en-GB"/>
        </w:rPr>
        <w:fldChar w:fldCharType="end"/>
      </w:r>
      <w:r w:rsidR="00CB2089">
        <w:rPr>
          <w:rFonts w:ascii="Calibri" w:hAnsi="Calibri" w:cs="Calibri"/>
          <w:lang w:val="en-GB"/>
        </w:rPr>
        <w:t>.</w:t>
      </w:r>
      <w:r w:rsidR="004E459F" w:rsidRPr="004E459F">
        <w:rPr>
          <w:rFonts w:ascii="Calibri" w:hAnsi="Calibri" w:cs="Calibri"/>
          <w:lang w:val="en-GB"/>
        </w:rPr>
        <w:t xml:space="preserve"> </w:t>
      </w:r>
      <w:r w:rsidR="004E459F">
        <w:rPr>
          <w:rFonts w:ascii="Calibri" w:hAnsi="Calibri" w:cs="Calibri"/>
          <w:lang w:val="en-GB"/>
        </w:rPr>
        <w:t>Moreover, t</w:t>
      </w:r>
      <w:r w:rsidR="004E459F" w:rsidRPr="004B5F44">
        <w:rPr>
          <w:rFonts w:ascii="Calibri" w:hAnsi="Calibri" w:cs="Calibri"/>
          <w:lang w:val="en-GB"/>
        </w:rPr>
        <w:t>here are calls to consider banning ECT altogether</w:t>
      </w:r>
      <w:r w:rsidR="00990B36">
        <w:rPr>
          <w:rFonts w:ascii="Calibri" w:hAnsi="Calibri" w:cs="Calibri"/>
          <w:lang w:val="en-GB"/>
        </w:rPr>
        <w:t xml:space="preserve"> </w:t>
      </w:r>
      <w:r w:rsidR="00990B36" w:rsidRPr="004A2C9E">
        <w:rPr>
          <w:rFonts w:ascii="Calibri" w:hAnsi="Calibri" w:cs="Calibri"/>
          <w:i/>
          <w:iCs/>
          <w:lang w:val="en-GB"/>
        </w:rPr>
        <w:fldChar w:fldCharType="begin"/>
      </w:r>
      <w:r w:rsidR="00183904">
        <w:rPr>
          <w:rFonts w:ascii="Calibri" w:hAnsi="Calibri" w:cs="Calibri"/>
          <w:i/>
          <w:iCs/>
          <w:lang w:val="en-GB"/>
        </w:rPr>
        <w:instrText xml:space="preserve"> ADDIN EN.CITE &lt;EndNote&gt;&lt;Cite&gt;&lt;Author&gt;Read&lt;/Author&gt;&lt;Year&gt;2019&lt;/Year&gt;&lt;RecNum&gt;161&lt;/RecNum&gt;&lt;DisplayText&gt;(174, 175)&lt;/DisplayText&gt;&lt;record&gt;&lt;rec-number&gt;161&lt;/rec-number&gt;&lt;foreign-keys&gt;&lt;key app="EN" db-id="eetvde9acxtt9gevd0lxvsxy5far9vatzrrr" timestamp="1619703904" guid="14058a1e-1142-42fc-9437-421304f225b0"&gt;161&lt;/key&gt;&lt;/foreign-keys&gt;&lt;ref-type name="Journal Article"&gt;17&lt;/ref-type&gt;&lt;contributors&gt;&lt;authors&gt;&lt;author&gt;Read, J.&lt;/author&gt;&lt;author&gt;Cunliffe, S.&lt;/author&gt;&lt;author&gt;Jauhar, S.&lt;/author&gt;&lt;author&gt;McLoughlin, D.M. &lt;/author&gt;&lt;/authors&gt;&lt;/contributors&gt;&lt;titles&gt;&lt;title&gt;Should we stop using electroconvulsive therapy? &lt;/title&gt;&lt;secondary-title&gt;BMJ&lt;/secondary-title&gt;&lt;/titles&gt;&lt;periodical&gt;&lt;full-title&gt;BMJ&lt;/full-title&gt;&lt;/periodical&gt;&lt;pages&gt;k5233&lt;/pages&gt;&lt;volume&gt;364&lt;/volume&gt;&lt;dates&gt;&lt;year&gt;2019&lt;/year&gt;&lt;/dates&gt;&lt;urls&gt;&lt;/urls&gt;&lt;electronic-resource-num&gt;10.1136/bmj.k5233&lt;/electronic-resource-num&gt;&lt;/record&gt;&lt;/Cite&gt;&lt;Cite&gt;&lt;Author&gt;Breggin&lt;/Author&gt;&lt;Year&gt;1998&lt;/Year&gt;&lt;RecNum&gt;2242&lt;/RecNum&gt;&lt;record&gt;&lt;rec-number&gt;2242&lt;/rec-number&gt;&lt;foreign-keys&gt;&lt;key app="EN" db-id="eetvde9acxtt9gevd0lxvsxy5far9vatzrrr" timestamp="1656357692" guid="29d7df7d-12d1-4155-a216-5c9f8726e349"&gt;2242&lt;/key&gt;&lt;/foreign-keys&gt;&lt;ref-type name="Journal Article"&gt;17&lt;/ref-type&gt;&lt;contributors&gt;&lt;authors&gt;&lt;author&gt;Breggin, P.R.&lt;/author&gt;&lt;/authors&gt;&lt;/contributors&gt;&lt;titles&gt;&lt;title&gt;Electroshock: scientific, ethical, and political issues&lt;/title&gt;&lt;secondary-title&gt;Int J Risk Saf Med&lt;/secondary-title&gt;&lt;/titles&gt;&lt;periodical&gt;&lt;full-title&gt;Int J Risk Saf Med&lt;/full-title&gt;&lt;/periodical&gt;&lt;pages&gt;5&lt;/pages&gt;&lt;volume&gt;11&lt;/volume&gt;&lt;number&gt;1&lt;/number&gt;&lt;dates&gt;&lt;year&gt;1998&lt;/year&gt;&lt;/dates&gt;&lt;urls&gt;&lt;related-urls&gt;&lt;url&gt;http://www.ectresources.org/ECTscience/Breggin_1998_ECT__Overview.pdf&lt;/url&gt;&lt;/related-urls&gt;&lt;/urls&gt;&lt;access-date&gt;27 June 2022&lt;/access-date&gt;&lt;/record&gt;&lt;/Cite&gt;&lt;/EndNote&gt;</w:instrText>
      </w:r>
      <w:r w:rsidR="00990B36" w:rsidRPr="004A2C9E">
        <w:rPr>
          <w:rFonts w:ascii="Calibri" w:hAnsi="Calibri" w:cs="Calibri"/>
          <w:i/>
          <w:iCs/>
          <w:lang w:val="en-GB"/>
        </w:rPr>
        <w:fldChar w:fldCharType="separate"/>
      </w:r>
      <w:r w:rsidR="00183904">
        <w:rPr>
          <w:rFonts w:ascii="Calibri" w:hAnsi="Calibri" w:cs="Calibri"/>
          <w:i/>
          <w:iCs/>
          <w:noProof/>
          <w:lang w:val="en-GB"/>
        </w:rPr>
        <w:t>(174, 175)</w:t>
      </w:r>
      <w:r w:rsidR="00990B36" w:rsidRPr="004A2C9E">
        <w:rPr>
          <w:rFonts w:ascii="Calibri" w:hAnsi="Calibri" w:cs="Calibri"/>
          <w:i/>
          <w:iCs/>
          <w:lang w:val="en-GB"/>
        </w:rPr>
        <w:fldChar w:fldCharType="end"/>
      </w:r>
      <w:r w:rsidR="004E459F">
        <w:rPr>
          <w:rFonts w:ascii="Calibri" w:hAnsi="Calibri" w:cs="Calibri"/>
          <w:lang w:val="en-GB"/>
        </w:rPr>
        <w:t xml:space="preserve">. </w:t>
      </w:r>
      <w:r w:rsidR="004E459F" w:rsidRPr="00DB30DF">
        <w:rPr>
          <w:rFonts w:ascii="Calibri" w:hAnsi="Calibri" w:cs="Calibri"/>
          <w:lang w:val="en-GB"/>
        </w:rPr>
        <w:t xml:space="preserve">If permitted, </w:t>
      </w:r>
      <w:r w:rsidR="004E459F">
        <w:rPr>
          <w:rFonts w:ascii="Calibri" w:hAnsi="Calibri" w:cs="Calibri"/>
          <w:lang w:val="en-GB"/>
        </w:rPr>
        <w:t>ECT</w:t>
      </w:r>
      <w:r w:rsidR="004E459F" w:rsidRPr="00317E83">
        <w:rPr>
          <w:rFonts w:ascii="Calibri" w:hAnsi="Calibri" w:cs="Calibri"/>
          <w:lang w:val="en-GB"/>
        </w:rPr>
        <w:t xml:space="preserve"> must only be administered with the informed consent of the person concerned</w:t>
      </w:r>
      <w:r w:rsidR="004E459F">
        <w:rPr>
          <w:rFonts w:ascii="Calibri" w:hAnsi="Calibri" w:cs="Calibri"/>
          <w:lang w:val="en-GB"/>
        </w:rPr>
        <w:t>. I</w:t>
      </w:r>
      <w:r w:rsidR="004E459F" w:rsidRPr="00DB30DF">
        <w:rPr>
          <w:rFonts w:ascii="Calibri" w:hAnsi="Calibri" w:cs="Calibri"/>
          <w:lang w:val="en-GB"/>
        </w:rPr>
        <w:t>nternational human rights standards are very clear that ECT without consent violates the right to physical and mental integrity and may constitute torture and ill-treatment</w:t>
      </w:r>
      <w:r>
        <w:rPr>
          <w:rFonts w:ascii="Calibri" w:hAnsi="Calibri" w:cs="Calibri"/>
          <w:lang w:val="en-GB"/>
        </w:rPr>
        <w:t xml:space="preserve"> </w:t>
      </w:r>
      <w:r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&lt;EndNote&gt;&lt;Cite&gt;&lt;Year&gt;2013&lt;/Year&gt;&lt;RecNum&gt;34&lt;/RecNum&gt;&lt;IDText&gt;Report of the Special Rapporteur on torture and other cruel, inhuman or degrading treatment or punishment, Juan E. Méndez, 1 February 2013, para 89(b) (A/HRC/22/53)&lt;/IDText&gt;&lt;DisplayText&gt;(77)&lt;/DisplayText&gt;&lt;record&gt;&lt;rec-number&gt;34&lt;/rec-number&gt;&lt;foreign-keys&gt;&lt;key app="EN" db-id="eetvde9acxtt9gevd0lxvsxy5far9vatzrrr" timestamp="1619459978" guid="9dfd20f9-3ef6-4135-a4b1-73bca06dc66e"&gt;34&lt;/key&gt;&lt;/foreign-keys&gt;&lt;ref-type name="Report"&gt;27&lt;/ref-type&gt;&lt;contributors&gt;&lt;/contributors&gt;&lt;titles&gt;&lt;title&gt;Report of the Special Rapporteur on torture and other cruel, inhuman or degrading treatment or punishment, Juan E. Méndez, 1 February 2013, para 89(b) (A/HRC/22/53)&lt;/title&gt;&lt;/titles&gt;&lt;dates&gt;&lt;year&gt;2013&lt;/year&gt;&lt;/dates&gt;&lt;pub-location&gt;Geneva&lt;/pub-location&gt;&lt;publisher&gt;United Nations, Human Rights Council&lt;/publisher&gt;&lt;urls&gt;&lt;related-urls&gt;&lt;url&gt;https://undocs.org/A/HRC/22/53&lt;/url&gt;&lt;/related-urls&gt;&lt;/urls&gt;&lt;access-date&gt;26 April 2021&lt;/access-date&gt;&lt;/record&gt;&lt;/Cite&gt;&lt;/EndNote&gt;</w:instrText>
      </w:r>
      <w:r w:rsidRPr="005B3E90">
        <w:rPr>
          <w:rFonts w:ascii="Calibri" w:hAnsi="Calibri" w:cs="Calibri"/>
          <w:i/>
          <w:iCs/>
          <w:lang w:val="en-GB"/>
        </w:rPr>
        <w:fldChar w:fldCharType="separate"/>
      </w:r>
      <w:r w:rsidR="00183904">
        <w:rPr>
          <w:rFonts w:ascii="Calibri" w:hAnsi="Calibri" w:cs="Calibri"/>
          <w:i/>
          <w:iCs/>
          <w:noProof/>
          <w:lang w:val="en-GB"/>
        </w:rPr>
        <w:t>(77)</w:t>
      </w:r>
      <w:r w:rsidRPr="005B3E90">
        <w:rPr>
          <w:rFonts w:ascii="Calibri" w:hAnsi="Calibri" w:cs="Calibri"/>
          <w:i/>
          <w:iCs/>
          <w:lang w:val="en-GB"/>
        </w:rPr>
        <w:fldChar w:fldCharType="end"/>
      </w:r>
      <w:r w:rsidRPr="00DB30DF">
        <w:rPr>
          <w:rFonts w:ascii="Calibri" w:hAnsi="Calibri" w:cs="Calibri"/>
          <w:lang w:val="en-GB"/>
        </w:rPr>
        <w:t xml:space="preserve">. </w:t>
      </w:r>
      <w:r w:rsidR="004E459F">
        <w:rPr>
          <w:rFonts w:ascii="Calibri" w:hAnsi="Calibri" w:cs="Calibri"/>
          <w:lang w:val="en-GB"/>
        </w:rPr>
        <w:t>People being offered ECT</w:t>
      </w:r>
      <w:r w:rsidR="004E459F" w:rsidRPr="00DB30DF">
        <w:rPr>
          <w:rFonts w:ascii="Calibri" w:hAnsi="Calibri" w:cs="Calibri"/>
          <w:lang w:val="en-GB"/>
        </w:rPr>
        <w:t xml:space="preserve"> should also be made aware of all </w:t>
      </w:r>
      <w:r w:rsidR="004E459F">
        <w:rPr>
          <w:rFonts w:ascii="Calibri" w:hAnsi="Calibri" w:cs="Calibri"/>
          <w:lang w:val="en-GB"/>
        </w:rPr>
        <w:t xml:space="preserve">its </w:t>
      </w:r>
      <w:r w:rsidR="004E459F" w:rsidRPr="00DB30DF">
        <w:rPr>
          <w:rFonts w:ascii="Calibri" w:hAnsi="Calibri" w:cs="Calibri"/>
          <w:lang w:val="en-GB"/>
        </w:rPr>
        <w:t xml:space="preserve">risks </w:t>
      </w:r>
      <w:r w:rsidR="004E459F">
        <w:rPr>
          <w:rFonts w:ascii="Calibri" w:hAnsi="Calibri" w:cs="Calibri"/>
          <w:lang w:val="en-GB"/>
        </w:rPr>
        <w:t>and</w:t>
      </w:r>
      <w:r w:rsidR="004E459F" w:rsidRPr="00DB30DF">
        <w:rPr>
          <w:rFonts w:ascii="Calibri" w:hAnsi="Calibri" w:cs="Calibri"/>
          <w:lang w:val="en-GB"/>
        </w:rPr>
        <w:t xml:space="preserve"> </w:t>
      </w:r>
      <w:r w:rsidR="004E459F">
        <w:rPr>
          <w:rFonts w:ascii="Calibri" w:hAnsi="Calibri" w:cs="Calibri"/>
          <w:lang w:val="en-GB"/>
        </w:rPr>
        <w:t xml:space="preserve">potential </w:t>
      </w:r>
      <w:r w:rsidR="004E459F" w:rsidRPr="00DB30DF">
        <w:rPr>
          <w:rFonts w:ascii="Calibri" w:hAnsi="Calibri" w:cs="Calibri"/>
          <w:lang w:val="en-GB"/>
        </w:rPr>
        <w:t xml:space="preserve">short- and long-term </w:t>
      </w:r>
      <w:r w:rsidR="004E459F">
        <w:rPr>
          <w:rFonts w:ascii="Calibri" w:hAnsi="Calibri" w:cs="Calibri"/>
          <w:lang w:val="en-GB"/>
        </w:rPr>
        <w:t xml:space="preserve">harmful </w:t>
      </w:r>
      <w:r w:rsidR="004E459F" w:rsidRPr="00DB30DF">
        <w:rPr>
          <w:rFonts w:ascii="Calibri" w:hAnsi="Calibri" w:cs="Calibri"/>
          <w:lang w:val="en-GB"/>
        </w:rPr>
        <w:t>effects</w:t>
      </w:r>
      <w:r w:rsidR="004E459F">
        <w:rPr>
          <w:rFonts w:ascii="Calibri" w:hAnsi="Calibri" w:cs="Calibri"/>
          <w:lang w:val="en-GB"/>
        </w:rPr>
        <w:t xml:space="preserve">, such as </w:t>
      </w:r>
      <w:r w:rsidR="004E459F" w:rsidRPr="00D55FA7">
        <w:rPr>
          <w:rFonts w:ascii="Calibri" w:hAnsi="Calibri" w:cs="Calibri"/>
          <w:lang w:val="en-GB"/>
        </w:rPr>
        <w:t>memory loss</w:t>
      </w:r>
      <w:r w:rsidR="004E459F">
        <w:rPr>
          <w:rFonts w:ascii="Calibri" w:hAnsi="Calibri" w:cs="Calibri"/>
          <w:lang w:val="en-GB"/>
        </w:rPr>
        <w:t xml:space="preserve"> and brain damage</w:t>
      </w:r>
      <w:r w:rsidR="00E075D6">
        <w:rPr>
          <w:rFonts w:ascii="Calibri" w:hAnsi="Calibri" w:cs="Calibri"/>
          <w:lang w:val="en-GB"/>
        </w:rPr>
        <w:t xml:space="preserve"> </w:t>
      </w:r>
      <w:r w:rsidR="00E075D6" w:rsidRPr="00E075D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&lt;EndNote&gt;&lt;Cite&gt;&lt;Author&gt;Sackeim&lt;/Author&gt;&lt;Year&gt;2007&lt;/Year&gt;&lt;RecNum&gt;2244&lt;/RecNum&gt;&lt;DisplayText&gt;(176, 177)&lt;/DisplayText&gt;&lt;record&gt;&lt;rec-number&gt;2244&lt;/rec-number&gt;&lt;foreign-keys&gt;&lt;key app="EN" db-id="eetvde9acxtt9gevd0lxvsxy5far9vatzrrr" timestamp="1656357893" guid="a0e304ed-da13-448a-98ad-1ef466094aea"&gt;2244&lt;/key&gt;&lt;/foreign-keys&gt;&lt;ref-type name="Journal Article"&gt;17&lt;/ref-type&gt;&lt;contributors&gt;&lt;authors&gt;&lt;author&gt;Sackeim, H.&lt;/author&gt;&lt;author&gt;Prudic, J.&lt;/author&gt;&lt;author&gt;Fuller, R.&lt;/author&gt;&lt;author&gt;et al. &lt;/author&gt;&lt;/authors&gt;&lt;/contributors&gt;&lt;titles&gt;&lt;title&gt;The cognitive effects of electroconvulsive therapy in community settings&lt;/title&gt;&lt;secondary-title&gt;Neuropsychopharmacol&lt;/secondary-title&gt;&lt;/titles&gt;&lt;periodical&gt;&lt;full-title&gt;Neuropsychopharmacol&lt;/full-title&gt;&lt;/periodical&gt;&lt;pages&gt;244–254&lt;/pages&gt;&lt;volume&gt;32&lt;/volume&gt;&lt;dates&gt;&lt;year&gt;2007&lt;/year&gt;&lt;/dates&gt;&lt;urls&gt;&lt;/urls&gt;&lt;electronic-resource-num&gt;10.1038/sj.npp.1301180&lt;/electronic-resource-num&gt;&lt;/record&gt;&lt;/Cite&gt;&lt;Cite&gt;&lt;Year&gt;2018&lt;/Year&gt;&lt;RecNum&gt;2245&lt;/RecNum&gt;&lt;record&gt;&lt;rec-number&gt;2245&lt;/rec-number&gt;&lt;foreign-keys&gt;&lt;key app="EN" db-id="eetvde9acxtt9gevd0lxvsxy5far9vatzrrr" timestamp="1656358159" guid="f2908fcd-3871-4fa3-b7b1-56649b8987ab"&gt;2245&lt;/key&gt;&lt;/foreign-keys&gt;&lt;ref-type name="Report"&gt;27&lt;/ref-type&gt;&lt;contributors&gt;&lt;/contributors&gt;&lt;titles&gt;&lt;title&gt;Regulatory Update to Thymatron System IV Instruction Manual&lt;/title&gt;&lt;/titles&gt;&lt;dates&gt;&lt;year&gt;2018&lt;/year&gt;&lt;/dates&gt;&lt;publisher&gt;Somatics&lt;/publisher&gt;&lt;urls&gt;&lt;related-urls&gt;&lt;url&gt;http://www.thymatron.com/downloads/System_IV_Regulatory_Update.pdf &lt;/url&gt;&lt;/related-urls&gt;&lt;/urls&gt;&lt;access-date&gt;27 June 2022 &lt;/access-date&gt;&lt;/record&gt;&lt;/Cite&gt;&lt;/EndNote&gt;</w:instrText>
      </w:r>
      <w:r w:rsidR="00E075D6" w:rsidRPr="00E075D6">
        <w:rPr>
          <w:rFonts w:ascii="Calibri" w:hAnsi="Calibri" w:cs="Calibri"/>
          <w:i/>
          <w:iCs/>
          <w:lang w:val="en-GB"/>
        </w:rPr>
        <w:fldChar w:fldCharType="separate"/>
      </w:r>
      <w:r w:rsidR="00183904">
        <w:rPr>
          <w:rFonts w:ascii="Calibri" w:hAnsi="Calibri" w:cs="Calibri"/>
          <w:i/>
          <w:iCs/>
          <w:noProof/>
          <w:lang w:val="en-GB"/>
        </w:rPr>
        <w:t>(176, 177)</w:t>
      </w:r>
      <w:r w:rsidR="00E075D6" w:rsidRPr="00E075D6">
        <w:rPr>
          <w:rFonts w:ascii="Calibri" w:hAnsi="Calibri" w:cs="Calibri"/>
          <w:i/>
          <w:iCs/>
          <w:lang w:val="en-GB"/>
        </w:rPr>
        <w:fldChar w:fldCharType="end"/>
      </w:r>
      <w:r w:rsidR="004E459F" w:rsidRPr="00DB30DF">
        <w:rPr>
          <w:rFonts w:ascii="Calibri" w:hAnsi="Calibri" w:cs="Calibri"/>
          <w:lang w:val="en-GB"/>
        </w:rPr>
        <w:t xml:space="preserve">. Moreover, it should </w:t>
      </w:r>
      <w:r w:rsidR="004E459F" w:rsidRPr="00DB30DF">
        <w:rPr>
          <w:rFonts w:ascii="Calibri" w:hAnsi="Calibri" w:cs="Calibri"/>
          <w:lang w:val="en-GB"/>
        </w:rPr>
        <w:lastRenderedPageBreak/>
        <w:t xml:space="preserve">only be administered in modified form, i.e., with the use of anaesthesia and muscle relaxants. ECT is not recommended </w:t>
      </w:r>
      <w:r w:rsidR="004E459F">
        <w:rPr>
          <w:rFonts w:ascii="Calibri" w:hAnsi="Calibri" w:cs="Calibri"/>
          <w:lang w:val="en-GB"/>
        </w:rPr>
        <w:t>for</w:t>
      </w:r>
      <w:r w:rsidR="004E459F" w:rsidRPr="00DB30DF">
        <w:rPr>
          <w:rFonts w:ascii="Calibri" w:hAnsi="Calibri" w:cs="Calibri"/>
          <w:lang w:val="en-GB"/>
        </w:rPr>
        <w:t xml:space="preserve"> children, and hence this should be prohibited through legislation. </w:t>
      </w:r>
    </w:p>
    <w:p w14:paraId="25A29EAE" w14:textId="77777777" w:rsidR="00B368DF" w:rsidRPr="00DB30DF" w:rsidRDefault="00B368DF" w:rsidP="00B368DF">
      <w:pPr>
        <w:jc w:val="both"/>
        <w:rPr>
          <w:rFonts w:ascii="Calibri" w:hAnsi="Calibri" w:cs="Calibri"/>
          <w:lang w:val="en-GB"/>
        </w:rPr>
      </w:pPr>
    </w:p>
    <w:p w14:paraId="78402100" w14:textId="70E889C2" w:rsidR="008426FB" w:rsidRDefault="00F70453">
      <w:pPr>
        <w:jc w:val="both"/>
        <w:rPr>
          <w:rFonts w:ascii="Calibri" w:hAnsi="Calibri" w:cs="Calibri"/>
          <w:lang w:val="en-GB"/>
        </w:rPr>
      </w:pPr>
      <w:r w:rsidRPr="00F70453">
        <w:rPr>
          <w:rFonts w:ascii="Calibri" w:hAnsi="Calibri" w:cs="Calibri"/>
          <w:lang w:val="en-GB"/>
        </w:rPr>
        <w:t xml:space="preserve">Psychosurgery </w:t>
      </w:r>
      <w:r w:rsidR="008426FB">
        <w:rPr>
          <w:rFonts w:ascii="Calibri" w:hAnsi="Calibri" w:cs="Calibri"/>
          <w:lang w:val="en-GB"/>
        </w:rPr>
        <w:t xml:space="preserve">is another </w:t>
      </w:r>
      <w:r w:rsidR="00E014BC">
        <w:rPr>
          <w:rFonts w:ascii="Calibri" w:hAnsi="Calibri" w:cs="Calibri"/>
          <w:lang w:val="en-GB"/>
        </w:rPr>
        <w:t xml:space="preserve">contentious </w:t>
      </w:r>
      <w:r w:rsidR="008426FB">
        <w:rPr>
          <w:rFonts w:ascii="Calibri" w:hAnsi="Calibri" w:cs="Calibri"/>
          <w:lang w:val="en-GB"/>
        </w:rPr>
        <w:t xml:space="preserve">procedure </w:t>
      </w:r>
      <w:r>
        <w:rPr>
          <w:rFonts w:ascii="Calibri" w:hAnsi="Calibri" w:cs="Calibri"/>
          <w:lang w:val="en-GB"/>
        </w:rPr>
        <w:t xml:space="preserve">in mental health care </w:t>
      </w:r>
      <w:r w:rsidRPr="00F70453">
        <w:rPr>
          <w:rFonts w:ascii="Calibri" w:hAnsi="Calibri" w:cs="Calibri"/>
          <w:lang w:val="en-GB"/>
        </w:rPr>
        <w:t>history</w:t>
      </w:r>
      <w:r>
        <w:rPr>
          <w:rFonts w:ascii="Calibri" w:hAnsi="Calibri" w:cs="Calibri"/>
          <w:lang w:val="en-GB"/>
        </w:rPr>
        <w:t>.</w:t>
      </w:r>
      <w:r w:rsidR="008426FB">
        <w:rPr>
          <w:rFonts w:ascii="Calibri" w:hAnsi="Calibri" w:cs="Calibri"/>
          <w:lang w:val="en-GB"/>
        </w:rPr>
        <w:t xml:space="preserve"> While today </w:t>
      </w:r>
      <w:r w:rsidR="000B4E4F">
        <w:rPr>
          <w:rFonts w:ascii="Calibri" w:hAnsi="Calibri" w:cs="Calibri"/>
          <w:lang w:val="en-GB"/>
        </w:rPr>
        <w:t>‘</w:t>
      </w:r>
      <w:r w:rsidR="000B4E4F" w:rsidRPr="008426FB">
        <w:rPr>
          <w:rFonts w:ascii="Calibri" w:hAnsi="Calibri" w:cs="Calibri"/>
          <w:lang w:val="en-GB"/>
        </w:rPr>
        <w:t>lobotomy</w:t>
      </w:r>
      <w:r w:rsidR="000B4E4F">
        <w:rPr>
          <w:rFonts w:ascii="Calibri" w:hAnsi="Calibri" w:cs="Calibri"/>
          <w:lang w:val="en-GB"/>
        </w:rPr>
        <w:t>’</w:t>
      </w:r>
      <w:r w:rsidR="000B4E4F" w:rsidRPr="008426FB">
        <w:rPr>
          <w:rFonts w:ascii="Calibri" w:hAnsi="Calibri" w:cs="Calibri"/>
          <w:lang w:val="en-GB"/>
        </w:rPr>
        <w:t xml:space="preserve"> or </w:t>
      </w:r>
      <w:r w:rsidR="000B4E4F">
        <w:rPr>
          <w:rFonts w:ascii="Calibri" w:hAnsi="Calibri" w:cs="Calibri"/>
          <w:lang w:val="en-GB"/>
        </w:rPr>
        <w:t>‘</w:t>
      </w:r>
      <w:r w:rsidR="000B4E4F" w:rsidRPr="008426FB">
        <w:rPr>
          <w:rFonts w:ascii="Calibri" w:hAnsi="Calibri" w:cs="Calibri"/>
          <w:lang w:val="en-GB"/>
        </w:rPr>
        <w:t>leucotomy</w:t>
      </w:r>
      <w:r w:rsidR="000B4E4F">
        <w:rPr>
          <w:rFonts w:ascii="Calibri" w:hAnsi="Calibri" w:cs="Calibri"/>
          <w:lang w:val="en-GB"/>
        </w:rPr>
        <w:t>’</w:t>
      </w:r>
      <w:r w:rsidR="000B4E4F" w:rsidRPr="008426FB">
        <w:rPr>
          <w:rFonts w:ascii="Calibri" w:hAnsi="Calibri" w:cs="Calibri"/>
          <w:lang w:val="en-GB"/>
        </w:rPr>
        <w:t>, a form of psychosurgery,</w:t>
      </w:r>
      <w:r w:rsidR="000B4E4F">
        <w:rPr>
          <w:rFonts w:ascii="Calibri" w:hAnsi="Calibri" w:cs="Calibri"/>
          <w:lang w:val="en-GB"/>
        </w:rPr>
        <w:t xml:space="preserve"> </w:t>
      </w:r>
      <w:r w:rsidR="008426FB">
        <w:rPr>
          <w:rFonts w:ascii="Calibri" w:hAnsi="Calibri" w:cs="Calibri"/>
          <w:lang w:val="en-GB"/>
        </w:rPr>
        <w:t>is hardly performed,</w:t>
      </w:r>
      <w:r>
        <w:rPr>
          <w:rFonts w:ascii="Calibri" w:hAnsi="Calibri" w:cs="Calibri"/>
          <w:lang w:val="en-GB"/>
        </w:rPr>
        <w:t xml:space="preserve"> </w:t>
      </w:r>
      <w:r w:rsidR="000B4E4F">
        <w:rPr>
          <w:rFonts w:ascii="Calibri" w:hAnsi="Calibri" w:cs="Calibri"/>
          <w:lang w:val="en-GB"/>
        </w:rPr>
        <w:t xml:space="preserve">it </w:t>
      </w:r>
      <w:r w:rsidR="008426FB">
        <w:rPr>
          <w:rFonts w:ascii="Calibri" w:hAnsi="Calibri" w:cs="Calibri"/>
          <w:lang w:val="en-GB"/>
        </w:rPr>
        <w:t xml:space="preserve">was </w:t>
      </w:r>
      <w:r w:rsidR="000B4E4F">
        <w:rPr>
          <w:rFonts w:ascii="Calibri" w:hAnsi="Calibri" w:cs="Calibri"/>
          <w:lang w:val="en-GB"/>
        </w:rPr>
        <w:t xml:space="preserve">carried out on </w:t>
      </w:r>
      <w:r w:rsidR="0058675B" w:rsidRPr="0058675B">
        <w:rPr>
          <w:rFonts w:ascii="Calibri" w:hAnsi="Calibri" w:cs="Calibri"/>
          <w:lang w:val="en-GB"/>
        </w:rPr>
        <w:t xml:space="preserve">more than one hundred </w:t>
      </w:r>
      <w:r w:rsidR="0058675B" w:rsidRPr="00FC4B99">
        <w:rPr>
          <w:rFonts w:ascii="Calibri" w:hAnsi="Calibri" w:cs="Calibri"/>
          <w:lang w:val="en-GB"/>
        </w:rPr>
        <w:t>thousand</w:t>
      </w:r>
      <w:r w:rsidR="008426FB">
        <w:rPr>
          <w:rFonts w:ascii="Calibri" w:hAnsi="Calibri" w:cs="Calibri"/>
          <w:lang w:val="en-GB"/>
        </w:rPr>
        <w:t xml:space="preserve"> pe</w:t>
      </w:r>
      <w:r w:rsidR="0058675B">
        <w:rPr>
          <w:rFonts w:ascii="Calibri" w:hAnsi="Calibri" w:cs="Calibri"/>
          <w:lang w:val="en-GB"/>
        </w:rPr>
        <w:t>ople</w:t>
      </w:r>
      <w:r w:rsidR="008426FB">
        <w:rPr>
          <w:rFonts w:ascii="Calibri" w:hAnsi="Calibri" w:cs="Calibri"/>
          <w:lang w:val="en-GB"/>
        </w:rPr>
        <w:t xml:space="preserve"> </w:t>
      </w:r>
      <w:r w:rsidR="008426FB" w:rsidRPr="00D83DF4">
        <w:rPr>
          <w:rFonts w:ascii="Calibri" w:hAnsi="Calibri" w:cs="Calibri"/>
          <w:lang w:val="en-GB"/>
        </w:rPr>
        <w:t xml:space="preserve">with mental health conditions and psychosocial disabilities </w:t>
      </w:r>
      <w:r w:rsidR="00FC4B99" w:rsidRPr="00D83DF4">
        <w:rPr>
          <w:rFonts w:ascii="Calibri" w:hAnsi="Calibri" w:cs="Calibri"/>
          <w:lang w:val="en-GB"/>
        </w:rPr>
        <w:t>aroun</w:t>
      </w:r>
      <w:r w:rsidR="00FC4B99">
        <w:rPr>
          <w:rFonts w:ascii="Calibri" w:hAnsi="Calibri" w:cs="Calibri"/>
          <w:lang w:val="en-GB"/>
        </w:rPr>
        <w:t>d the world</w:t>
      </w:r>
      <w:r w:rsidR="0058675B">
        <w:rPr>
          <w:rFonts w:ascii="Calibri" w:hAnsi="Calibri" w:cs="Calibri"/>
          <w:lang w:val="en-GB"/>
        </w:rPr>
        <w:t xml:space="preserve"> in </w:t>
      </w:r>
      <w:r w:rsidR="0058675B" w:rsidRPr="00FC4B99">
        <w:rPr>
          <w:rFonts w:ascii="Calibri" w:hAnsi="Calibri" w:cs="Calibri"/>
          <w:lang w:val="en-GB"/>
        </w:rPr>
        <w:t>the mid-20th century</w:t>
      </w:r>
      <w:r w:rsidR="00FC4B99">
        <w:rPr>
          <w:rFonts w:ascii="Calibri" w:hAnsi="Calibri" w:cs="Calibri"/>
          <w:lang w:val="en-GB"/>
        </w:rPr>
        <w:t>, causing</w:t>
      </w:r>
      <w:r w:rsidR="00FC4B99" w:rsidRPr="00FC4B99">
        <w:rPr>
          <w:rFonts w:ascii="Calibri" w:hAnsi="Calibri" w:cs="Calibri"/>
          <w:lang w:val="en-GB"/>
        </w:rPr>
        <w:t xml:space="preserve"> </w:t>
      </w:r>
      <w:r w:rsidR="008E0275">
        <w:rPr>
          <w:rFonts w:ascii="Calibri" w:hAnsi="Calibri" w:cs="Calibri"/>
          <w:lang w:val="en-GB"/>
        </w:rPr>
        <w:t xml:space="preserve">severe </w:t>
      </w:r>
      <w:r w:rsidR="00FC4B99" w:rsidRPr="00FC4B99">
        <w:rPr>
          <w:rFonts w:ascii="Calibri" w:hAnsi="Calibri" w:cs="Calibri"/>
          <w:lang w:val="en-GB"/>
        </w:rPr>
        <w:t>irreparable brain damage</w:t>
      </w:r>
      <w:r w:rsidR="00FC4B99">
        <w:rPr>
          <w:rFonts w:ascii="Calibri" w:hAnsi="Calibri" w:cs="Calibri"/>
          <w:lang w:val="en-GB"/>
        </w:rPr>
        <w:t xml:space="preserve"> and</w:t>
      </w:r>
      <w:r w:rsidR="008E0275">
        <w:rPr>
          <w:rFonts w:ascii="Calibri" w:hAnsi="Calibri" w:cs="Calibri"/>
          <w:lang w:val="en-GB"/>
        </w:rPr>
        <w:t>, for many,</w:t>
      </w:r>
      <w:r w:rsidR="00FC4B99">
        <w:rPr>
          <w:rFonts w:ascii="Calibri" w:hAnsi="Calibri" w:cs="Calibri"/>
          <w:lang w:val="en-GB"/>
        </w:rPr>
        <w:t xml:space="preserve"> death</w:t>
      </w:r>
      <w:r w:rsidR="004C7E97">
        <w:rPr>
          <w:rFonts w:ascii="Calibri" w:hAnsi="Calibri" w:cs="Calibri"/>
          <w:lang w:val="en-GB"/>
        </w:rPr>
        <w:t xml:space="preserve"> </w:t>
      </w:r>
      <w:r w:rsidR="004C7E97" w:rsidRPr="004C7E97">
        <w:rPr>
          <w:rFonts w:ascii="Calibri" w:hAnsi="Calibri" w:cs="Calibri"/>
          <w:i/>
          <w:iCs/>
          <w:lang w:val="en-GB"/>
        </w:rPr>
        <w:fldChar w:fldCharType="begin"/>
      </w:r>
      <w:r w:rsidR="00183904">
        <w:rPr>
          <w:rFonts w:ascii="Calibri" w:hAnsi="Calibri" w:cs="Calibri"/>
          <w:i/>
          <w:iCs/>
          <w:lang w:val="en-GB"/>
        </w:rPr>
        <w:instrText xml:space="preserve"> ADDIN EN.CITE &lt;EndNote&gt;&lt;Cite&gt;&lt;Author&gt;M. A. Faria&lt;/Author&gt;&lt;Year&gt;2013&lt;/Year&gt;&lt;RecNum&gt;2246&lt;/RecNum&gt;&lt;DisplayText&gt;(178)&lt;/DisplayText&gt;&lt;record&gt;&lt;rec-number&gt;2246&lt;/rec-number&gt;&lt;foreign-keys&gt;&lt;key app="EN" db-id="eetvde9acxtt9gevd0lxvsxy5far9vatzrrr" timestamp="1656358356" guid="667f241c-8603-4a16-90dd-d9049c44d9e3"&gt;2246&lt;/key&gt;&lt;/foreign-keys&gt;&lt;ref-type name="Journal Article"&gt;17&lt;/ref-type&gt;&lt;contributors&gt;&lt;authors&gt;&lt;author&gt;M. A. Faria, Jr. &lt;/author&gt;&lt;/authors&gt;&lt;/contributors&gt;&lt;titles&gt;&lt;title&gt;Violence, mental illness, and the brain - A brief history of psychosurgery: Part 1 - From trephination to lobotomy.&lt;/title&gt;&lt;secondary-title&gt;Surgical neurology international&lt;/secondary-title&gt;&lt;/titles&gt;&lt;periodical&gt;&lt;full-title&gt;Surgical neurology international&lt;/full-title&gt;&lt;/periodical&gt;&lt;pages&gt;49&lt;/pages&gt;&lt;volume&gt;4&lt;/volume&gt;&lt;dates&gt;&lt;year&gt;2013&lt;/year&gt;&lt;/dates&gt;&lt;urls&gt;&lt;/urls&gt;&lt;electronic-resource-num&gt;10.4103/2152-7806.110146&lt;/electronic-resource-num&gt;&lt;/record&gt;&lt;/Cite&gt;&lt;/EndNote&gt;</w:instrText>
      </w:r>
      <w:r w:rsidR="004C7E97" w:rsidRPr="004C7E97">
        <w:rPr>
          <w:rFonts w:ascii="Calibri" w:hAnsi="Calibri" w:cs="Calibri"/>
          <w:i/>
          <w:iCs/>
          <w:lang w:val="en-GB"/>
        </w:rPr>
        <w:fldChar w:fldCharType="separate"/>
      </w:r>
      <w:r w:rsidR="00183904">
        <w:rPr>
          <w:rFonts w:ascii="Calibri" w:hAnsi="Calibri" w:cs="Calibri"/>
          <w:i/>
          <w:iCs/>
          <w:noProof/>
          <w:lang w:val="en-GB"/>
        </w:rPr>
        <w:t>(178)</w:t>
      </w:r>
      <w:r w:rsidR="004C7E97" w:rsidRPr="004C7E97">
        <w:rPr>
          <w:rFonts w:ascii="Calibri" w:hAnsi="Calibri" w:cs="Calibri"/>
          <w:i/>
          <w:iCs/>
          <w:lang w:val="en-GB"/>
        </w:rPr>
        <w:fldChar w:fldCharType="end"/>
      </w:r>
      <w:r w:rsidR="00FC4B99">
        <w:rPr>
          <w:rFonts w:ascii="Calibri" w:hAnsi="Calibri" w:cs="Calibri"/>
          <w:lang w:val="en-GB"/>
        </w:rPr>
        <w:t xml:space="preserve">. </w:t>
      </w:r>
      <w:r w:rsidR="00550BC9">
        <w:rPr>
          <w:rFonts w:ascii="Calibri" w:hAnsi="Calibri" w:cs="Calibri"/>
          <w:lang w:val="en-GB"/>
        </w:rPr>
        <w:t>Nowadays, p</w:t>
      </w:r>
      <w:r w:rsidR="00550BC9" w:rsidRPr="00F70453">
        <w:rPr>
          <w:rFonts w:ascii="Calibri" w:hAnsi="Calibri" w:cs="Calibri"/>
          <w:lang w:val="en-GB"/>
        </w:rPr>
        <w:t>sychosurgery</w:t>
      </w:r>
      <w:r w:rsidR="00550BC9">
        <w:rPr>
          <w:rFonts w:ascii="Calibri" w:hAnsi="Calibri" w:cs="Calibri"/>
          <w:lang w:val="en-GB"/>
        </w:rPr>
        <w:t xml:space="preserve"> </w:t>
      </w:r>
      <w:r w:rsidR="004B5152">
        <w:rPr>
          <w:rFonts w:ascii="Calibri" w:hAnsi="Calibri" w:cs="Calibri"/>
          <w:lang w:val="en-GB"/>
        </w:rPr>
        <w:t>continues to be practiced</w:t>
      </w:r>
      <w:r w:rsidR="00550BC9">
        <w:rPr>
          <w:rFonts w:ascii="Calibri" w:hAnsi="Calibri" w:cs="Calibri"/>
          <w:lang w:val="en-GB"/>
        </w:rPr>
        <w:t xml:space="preserve"> in</w:t>
      </w:r>
      <w:r w:rsidR="00550BC9" w:rsidRPr="00550BC9">
        <w:rPr>
          <w:rFonts w:ascii="Calibri" w:hAnsi="Calibri" w:cs="Calibri"/>
          <w:lang w:val="en-GB"/>
        </w:rPr>
        <w:t xml:space="preserve"> very rare </w:t>
      </w:r>
      <w:r w:rsidR="004B5152" w:rsidRPr="004B5152">
        <w:rPr>
          <w:rFonts w:ascii="Calibri" w:hAnsi="Calibri" w:cs="Calibri"/>
          <w:lang w:val="en-GB"/>
        </w:rPr>
        <w:t>occasions</w:t>
      </w:r>
      <w:r w:rsidR="00550BC9">
        <w:rPr>
          <w:rFonts w:ascii="Calibri" w:hAnsi="Calibri" w:cs="Calibri"/>
          <w:lang w:val="en-GB"/>
        </w:rPr>
        <w:t xml:space="preserve">, </w:t>
      </w:r>
      <w:r w:rsidR="00400FF4" w:rsidRPr="00400FF4">
        <w:rPr>
          <w:rFonts w:ascii="Calibri" w:hAnsi="Calibri" w:cs="Calibri"/>
          <w:lang w:val="en-GB"/>
        </w:rPr>
        <w:t>albeit not without controversy</w:t>
      </w:r>
      <w:r w:rsidR="00550BC9">
        <w:rPr>
          <w:rFonts w:ascii="Calibri" w:hAnsi="Calibri" w:cs="Calibri"/>
          <w:lang w:val="en-GB"/>
        </w:rPr>
        <w:t>,</w:t>
      </w:r>
      <w:r w:rsidR="00550BC9" w:rsidRPr="00550BC9">
        <w:rPr>
          <w:rFonts w:ascii="Calibri" w:hAnsi="Calibri" w:cs="Calibri"/>
          <w:lang w:val="en-GB"/>
        </w:rPr>
        <w:t xml:space="preserve"> </w:t>
      </w:r>
      <w:r w:rsidR="00E014BC" w:rsidRPr="00E014BC">
        <w:rPr>
          <w:rFonts w:ascii="Calibri" w:hAnsi="Calibri" w:cs="Calibri"/>
          <w:lang w:val="en-GB"/>
        </w:rPr>
        <w:t xml:space="preserve">for the treatment of </w:t>
      </w:r>
      <w:r w:rsidR="004B5152">
        <w:rPr>
          <w:rFonts w:ascii="Calibri" w:hAnsi="Calibri" w:cs="Calibri"/>
          <w:lang w:val="en-GB"/>
        </w:rPr>
        <w:t>cases</w:t>
      </w:r>
      <w:r w:rsidR="00E014BC" w:rsidRPr="00E014BC">
        <w:rPr>
          <w:rFonts w:ascii="Calibri" w:hAnsi="Calibri" w:cs="Calibri"/>
          <w:lang w:val="en-GB"/>
        </w:rPr>
        <w:t xml:space="preserve"> </w:t>
      </w:r>
      <w:r w:rsidR="004B5152" w:rsidRPr="004B5152">
        <w:rPr>
          <w:rFonts w:ascii="Calibri" w:hAnsi="Calibri" w:cs="Calibri"/>
          <w:lang w:val="en-GB"/>
        </w:rPr>
        <w:t>wh</w:t>
      </w:r>
      <w:r w:rsidR="00400FF4">
        <w:rPr>
          <w:rFonts w:ascii="Calibri" w:hAnsi="Calibri" w:cs="Calibri"/>
          <w:lang w:val="en-GB"/>
        </w:rPr>
        <w:t>ich</w:t>
      </w:r>
      <w:r w:rsidR="004B5152" w:rsidRPr="004B5152">
        <w:rPr>
          <w:rFonts w:ascii="Calibri" w:hAnsi="Calibri" w:cs="Calibri"/>
          <w:lang w:val="en-GB"/>
        </w:rPr>
        <w:t xml:space="preserve"> do not respond to medications or therapy</w:t>
      </w:r>
      <w:r w:rsidR="000B4E4F">
        <w:rPr>
          <w:rFonts w:ascii="Calibri" w:hAnsi="Calibri" w:cs="Calibri"/>
          <w:lang w:val="en-GB"/>
        </w:rPr>
        <w:t xml:space="preserve">. </w:t>
      </w:r>
      <w:r w:rsidR="008601E3" w:rsidRPr="00DB30DF">
        <w:rPr>
          <w:rFonts w:ascii="Calibri" w:hAnsi="Calibri" w:cs="Calibri"/>
          <w:lang w:val="en-GB"/>
        </w:rPr>
        <w:t>Many jurisdictions prohibit certain forms of psychosurgery altogether, or their use in certain populations (e.g., children, prisoners)</w:t>
      </w:r>
      <w:r w:rsidR="008601E3">
        <w:rPr>
          <w:rFonts w:ascii="Calibri" w:hAnsi="Calibri" w:cs="Calibri"/>
          <w:lang w:val="en-GB"/>
        </w:rPr>
        <w:t xml:space="preserve"> </w:t>
      </w:r>
      <w:r w:rsidR="008601E3" w:rsidRPr="005B3E9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&lt;EndNote&gt;&lt;Cite&gt;&lt;Author&gt;Chandler&lt;/Author&gt;&lt;Year&gt;2021&lt;/Year&gt;&lt;RecNum&gt;160&lt;/RecNum&gt;&lt;IDText&gt;International legal approaches to neurosurgery for psychiatric disorders&lt;/IDText&gt;&lt;DisplayText&gt;(179)&lt;/DisplayText&gt;&lt;record&gt;&lt;rec-number&gt;160&lt;/rec-number&gt;&lt;foreign-keys&gt;&lt;key app="EN" db-id="eetvde9acxtt9gevd0lxvsxy5far9vatzrrr" timestamp="1619703820" guid="178d825a-6fa8-4561-ba55-0710eba4c37f"&gt;160&lt;/key&gt;&lt;/foreign-keys&gt;&lt;ref-type name="Journal Article"&gt;17&lt;/ref-type&gt;&lt;contributors&gt;&lt;authors&gt;&lt;author&gt;Chandler, J.A.&lt;/author&gt;&lt;author&gt;Cabrera, L.Y.&lt;/author&gt;&lt;author&gt;Doshi, P.&lt;/author&gt;&lt;author&gt;Fecteau, S.&lt;/author&gt;&lt;author&gt;Fins, J.J.&lt;/author&gt;&lt;author&gt;Guinjoan, S.&lt;/author&gt;&lt;author&gt;Hamani, C.&lt;/author&gt;&lt;/authors&gt;&lt;/contributors&gt;&lt;titles&gt;&lt;title&gt;International legal approaches to neurosurgery for psychiatric disorders&lt;/title&gt;&lt;secondary-title&gt;Front Hum Neurosci&lt;/secondary-title&gt;&lt;/titles&gt;&lt;periodical&gt;&lt;full-title&gt;Front Hum Neurosci&lt;/full-title&gt;&lt;/periodical&gt;&lt;pages&gt;588458&lt;/pages&gt;&lt;volume&gt;14&lt;/volume&gt;&lt;dates&gt;&lt;year&gt;2021&lt;/year&gt;&lt;/dates&gt;&lt;urls&gt;&lt;/urls&gt;&lt;electronic-resource-num&gt;10.3389/fnhum.2020.588458&lt;/electronic-resource-num&gt;&lt;/record&gt;&lt;/Cite&gt;&lt;/EndNote&gt;</w:instrText>
      </w:r>
      <w:r w:rsidR="008601E3" w:rsidRPr="005B3E90">
        <w:rPr>
          <w:rFonts w:ascii="Calibri" w:hAnsi="Calibri" w:cs="Calibri"/>
          <w:i/>
          <w:iCs/>
          <w:lang w:val="en-GB"/>
        </w:rPr>
        <w:fldChar w:fldCharType="separate"/>
      </w:r>
      <w:r w:rsidR="00183904">
        <w:rPr>
          <w:rFonts w:ascii="Calibri" w:hAnsi="Calibri" w:cs="Calibri"/>
          <w:i/>
          <w:iCs/>
          <w:noProof/>
          <w:lang w:val="en-GB"/>
        </w:rPr>
        <w:t>(179)</w:t>
      </w:r>
      <w:r w:rsidR="008601E3" w:rsidRPr="005B3E90">
        <w:rPr>
          <w:rFonts w:ascii="Calibri" w:hAnsi="Calibri" w:cs="Calibri"/>
          <w:i/>
          <w:iCs/>
          <w:lang w:val="en-GB"/>
        </w:rPr>
        <w:fldChar w:fldCharType="end"/>
      </w:r>
      <w:r w:rsidR="008601E3" w:rsidRPr="00DB30DF">
        <w:rPr>
          <w:rFonts w:ascii="Calibri" w:hAnsi="Calibri" w:cs="Calibri"/>
          <w:lang w:val="en-GB"/>
        </w:rPr>
        <w:t>.</w:t>
      </w:r>
    </w:p>
    <w:p w14:paraId="3A42CD0C" w14:textId="77777777" w:rsidR="00F70453" w:rsidRPr="00DB30DF" w:rsidRDefault="00F70453" w:rsidP="00BA2B97">
      <w:pPr>
        <w:rPr>
          <w:rFonts w:ascii="Calibri" w:hAnsi="Calibri" w:cs="Calibri"/>
          <w:lang w:val="en-GB"/>
        </w:rPr>
      </w:pPr>
    </w:p>
    <w:p w14:paraId="7441C0BD" w14:textId="7C151A63" w:rsidR="00BA2B97" w:rsidRDefault="00BA2B97" w:rsidP="00BA2B97">
      <w:pPr>
        <w:jc w:val="both"/>
        <w:rPr>
          <w:rFonts w:ascii="Calibri" w:hAnsi="Calibri" w:cs="Calibri"/>
          <w:lang w:val="en-GB"/>
        </w:rPr>
      </w:pPr>
      <w:r w:rsidRPr="00DB30DF">
        <w:rPr>
          <w:rFonts w:ascii="Calibri" w:hAnsi="Calibri" w:cs="Calibri"/>
          <w:lang w:val="en-GB"/>
        </w:rPr>
        <w:t>P</w:t>
      </w:r>
      <w:r w:rsidR="00C9523A">
        <w:rPr>
          <w:rFonts w:ascii="Calibri" w:hAnsi="Calibri" w:cs="Calibri"/>
          <w:lang w:val="en-GB"/>
        </w:rPr>
        <w:t>erforming p</w:t>
      </w:r>
      <w:r w:rsidRPr="00DB30DF">
        <w:rPr>
          <w:rFonts w:ascii="Calibri" w:hAnsi="Calibri" w:cs="Calibri"/>
          <w:lang w:val="en-GB"/>
        </w:rPr>
        <w:t xml:space="preserve">sychosurgery and other irreversible mental health treatments should </w:t>
      </w:r>
      <w:r w:rsidR="00C9523A">
        <w:rPr>
          <w:rFonts w:ascii="Calibri" w:hAnsi="Calibri" w:cs="Calibri"/>
          <w:lang w:val="en-GB"/>
        </w:rPr>
        <w:t>be prohibited</w:t>
      </w:r>
      <w:r w:rsidRPr="00DB30DF">
        <w:rPr>
          <w:rFonts w:ascii="Calibri" w:hAnsi="Calibri" w:cs="Calibri"/>
          <w:lang w:val="en-GB"/>
        </w:rPr>
        <w:t xml:space="preserve"> </w:t>
      </w:r>
      <w:r>
        <w:rPr>
          <w:rFonts w:ascii="Calibri" w:hAnsi="Calibri" w:cs="Calibri"/>
          <w:lang w:val="en-GB"/>
        </w:rPr>
        <w:t>without free and</w:t>
      </w:r>
      <w:r w:rsidRPr="00DB30DF">
        <w:rPr>
          <w:rFonts w:ascii="Calibri" w:hAnsi="Calibri" w:cs="Calibri"/>
          <w:lang w:val="en-GB"/>
        </w:rPr>
        <w:t xml:space="preserve"> informed consent. Furthermore, in view of the irreversible nature of certain treatments, legislation may provide an additional level of protection to consenting </w:t>
      </w:r>
      <w:r w:rsidR="008601E3">
        <w:rPr>
          <w:rFonts w:ascii="Calibri" w:hAnsi="Calibri" w:cs="Calibri"/>
          <w:lang w:val="en-GB"/>
        </w:rPr>
        <w:t>service users</w:t>
      </w:r>
      <w:r w:rsidRPr="00DB30DF" w:rsidDel="00EF10F3">
        <w:rPr>
          <w:rFonts w:ascii="Calibri" w:hAnsi="Calibri" w:cs="Calibri"/>
          <w:lang w:val="en-GB"/>
        </w:rPr>
        <w:t xml:space="preserve"> </w:t>
      </w:r>
      <w:r w:rsidRPr="00DB30DF">
        <w:rPr>
          <w:rFonts w:ascii="Calibri" w:hAnsi="Calibri" w:cs="Calibri"/>
          <w:lang w:val="en-GB"/>
        </w:rPr>
        <w:t xml:space="preserve">by making it mandatory that an independent review body, or similar safeguard, sanction the treatment. The review body should interview the candidate, ensure that they have given their informed consent after being provided with comprehensive and detailed information on risks, possible complications </w:t>
      </w:r>
      <w:r w:rsidR="00F30700">
        <w:rPr>
          <w:rFonts w:ascii="Calibri" w:hAnsi="Calibri" w:cs="Calibri"/>
          <w:lang w:val="en-GB"/>
        </w:rPr>
        <w:t xml:space="preserve">harmful impacts </w:t>
      </w:r>
      <w:r w:rsidRPr="00DB30DF">
        <w:rPr>
          <w:rFonts w:ascii="Calibri" w:hAnsi="Calibri" w:cs="Calibri"/>
          <w:lang w:val="en-GB"/>
        </w:rPr>
        <w:t xml:space="preserve">and side effects; and review their medical history and records. </w:t>
      </w:r>
    </w:p>
    <w:p w14:paraId="7DF4F73B" w14:textId="77777777" w:rsidR="00BA2B97" w:rsidRPr="00DB30DF" w:rsidRDefault="00BA2B97" w:rsidP="00BA2B97">
      <w:pPr>
        <w:jc w:val="both"/>
        <w:rPr>
          <w:rFonts w:ascii="Calibri" w:hAnsi="Calibri" w:cs="Calibri"/>
          <w:lang w:val="en-GB"/>
        </w:rPr>
      </w:pPr>
    </w:p>
    <w:p w14:paraId="2FB51B42" w14:textId="50115023" w:rsidR="00BA2B97" w:rsidRPr="00DB30DF" w:rsidRDefault="00BA2B97" w:rsidP="00BA2B97">
      <w:pPr>
        <w:jc w:val="both"/>
        <w:rPr>
          <w:rFonts w:ascii="Calibri" w:hAnsi="Calibri" w:cs="Calibri"/>
          <w:lang w:val="en-GB"/>
        </w:rPr>
      </w:pPr>
      <w:r w:rsidRPr="00DB30DF">
        <w:rPr>
          <w:rFonts w:ascii="Calibri" w:hAnsi="Calibri" w:cs="Calibri"/>
          <w:lang w:val="en-GB"/>
        </w:rPr>
        <w:t>Some countries may also</w:t>
      </w:r>
      <w:r w:rsidR="00DB6A5E">
        <w:rPr>
          <w:rFonts w:ascii="Calibri" w:hAnsi="Calibri" w:cs="Calibri"/>
          <w:lang w:val="en-GB"/>
        </w:rPr>
        <w:t xml:space="preserve"> consider</w:t>
      </w:r>
      <w:r w:rsidRPr="00DB30DF">
        <w:rPr>
          <w:rFonts w:ascii="Calibri" w:hAnsi="Calibri" w:cs="Calibri"/>
          <w:lang w:val="en-GB"/>
        </w:rPr>
        <w:t xml:space="preserve"> specifically ban</w:t>
      </w:r>
      <w:r w:rsidR="00DB6A5E">
        <w:rPr>
          <w:rFonts w:ascii="Calibri" w:hAnsi="Calibri" w:cs="Calibri"/>
          <w:lang w:val="en-GB"/>
        </w:rPr>
        <w:t>ning</w:t>
      </w:r>
      <w:r w:rsidRPr="00DB30DF">
        <w:rPr>
          <w:rFonts w:ascii="Calibri" w:hAnsi="Calibri" w:cs="Calibri"/>
          <w:lang w:val="en-GB"/>
        </w:rPr>
        <w:t xml:space="preserve"> certain interventions which are not deemed safe </w:t>
      </w:r>
      <w:r w:rsidRPr="00DB6A5E">
        <w:rPr>
          <w:rFonts w:ascii="Calibri" w:hAnsi="Calibri" w:cs="Calibri"/>
          <w:lang w:val="en-GB"/>
        </w:rPr>
        <w:t xml:space="preserve">or disproportionately affect persons with mental health conditions </w:t>
      </w:r>
      <w:r w:rsidR="000B1E7C" w:rsidRPr="00DB6A5E">
        <w:rPr>
          <w:rFonts w:ascii="Calibri" w:hAnsi="Calibri" w:cs="Calibri"/>
          <w:lang w:val="en-GB"/>
        </w:rPr>
        <w:t xml:space="preserve">and </w:t>
      </w:r>
      <w:r w:rsidRPr="00DB6A5E">
        <w:rPr>
          <w:rFonts w:ascii="Calibri" w:hAnsi="Calibri" w:cs="Calibri"/>
          <w:lang w:val="en-GB"/>
        </w:rPr>
        <w:t>psychosocial disabilities.</w:t>
      </w:r>
      <w:r w:rsidRPr="00DB30DF">
        <w:rPr>
          <w:rFonts w:ascii="Calibri" w:hAnsi="Calibri" w:cs="Calibri"/>
          <w:lang w:val="en-GB"/>
        </w:rPr>
        <w:t xml:space="preserve"> </w:t>
      </w:r>
    </w:p>
    <w:p w14:paraId="51E377D6" w14:textId="77777777" w:rsidR="00BA2B97" w:rsidRDefault="00BA2B97" w:rsidP="00BA2B97">
      <w:pPr>
        <w:ind w:left="709"/>
        <w:jc w:val="both"/>
        <w:rPr>
          <w:rFonts w:ascii="Calibri" w:hAnsi="Calibri" w:cs="Calibri"/>
          <w:lang w:val="en-GB"/>
        </w:rPr>
      </w:pPr>
    </w:p>
    <w:p w14:paraId="1E7923D0" w14:textId="4D59FB7E"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DB6A5E">
        <w:rPr>
          <w:rFonts w:ascii="Calibri" w:hAnsi="Calibri" w:cs="Calibri"/>
          <w:b/>
          <w:bCs/>
          <w:lang w:val="en-GB"/>
        </w:rPr>
        <w:t xml:space="preserve"> 2</w:t>
      </w:r>
      <w:r w:rsidR="005F6948">
        <w:rPr>
          <w:rFonts w:ascii="Calibri" w:hAnsi="Calibri" w:cs="Calibri"/>
          <w:b/>
          <w:bCs/>
          <w:lang w:val="en-GB"/>
        </w:rPr>
        <w:t>4</w:t>
      </w:r>
      <w:r w:rsidRPr="00DB30DF">
        <w:rPr>
          <w:rFonts w:ascii="Calibri" w:hAnsi="Calibri" w:cs="Calibri"/>
          <w:b/>
          <w:bCs/>
          <w:lang w:val="en-GB"/>
        </w:rPr>
        <w:t>. What the law can say</w:t>
      </w:r>
    </w:p>
    <w:p w14:paraId="285F9896" w14:textId="77777777" w:rsidR="00BA2B97" w:rsidRPr="0029486A" w:rsidRDefault="00BA2B97">
      <w:pPr>
        <w:numPr>
          <w:ilvl w:val="0"/>
          <w:numId w:val="48"/>
        </w:numPr>
        <w:shd w:val="clear" w:color="auto" w:fill="BDD6EE" w:themeFill="accent5" w:themeFillTint="66"/>
        <w:ind w:left="360"/>
        <w:jc w:val="both"/>
        <w:rPr>
          <w:rFonts w:ascii="Calibri" w:hAnsi="Calibri" w:cs="Calibri"/>
          <w:lang w:val="en-GB"/>
        </w:rPr>
      </w:pPr>
      <w:r w:rsidRPr="0029486A">
        <w:rPr>
          <w:rFonts w:ascii="Calibri" w:hAnsi="Calibri" w:cs="Calibri"/>
          <w:lang w:val="en-GB"/>
        </w:rPr>
        <w:t xml:space="preserve">Any major medical or surgical procedure requires the person’s </w:t>
      </w:r>
      <w:r w:rsidRPr="0029486A">
        <w:rPr>
          <w:rFonts w:ascii="Calibri" w:hAnsi="Calibri"/>
          <w:lang w:val="en-GB"/>
        </w:rPr>
        <w:t>prior written informed consent</w:t>
      </w:r>
      <w:r w:rsidRPr="0029486A">
        <w:rPr>
          <w:rFonts w:ascii="Calibri" w:hAnsi="Calibri" w:cs="Calibri"/>
          <w:lang w:val="en-GB"/>
        </w:rPr>
        <w:t>. Access to supported decision-making shall be facilitated.</w:t>
      </w:r>
    </w:p>
    <w:p w14:paraId="766D8AE8" w14:textId="433C209D" w:rsidR="00BA2B97" w:rsidRPr="0029486A" w:rsidRDefault="00BA2B97">
      <w:pPr>
        <w:numPr>
          <w:ilvl w:val="0"/>
          <w:numId w:val="48"/>
        </w:numPr>
        <w:shd w:val="clear" w:color="auto" w:fill="BDD6EE" w:themeFill="accent5" w:themeFillTint="66"/>
        <w:ind w:left="360"/>
        <w:jc w:val="both"/>
        <w:rPr>
          <w:rFonts w:ascii="Calibri" w:hAnsi="Calibri" w:cs="Calibri"/>
          <w:lang w:val="en-GB"/>
        </w:rPr>
      </w:pPr>
      <w:r w:rsidRPr="0029486A">
        <w:rPr>
          <w:rFonts w:ascii="Calibri" w:hAnsi="Calibri" w:cs="Calibri"/>
          <w:lang w:val="en-GB"/>
        </w:rPr>
        <w:t xml:space="preserve">Medical professionals shall inform </w:t>
      </w:r>
      <w:r w:rsidR="000B1E7C" w:rsidRPr="0029486A">
        <w:rPr>
          <w:rFonts w:ascii="Calibri" w:hAnsi="Calibri" w:cs="Calibri"/>
          <w:lang w:val="en-GB"/>
        </w:rPr>
        <w:t>a person using mental health services</w:t>
      </w:r>
      <w:r w:rsidRPr="0029486A">
        <w:rPr>
          <w:rFonts w:ascii="Calibri" w:hAnsi="Calibri" w:cs="Calibri"/>
          <w:lang w:val="en-GB"/>
        </w:rPr>
        <w:t xml:space="preserve"> of the potential benefits, risks </w:t>
      </w:r>
      <w:r w:rsidR="00F30700">
        <w:rPr>
          <w:rFonts w:ascii="Calibri" w:hAnsi="Calibri" w:cs="Calibri"/>
          <w:lang w:val="en-GB"/>
        </w:rPr>
        <w:t xml:space="preserve">of harm </w:t>
      </w:r>
      <w:r w:rsidRPr="0029486A">
        <w:rPr>
          <w:rFonts w:ascii="Calibri" w:hAnsi="Calibri" w:cs="Calibri"/>
          <w:lang w:val="en-GB"/>
        </w:rPr>
        <w:t xml:space="preserve">and side effects associated with any major medical or surgical procedure. </w:t>
      </w:r>
    </w:p>
    <w:p w14:paraId="6376CD02" w14:textId="77777777" w:rsidR="00BA2B97" w:rsidRPr="00A00928" w:rsidRDefault="00BA2B97">
      <w:pPr>
        <w:numPr>
          <w:ilvl w:val="0"/>
          <w:numId w:val="5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Any psychosurgical intervention requires, in addition to prior written consent of the </w:t>
      </w:r>
      <w:r w:rsidRPr="00A00928">
        <w:rPr>
          <w:rFonts w:ascii="Calibri" w:hAnsi="Calibri" w:cs="Calibri"/>
          <w:lang w:val="en-GB"/>
        </w:rPr>
        <w:t>person, prior approval from the National Ethics Committee.</w:t>
      </w:r>
    </w:p>
    <w:p w14:paraId="5FA3A0C3" w14:textId="68CB61F4" w:rsidR="00BA2B97" w:rsidRPr="00A00928" w:rsidRDefault="0029486A">
      <w:pPr>
        <w:numPr>
          <w:ilvl w:val="0"/>
          <w:numId w:val="49"/>
        </w:numPr>
        <w:shd w:val="clear" w:color="auto" w:fill="BDD6EE" w:themeFill="accent5" w:themeFillTint="66"/>
        <w:ind w:left="360"/>
        <w:jc w:val="both"/>
        <w:rPr>
          <w:rFonts w:ascii="Calibri" w:hAnsi="Calibri" w:cs="Calibri"/>
          <w:lang w:val="en-GB"/>
        </w:rPr>
      </w:pPr>
      <w:r w:rsidRPr="004F09D4">
        <w:rPr>
          <w:rFonts w:ascii="Calibri" w:hAnsi="Calibri" w:cs="Calibri"/>
          <w:lang w:val="en-GB"/>
        </w:rPr>
        <w:t xml:space="preserve">Where </w:t>
      </w:r>
      <w:r w:rsidR="00EC468A" w:rsidRPr="00A00928">
        <w:rPr>
          <w:rFonts w:ascii="Calibri" w:hAnsi="Calibri" w:cs="Calibri"/>
          <w:lang w:val="en-GB"/>
        </w:rPr>
        <w:t>electroconvulsive therapy</w:t>
      </w:r>
      <w:r w:rsidR="00EC468A" w:rsidRPr="004F09D4">
        <w:rPr>
          <w:rFonts w:ascii="Calibri" w:hAnsi="Calibri" w:cs="Calibri"/>
          <w:lang w:val="en-GB"/>
        </w:rPr>
        <w:t xml:space="preserve"> </w:t>
      </w:r>
      <w:r w:rsidRPr="004F09D4">
        <w:rPr>
          <w:rFonts w:ascii="Calibri" w:hAnsi="Calibri" w:cs="Calibri"/>
          <w:lang w:val="en-GB"/>
        </w:rPr>
        <w:t>continues to be practiced,</w:t>
      </w:r>
      <w:r w:rsidRPr="004F09D4">
        <w:rPr>
          <w:rFonts w:ascii="Calibri" w:hAnsi="Calibri" w:cs="Calibri"/>
          <w:lang w:val="en-US"/>
        </w:rPr>
        <w:t xml:space="preserve"> </w:t>
      </w:r>
      <w:r w:rsidR="00A00928">
        <w:rPr>
          <w:rFonts w:ascii="Calibri" w:hAnsi="Calibri" w:cs="Calibri"/>
          <w:lang w:val="en-GB"/>
        </w:rPr>
        <w:t>its administration</w:t>
      </w:r>
      <w:r w:rsidR="00BA2B97" w:rsidRPr="00A00928">
        <w:rPr>
          <w:rFonts w:ascii="Calibri" w:hAnsi="Calibri" w:cs="Calibri"/>
          <w:lang w:val="en-GB"/>
        </w:rPr>
        <w:t xml:space="preserve"> without a person’s prior written informed consent is prohibited. </w:t>
      </w:r>
    </w:p>
    <w:p w14:paraId="235B4D48" w14:textId="22EC3F63" w:rsidR="00BA2B97" w:rsidRPr="00A00928" w:rsidRDefault="0029486A">
      <w:pPr>
        <w:numPr>
          <w:ilvl w:val="0"/>
          <w:numId w:val="49"/>
        </w:numPr>
        <w:shd w:val="clear" w:color="auto" w:fill="BDD6EE" w:themeFill="accent5" w:themeFillTint="66"/>
        <w:ind w:left="360"/>
        <w:jc w:val="both"/>
        <w:rPr>
          <w:rFonts w:ascii="Calibri" w:hAnsi="Calibri" w:cs="Calibri"/>
          <w:lang w:val="en-GB"/>
        </w:rPr>
      </w:pPr>
      <w:r w:rsidRPr="004F09D4">
        <w:rPr>
          <w:rFonts w:ascii="Calibri" w:hAnsi="Calibri" w:cs="Calibri"/>
          <w:lang w:val="en-GB"/>
        </w:rPr>
        <w:t xml:space="preserve">Where </w:t>
      </w:r>
      <w:r w:rsidR="00EC468A" w:rsidRPr="00A00928">
        <w:rPr>
          <w:rFonts w:ascii="Calibri" w:hAnsi="Calibri" w:cs="Calibri"/>
          <w:lang w:val="en-GB"/>
        </w:rPr>
        <w:t>electroconvulsive therapy</w:t>
      </w:r>
      <w:r w:rsidR="00EC468A" w:rsidRPr="004F09D4">
        <w:rPr>
          <w:rFonts w:ascii="Calibri" w:hAnsi="Calibri" w:cs="Calibri"/>
          <w:lang w:val="en-GB"/>
        </w:rPr>
        <w:t xml:space="preserve"> </w:t>
      </w:r>
      <w:r w:rsidRPr="004F09D4">
        <w:rPr>
          <w:rFonts w:ascii="Calibri" w:hAnsi="Calibri" w:cs="Calibri"/>
          <w:lang w:val="en-GB"/>
        </w:rPr>
        <w:t>continues to be practiced,</w:t>
      </w:r>
      <w:r w:rsidRPr="00A00928">
        <w:rPr>
          <w:rFonts w:ascii="Calibri" w:hAnsi="Calibri" w:cs="Calibri"/>
          <w:lang w:val="en-GB"/>
        </w:rPr>
        <w:t xml:space="preserve"> it</w:t>
      </w:r>
      <w:r w:rsidR="00BA2B97" w:rsidRPr="00A00928">
        <w:rPr>
          <w:rFonts w:ascii="Calibri" w:hAnsi="Calibri" w:cs="Calibri"/>
          <w:lang w:val="en-GB"/>
        </w:rPr>
        <w:t xml:space="preserve"> shall only be administered in modified form, i.e., with the use of anaesthesia and muscle relaxants. </w:t>
      </w:r>
    </w:p>
    <w:p w14:paraId="00B080FA" w14:textId="5C487E46" w:rsidR="00BA2B97" w:rsidRPr="00A00928" w:rsidRDefault="0029486A">
      <w:pPr>
        <w:numPr>
          <w:ilvl w:val="0"/>
          <w:numId w:val="49"/>
        </w:numPr>
        <w:shd w:val="clear" w:color="auto" w:fill="BDD6EE" w:themeFill="accent5" w:themeFillTint="66"/>
        <w:ind w:left="360"/>
        <w:jc w:val="both"/>
        <w:rPr>
          <w:rFonts w:ascii="Calibri" w:hAnsi="Calibri" w:cs="Calibri"/>
          <w:lang w:val="en-GB"/>
        </w:rPr>
      </w:pPr>
      <w:r w:rsidRPr="004F09D4">
        <w:rPr>
          <w:rFonts w:ascii="Calibri" w:hAnsi="Calibri" w:cs="Calibri"/>
          <w:lang w:val="en-GB"/>
        </w:rPr>
        <w:t xml:space="preserve">Where </w:t>
      </w:r>
      <w:r w:rsidR="00EC468A" w:rsidRPr="00A00928">
        <w:rPr>
          <w:rFonts w:ascii="Calibri" w:hAnsi="Calibri" w:cs="Calibri"/>
          <w:lang w:val="en-GB"/>
        </w:rPr>
        <w:t>electroconvulsive therapy</w:t>
      </w:r>
      <w:r w:rsidRPr="004F09D4">
        <w:rPr>
          <w:rFonts w:ascii="Calibri" w:hAnsi="Calibri" w:cs="Calibri"/>
          <w:lang w:val="en-GB"/>
        </w:rPr>
        <w:t xml:space="preserve"> continues to be practiced,</w:t>
      </w:r>
      <w:r w:rsidRPr="00A00928">
        <w:rPr>
          <w:rFonts w:ascii="Calibri" w:hAnsi="Calibri" w:cs="Calibri"/>
          <w:lang w:val="en-GB"/>
        </w:rPr>
        <w:t xml:space="preserve"> it </w:t>
      </w:r>
      <w:r w:rsidR="00BA2B97" w:rsidRPr="00A00928">
        <w:rPr>
          <w:rFonts w:ascii="Calibri" w:hAnsi="Calibri" w:cs="Calibri"/>
          <w:lang w:val="en-GB"/>
        </w:rPr>
        <w:t>shall not be applied to children or adolescents.</w:t>
      </w:r>
    </w:p>
    <w:p w14:paraId="0E50A4AE" w14:textId="65869093" w:rsidR="00BA2B97" w:rsidRPr="00DB30DF" w:rsidRDefault="00BA2B97">
      <w:pPr>
        <w:numPr>
          <w:ilvl w:val="0"/>
          <w:numId w:val="51"/>
        </w:numPr>
        <w:shd w:val="clear" w:color="auto" w:fill="BDD6EE" w:themeFill="accent5" w:themeFillTint="66"/>
        <w:ind w:left="360"/>
        <w:jc w:val="both"/>
        <w:rPr>
          <w:rFonts w:ascii="Calibri" w:hAnsi="Calibri" w:cs="Calibri"/>
          <w:lang w:val="en-GB"/>
        </w:rPr>
      </w:pPr>
      <w:r w:rsidRPr="00A00928">
        <w:rPr>
          <w:rFonts w:ascii="Calibri" w:hAnsi="Calibri" w:cs="Calibri"/>
          <w:lang w:val="en-GB"/>
        </w:rPr>
        <w:t>A person must</w:t>
      </w:r>
      <w:r w:rsidRPr="00DB30DF">
        <w:rPr>
          <w:rFonts w:ascii="Calibri" w:hAnsi="Calibri" w:cs="Calibri"/>
          <w:lang w:val="en-GB"/>
        </w:rPr>
        <w:t xml:space="preserve"> not administer to or perform on another person any of the following— (a) deep sleep therapy; (b) insulin coma therapy; (c) psychosurgery; and (d) any other operation or treatment pr</w:t>
      </w:r>
      <w:r w:rsidR="00DB6A5E">
        <w:rPr>
          <w:rFonts w:ascii="Calibri" w:hAnsi="Calibri" w:cs="Calibri"/>
          <w:lang w:val="en-GB"/>
        </w:rPr>
        <w:t>o</w:t>
      </w:r>
      <w:r w:rsidRPr="00DB30DF">
        <w:rPr>
          <w:rFonts w:ascii="Calibri" w:hAnsi="Calibri" w:cs="Calibri"/>
          <w:lang w:val="en-GB"/>
        </w:rPr>
        <w:t>scribed by regulations.</w:t>
      </w:r>
    </w:p>
    <w:p w14:paraId="46CA60FB" w14:textId="77777777" w:rsidR="00BA2B97" w:rsidRPr="009D40C7" w:rsidRDefault="00BA2B97" w:rsidP="00BA2B97">
      <w:pPr>
        <w:rPr>
          <w:rFonts w:asciiTheme="minorHAnsi" w:hAnsiTheme="minorHAnsi" w:cstheme="minorBidi"/>
          <w:lang w:val="en-GB"/>
        </w:rPr>
      </w:pPr>
    </w:p>
    <w:p w14:paraId="5CF7643F" w14:textId="77777777" w:rsidR="00BA2B97" w:rsidRPr="00DB30DF" w:rsidRDefault="00BA2B97" w:rsidP="00BA2B97">
      <w:pPr>
        <w:pStyle w:val="Heading4"/>
        <w:numPr>
          <w:ilvl w:val="0"/>
          <w:numId w:val="0"/>
        </w:numPr>
        <w:ind w:left="864" w:hanging="864"/>
        <w:rPr>
          <w:rFonts w:ascii="Calibri" w:hAnsi="Calibri"/>
          <w:lang w:val="en-GB"/>
        </w:rPr>
      </w:pPr>
      <w:r w:rsidRPr="00DB30DF">
        <w:rPr>
          <w:rFonts w:ascii="Calibri" w:hAnsi="Calibri"/>
          <w:lang w:val="en-GB"/>
        </w:rPr>
        <w:lastRenderedPageBreak/>
        <w:t>Medical research and experimentation</w:t>
      </w:r>
    </w:p>
    <w:p w14:paraId="19CDABFE" w14:textId="77777777" w:rsidR="00BA2B97" w:rsidRPr="00DB30DF" w:rsidRDefault="00BA2B97" w:rsidP="00BA2B97">
      <w:pPr>
        <w:ind w:left="709"/>
        <w:rPr>
          <w:rFonts w:ascii="Calibri" w:hAnsi="Calibri" w:cs="Calibri"/>
          <w:b/>
          <w:bCs/>
          <w:lang w:val="en-GB"/>
        </w:rPr>
      </w:pPr>
    </w:p>
    <w:p w14:paraId="024BE05B" w14:textId="60D88771" w:rsidR="00BA2B97" w:rsidRPr="00DB30DF" w:rsidRDefault="00BA2B97" w:rsidP="00BA2B97">
      <w:pPr>
        <w:jc w:val="both"/>
        <w:rPr>
          <w:rFonts w:ascii="Calibri" w:hAnsi="Calibri" w:cs="Calibri"/>
          <w:lang w:val="en-GB"/>
        </w:rPr>
      </w:pPr>
      <w:r w:rsidRPr="00DB30DF">
        <w:rPr>
          <w:rFonts w:ascii="Calibri" w:hAnsi="Calibri" w:cs="Calibri"/>
          <w:lang w:val="en-GB"/>
        </w:rPr>
        <w:t>Article 7 of the ICCPR prohibits clinical and experimental research without informed consent. This article, which is echoed by article 15 of the CRPD, is a non-</w:t>
      </w:r>
      <w:proofErr w:type="spellStart"/>
      <w:r w:rsidRPr="00DB30DF">
        <w:rPr>
          <w:rFonts w:ascii="Calibri" w:hAnsi="Calibri" w:cs="Calibri"/>
          <w:lang w:val="en-GB"/>
        </w:rPr>
        <w:t>derogable</w:t>
      </w:r>
      <w:proofErr w:type="spellEnd"/>
      <w:r w:rsidRPr="00DB30DF">
        <w:rPr>
          <w:rFonts w:ascii="Calibri" w:hAnsi="Calibri" w:cs="Calibri"/>
          <w:lang w:val="en-GB"/>
        </w:rPr>
        <w:t xml:space="preserve"> provision; the protection can never be limited even under conditions of national emergency. The Committee on Economic, Social and Cultural Rights has also stressed that freedom from non-consensual medical treatment and experimentation is part of the content of the right to health</w:t>
      </w:r>
      <w:r>
        <w:rPr>
          <w:rFonts w:ascii="Calibri" w:hAnsi="Calibri" w:cs="Calibri"/>
          <w:lang w:val="en-GB"/>
        </w:rPr>
        <w:t xml:space="preserve"> </w:t>
      </w:r>
      <w:r w:rsidRPr="000C733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&lt;EndNote&gt;&lt;Cite&gt;&lt;Year&gt;2000&lt;/Year&gt;&lt;RecNum&gt;25&lt;/RecNum&gt;&lt;IDText&gt;International Covenant on Economic, Social and Cultural Rights, General Comment n°14 (2000), the right to the highest attainable standard of health (article 12 of the International Covenant on Economic, Social and Cultural Rights), para 8 (E/C.12/2000/4), 25 April-12 May 2000&lt;/IDText&gt;&lt;DisplayText&gt;(180)&lt;/DisplayText&gt;&lt;record&gt;&lt;rec-number&gt;25&lt;/rec-number&gt;&lt;foreign-keys&gt;&lt;key app="EN" db-id="eetvde9acxtt9gevd0lxvsxy5far9vatzrrr" timestamp="1619457801" guid="e7bf9952-ff96-4c55-a70b-1dbd92d0cbee"&gt;25&lt;/key&gt;&lt;/foreign-keys&gt;&lt;ref-type name="Report"&gt;27&lt;/ref-type&gt;&lt;contributors&gt;&lt;/contributors&gt;&lt;titles&gt;&lt;title&gt;International Covenant on Economic, Social and Cultural Rights, General Comment n°14 (2000), the right to the highest attainable standard of health (article 12 of the International Covenant on Economic, Social and Cultural Rights), para 8 (E/C.12/2000/4), 25 April-12 May 2000&lt;/title&gt;&lt;/titles&gt;&lt;dates&gt;&lt;year&gt;2000&lt;/year&gt;&lt;/dates&gt;&lt;pub-location&gt;Geneva&lt;/pub-location&gt;&lt;publisher&gt;Committee on Economic, Social and Cultural Rights&lt;/publisher&gt;&lt;urls&gt;&lt;related-urls&gt;&lt;url&gt;https://digitallibrary.un.org/record/425041?ln=en&lt;/url&gt;&lt;/related-urls&gt;&lt;/urls&gt;&lt;access-date&gt;26 April 2021&lt;/access-date&gt;&lt;/record&gt;&lt;/Cite&gt;&lt;/EndNote&gt;</w:instrText>
      </w:r>
      <w:r w:rsidRPr="000C7337">
        <w:rPr>
          <w:rFonts w:ascii="Calibri" w:hAnsi="Calibri" w:cs="Calibri"/>
          <w:i/>
          <w:iCs/>
          <w:lang w:val="en-GB"/>
        </w:rPr>
        <w:fldChar w:fldCharType="separate"/>
      </w:r>
      <w:r w:rsidR="00183904">
        <w:rPr>
          <w:rFonts w:ascii="Calibri" w:hAnsi="Calibri" w:cs="Calibri"/>
          <w:i/>
          <w:iCs/>
          <w:noProof/>
          <w:lang w:val="en-GB"/>
        </w:rPr>
        <w:t>(180)</w:t>
      </w:r>
      <w:r w:rsidRPr="000C7337">
        <w:rPr>
          <w:rFonts w:ascii="Calibri" w:hAnsi="Calibri" w:cs="Calibri"/>
          <w:i/>
          <w:iCs/>
          <w:lang w:val="en-GB"/>
        </w:rPr>
        <w:fldChar w:fldCharType="end"/>
      </w:r>
      <w:r w:rsidRPr="00DB30DF">
        <w:rPr>
          <w:rFonts w:ascii="Calibri" w:hAnsi="Calibri" w:cs="Calibri"/>
          <w:lang w:val="en-GB"/>
        </w:rPr>
        <w:t>.</w:t>
      </w:r>
    </w:p>
    <w:p w14:paraId="33EAB590" w14:textId="77777777" w:rsidR="00BA2B97" w:rsidRPr="00DB30DF" w:rsidRDefault="00BA2B97" w:rsidP="00BA2B97">
      <w:pPr>
        <w:ind w:left="709"/>
        <w:jc w:val="both"/>
        <w:rPr>
          <w:rFonts w:ascii="Calibri" w:hAnsi="Calibri" w:cs="Calibri"/>
          <w:lang w:val="en-GB"/>
        </w:rPr>
      </w:pPr>
    </w:p>
    <w:p w14:paraId="4E441920" w14:textId="70816318" w:rsidR="00BA2B97" w:rsidRPr="00DB30DF" w:rsidRDefault="00BA2B97" w:rsidP="00BA2B97">
      <w:pPr>
        <w:jc w:val="both"/>
        <w:rPr>
          <w:rFonts w:ascii="Calibri" w:hAnsi="Calibri" w:cs="Calibri"/>
          <w:lang w:val="en-GB"/>
        </w:rPr>
      </w:pPr>
      <w:r w:rsidRPr="00DB30DF">
        <w:rPr>
          <w:rFonts w:ascii="Calibri" w:hAnsi="Calibri" w:cs="Calibri"/>
          <w:lang w:val="en-GB"/>
        </w:rPr>
        <w:t xml:space="preserve">Although some pre-CRPD, non-legally binding instruments introduced exemptions to the prohibition of conducting research or experimentation without consent, the Human Rights Committee has made it clear that </w:t>
      </w:r>
      <w:r>
        <w:rPr>
          <w:rFonts w:ascii="Calibri" w:hAnsi="Calibri" w:cs="Calibri"/>
          <w:lang w:val="en-GB"/>
        </w:rPr>
        <w:t>‘</w:t>
      </w:r>
      <w:r w:rsidRPr="00DB30DF">
        <w:rPr>
          <w:rFonts w:ascii="Calibri" w:hAnsi="Calibri" w:cs="Calibri"/>
          <w:lang w:val="en-GB"/>
        </w:rPr>
        <w:t>no justification or extenuating circumstances may be invoked to excuse a violation of Article 7 for any reasons</w:t>
      </w:r>
      <w:r>
        <w:rPr>
          <w:rFonts w:ascii="Calibri" w:hAnsi="Calibri" w:cs="Calibri"/>
          <w:lang w:val="en-GB"/>
        </w:rPr>
        <w:t xml:space="preserve">’ </w:t>
      </w:r>
      <w:r w:rsidRPr="000C7337">
        <w:rPr>
          <w:rFonts w:ascii="Calibri" w:hAnsi="Calibri" w:cs="Calibri"/>
          <w:i/>
          <w:iCs/>
          <w:lang w:val="en-GB"/>
        </w:rPr>
        <w:fldChar w:fldCharType="begin"/>
      </w:r>
      <w:r w:rsidR="00183904">
        <w:rPr>
          <w:rFonts w:ascii="Calibri" w:hAnsi="Calibri" w:cs="Calibri"/>
          <w:i/>
          <w:iCs/>
          <w:lang w:val="en-GB"/>
        </w:rPr>
        <w:instrText xml:space="preserve"> ADDIN EN.CITE &lt;EndNote&gt;&lt;Cite&gt;&lt;Year&gt;1992&lt;/Year&gt;&lt;RecNum&gt;29&lt;/RecNum&gt;&lt;IDText&gt;International Covenant on Civil and Political Rights, General Comment n°20:  Article 7 (Prohibition of torture, or other cruel, inhuman or degrading treatment or punishment), para 3&lt;/IDText&gt;&lt;DisplayText&gt;(181)&lt;/DisplayText&gt;&lt;record&gt;&lt;rec-number&gt;29&lt;/rec-number&gt;&lt;foreign-keys&gt;&lt;key app="EN" db-id="eetvde9acxtt9gevd0lxvsxy5far9vatzrrr" timestamp="1619458961" guid="1147b5c0-3050-4763-819c-d038fac0081c"&gt;29&lt;/key&gt;&lt;/foreign-keys&gt;&lt;ref-type name="Report"&gt;27&lt;/ref-type&gt;&lt;contributors&gt;&lt;/contributors&gt;&lt;titles&gt;&lt;title&gt;International Covenant on Civil and Political Rights, General Comment n°20:  Article 7 (Prohibition of torture, or other cruel, inhuman or degrading treatment or punishment), para 3&lt;/title&gt;&lt;/titles&gt;&lt;dates&gt;&lt;year&gt;1992&lt;/year&gt;&lt;/dates&gt;&lt;pub-location&gt;Geneva&lt;/pub-location&gt;&lt;publisher&gt;Human Rights Committee&lt;/publisher&gt;&lt;urls&gt;&lt;related-urls&gt;&lt;url&gt;https://undocs.org/HRI/GEN/1/Rev.9(Vol.I)&lt;/url&gt;&lt;/related-urls&gt;&lt;/urls&gt;&lt;access-date&gt;26 April 2021&lt;/access-date&gt;&lt;/record&gt;&lt;/Cite&gt;&lt;/EndNote&gt;</w:instrText>
      </w:r>
      <w:r w:rsidRPr="000C7337">
        <w:rPr>
          <w:rFonts w:ascii="Calibri" w:hAnsi="Calibri" w:cs="Calibri"/>
          <w:i/>
          <w:iCs/>
          <w:lang w:val="en-GB"/>
        </w:rPr>
        <w:fldChar w:fldCharType="separate"/>
      </w:r>
      <w:r w:rsidR="00183904">
        <w:rPr>
          <w:rFonts w:ascii="Calibri" w:hAnsi="Calibri" w:cs="Calibri"/>
          <w:i/>
          <w:iCs/>
          <w:noProof/>
          <w:lang w:val="en-GB"/>
        </w:rPr>
        <w:t>(181)</w:t>
      </w:r>
      <w:r w:rsidRPr="000C7337">
        <w:rPr>
          <w:rFonts w:ascii="Calibri" w:hAnsi="Calibri" w:cs="Calibri"/>
          <w:i/>
          <w:iCs/>
          <w:lang w:val="en-GB"/>
        </w:rPr>
        <w:fldChar w:fldCharType="end"/>
      </w:r>
      <w:r w:rsidRPr="00DB30DF">
        <w:rPr>
          <w:rFonts w:ascii="Calibri" w:hAnsi="Calibri" w:cs="Calibri"/>
          <w:lang w:val="en-GB"/>
        </w:rPr>
        <w:t>. The CRPD Committee has also contested exceptions to the prohibition of medical experimentation for the purpose of scientific research in several of its concluding observations</w:t>
      </w:r>
      <w:r>
        <w:rPr>
          <w:rFonts w:ascii="Calibri" w:hAnsi="Calibri" w:cs="Calibri"/>
          <w:lang w:val="en-GB"/>
        </w:rPr>
        <w:t xml:space="preserve"> </w:t>
      </w:r>
      <w:r w:rsidRPr="000C7337">
        <w:rPr>
          <w:rFonts w:ascii="Calibri" w:hAnsi="Calibri" w:cs="Calibri"/>
          <w:i/>
          <w:iCs/>
          <w:lang w:val="en-GB"/>
        </w:rPr>
        <w:fldChar w:fldCharType="begin">
          <w:fldData xml:space="preserve">PEVuZE5vdGU+PENpdGU+PFllYXI+MjAxOTwvWWVhcj48UmVjTnVtPjIzNjwvUmVjTnVtPjxJRFRl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PEVuZE5vdGU+PENpdGU+PFllYXI+MjAxOTwvWWVhcj48UmVjTnVtPjIzNjwvUmVjTnVtPjxJRFRl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0C7337">
        <w:rPr>
          <w:rFonts w:ascii="Calibri" w:hAnsi="Calibri" w:cs="Calibri"/>
          <w:i/>
          <w:iCs/>
          <w:lang w:val="en-GB"/>
        </w:rPr>
      </w:r>
      <w:r w:rsidRPr="000C7337">
        <w:rPr>
          <w:rFonts w:ascii="Calibri" w:hAnsi="Calibri" w:cs="Calibri"/>
          <w:i/>
          <w:iCs/>
          <w:lang w:val="en-GB"/>
        </w:rPr>
        <w:fldChar w:fldCharType="separate"/>
      </w:r>
      <w:r w:rsidR="00183904">
        <w:rPr>
          <w:rFonts w:ascii="Calibri" w:hAnsi="Calibri" w:cs="Calibri"/>
          <w:i/>
          <w:iCs/>
          <w:noProof/>
          <w:lang w:val="en-GB"/>
        </w:rPr>
        <w:t>(182-186)</w:t>
      </w:r>
      <w:r w:rsidRPr="000C7337">
        <w:rPr>
          <w:rFonts w:ascii="Calibri" w:hAnsi="Calibri" w:cs="Calibri"/>
          <w:i/>
          <w:iCs/>
          <w:lang w:val="en-GB"/>
        </w:rPr>
        <w:fldChar w:fldCharType="end"/>
      </w:r>
      <w:r w:rsidRPr="00DB30DF">
        <w:rPr>
          <w:rFonts w:ascii="Calibri" w:hAnsi="Calibri" w:cs="Calibri"/>
          <w:lang w:val="en-GB"/>
        </w:rPr>
        <w:t>.</w:t>
      </w:r>
    </w:p>
    <w:p w14:paraId="2584B9DE" w14:textId="77777777" w:rsidR="00BA2B97" w:rsidRPr="00DB30DF" w:rsidRDefault="00BA2B97" w:rsidP="00BA2B97">
      <w:pPr>
        <w:ind w:left="709"/>
        <w:jc w:val="both"/>
        <w:rPr>
          <w:rFonts w:ascii="Calibri" w:hAnsi="Calibri" w:cs="Calibri"/>
          <w:lang w:val="en-GB"/>
        </w:rPr>
      </w:pPr>
    </w:p>
    <w:p w14:paraId="6FDB39EF" w14:textId="76653210" w:rsidR="00BA2B97" w:rsidRPr="00DB30DF" w:rsidRDefault="00BA2B97" w:rsidP="00BA2B97">
      <w:pPr>
        <w:jc w:val="both"/>
        <w:rPr>
          <w:rFonts w:ascii="Calibri" w:hAnsi="Calibri" w:cs="Calibri"/>
          <w:lang w:val="en-GB"/>
        </w:rPr>
      </w:pPr>
      <w:r w:rsidRPr="00DB30DF">
        <w:rPr>
          <w:rFonts w:ascii="Calibri" w:hAnsi="Calibri" w:cs="Calibri"/>
          <w:lang w:val="en-GB"/>
        </w:rPr>
        <w:t xml:space="preserve">Legislation </w:t>
      </w:r>
      <w:r w:rsidRPr="00466FE6">
        <w:rPr>
          <w:rFonts w:ascii="Calibri" w:hAnsi="Calibri" w:cs="Calibri"/>
          <w:lang w:val="en-GB"/>
        </w:rPr>
        <w:t xml:space="preserve">therefore should prohibit </w:t>
      </w:r>
      <w:r w:rsidRPr="00466FE6">
        <w:rPr>
          <w:rFonts w:ascii="Calibri" w:hAnsi="Calibri"/>
          <w:lang w:val="en-GB"/>
        </w:rPr>
        <w:t xml:space="preserve">medical or scientific </w:t>
      </w:r>
      <w:r w:rsidRPr="00466FE6">
        <w:rPr>
          <w:rFonts w:ascii="Calibri" w:hAnsi="Calibri" w:cs="Calibri"/>
          <w:lang w:val="en-GB"/>
        </w:rPr>
        <w:t xml:space="preserve">research without informed consent. This includes research on persons with mental health conditions </w:t>
      </w:r>
      <w:r w:rsidR="002F57DA" w:rsidRPr="00466FE6">
        <w:rPr>
          <w:rFonts w:ascii="Calibri" w:hAnsi="Calibri" w:cs="Calibri"/>
          <w:lang w:val="en-GB"/>
        </w:rPr>
        <w:t xml:space="preserve">and </w:t>
      </w:r>
      <w:r w:rsidRPr="00466FE6">
        <w:rPr>
          <w:rFonts w:ascii="Calibri" w:hAnsi="Calibri" w:cs="Calibri"/>
          <w:lang w:val="en-GB"/>
        </w:rPr>
        <w:t>psychosocial disabilities.</w:t>
      </w:r>
      <w:r w:rsidRPr="00DB30DF">
        <w:rPr>
          <w:rFonts w:ascii="Calibri" w:hAnsi="Calibri" w:cs="Calibri"/>
          <w:lang w:val="en-GB"/>
        </w:rPr>
        <w:t xml:space="preserve"> </w:t>
      </w:r>
    </w:p>
    <w:p w14:paraId="484A802F" w14:textId="77777777" w:rsidR="00BA2B97" w:rsidRPr="00DB30DF" w:rsidRDefault="00BA2B97" w:rsidP="00BA2B97">
      <w:pPr>
        <w:ind w:left="709"/>
        <w:jc w:val="both"/>
        <w:rPr>
          <w:rFonts w:ascii="Calibri" w:hAnsi="Calibri" w:cs="Calibri"/>
          <w:lang w:val="en-GB"/>
        </w:rPr>
      </w:pPr>
    </w:p>
    <w:p w14:paraId="6D245660" w14:textId="4172505E" w:rsidR="00BA2B97" w:rsidRPr="00DB30DF" w:rsidRDefault="00BA2B97" w:rsidP="00BA2B97">
      <w:pPr>
        <w:jc w:val="both"/>
        <w:rPr>
          <w:rFonts w:ascii="Calibri" w:hAnsi="Calibri" w:cs="Calibri"/>
          <w:lang w:val="en-GB"/>
        </w:rPr>
      </w:pPr>
      <w:r>
        <w:rPr>
          <w:rFonts w:ascii="Calibri" w:hAnsi="Calibri" w:cs="Calibri"/>
          <w:lang w:val="en-GB"/>
        </w:rPr>
        <w:t>I</w:t>
      </w:r>
      <w:r w:rsidRPr="00DB30DF">
        <w:rPr>
          <w:rFonts w:ascii="Calibri" w:hAnsi="Calibri" w:cs="Calibri"/>
          <w:lang w:val="en-GB"/>
        </w:rPr>
        <w:t xml:space="preserve">nformed consent obtained through </w:t>
      </w:r>
      <w:r w:rsidRPr="00466FE6">
        <w:rPr>
          <w:rFonts w:ascii="Calibri" w:hAnsi="Calibri" w:cs="Calibri"/>
          <w:lang w:val="en-GB"/>
        </w:rPr>
        <w:t xml:space="preserve">supported decision-making (see section </w:t>
      </w:r>
      <w:r w:rsidR="002F57DA" w:rsidRPr="00466FE6">
        <w:rPr>
          <w:rFonts w:ascii="Calibri" w:hAnsi="Calibri" w:cs="Calibri"/>
          <w:lang w:val="en-GB"/>
        </w:rPr>
        <w:t>2.2</w:t>
      </w:r>
      <w:r w:rsidRPr="00466FE6">
        <w:rPr>
          <w:rFonts w:ascii="Calibri" w:hAnsi="Calibri" w:cs="Calibri"/>
          <w:lang w:val="en-GB"/>
        </w:rPr>
        <w:t>.4) sh</w:t>
      </w:r>
      <w:r>
        <w:rPr>
          <w:rFonts w:ascii="Calibri" w:hAnsi="Calibri" w:cs="Calibri"/>
          <w:lang w:val="en-GB"/>
        </w:rPr>
        <w:t xml:space="preserve">all be </w:t>
      </w:r>
      <w:r w:rsidR="00466FE6" w:rsidRPr="00DB30DF">
        <w:rPr>
          <w:rFonts w:ascii="Calibri" w:hAnsi="Calibri" w:cs="Calibri"/>
          <w:lang w:val="en-GB"/>
        </w:rPr>
        <w:t>subjected to appropriate safeguards to ensure the respect of the person’s rights, will and preferences</w:t>
      </w:r>
      <w:r w:rsidRPr="00DB30DF">
        <w:rPr>
          <w:rFonts w:ascii="Calibri" w:hAnsi="Calibri" w:cs="Calibri"/>
          <w:lang w:val="en-GB"/>
        </w:rPr>
        <w:t>.</w:t>
      </w:r>
    </w:p>
    <w:p w14:paraId="26128FC5" w14:textId="77777777" w:rsidR="00BA2B97" w:rsidRPr="00DB30DF" w:rsidRDefault="00BA2B97" w:rsidP="00BA2B97">
      <w:pPr>
        <w:ind w:left="709"/>
        <w:jc w:val="both"/>
        <w:rPr>
          <w:rFonts w:ascii="Calibri" w:hAnsi="Calibri" w:cs="Calibri"/>
          <w:lang w:val="en-GB"/>
        </w:rPr>
      </w:pPr>
    </w:p>
    <w:p w14:paraId="31224BD0" w14:textId="775D83DF"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F50B31">
        <w:rPr>
          <w:rFonts w:ascii="Calibri" w:hAnsi="Calibri" w:cs="Calibri"/>
          <w:b/>
          <w:bCs/>
          <w:lang w:val="en-GB"/>
        </w:rPr>
        <w:t xml:space="preserve"> 2</w:t>
      </w:r>
      <w:r w:rsidR="005F6948">
        <w:rPr>
          <w:rFonts w:ascii="Calibri" w:hAnsi="Calibri" w:cs="Calibri"/>
          <w:b/>
          <w:bCs/>
          <w:lang w:val="en-GB"/>
        </w:rPr>
        <w:t>5</w:t>
      </w:r>
      <w:r w:rsidRPr="00DB30DF">
        <w:rPr>
          <w:rFonts w:ascii="Calibri" w:hAnsi="Calibri" w:cs="Calibri"/>
          <w:b/>
          <w:bCs/>
          <w:lang w:val="en-GB"/>
        </w:rPr>
        <w:t>. What the law can say</w:t>
      </w:r>
    </w:p>
    <w:p w14:paraId="0BC33CD6" w14:textId="77777777" w:rsidR="00BA2B97" w:rsidRPr="00DB30DF" w:rsidRDefault="00BA2B97">
      <w:pPr>
        <w:numPr>
          <w:ilvl w:val="0"/>
          <w:numId w:val="52"/>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No one shall be subjected without their free consent to medical or scientific experimentation. </w:t>
      </w:r>
    </w:p>
    <w:p w14:paraId="5C01A226" w14:textId="77777777" w:rsidR="00BA2B97" w:rsidRPr="00DB30DF" w:rsidRDefault="00BA2B97">
      <w:pPr>
        <w:numPr>
          <w:ilvl w:val="0"/>
          <w:numId w:val="52"/>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Informed consent for medical or scientific experimentation provided through supported decision-making shall be subjected to appropriate safeguards to ensure the respect of the person’s rights, will and preferences. </w:t>
      </w:r>
    </w:p>
    <w:p w14:paraId="45B685CA" w14:textId="77777777" w:rsidR="00BA2B97" w:rsidRPr="00DB30DF" w:rsidRDefault="00BA2B97" w:rsidP="00BA2B97">
      <w:pPr>
        <w:rPr>
          <w:rFonts w:ascii="Calibri" w:hAnsi="Calibri" w:cs="Calibri"/>
          <w:b/>
          <w:bCs/>
          <w:lang w:val="en-GB"/>
        </w:rPr>
      </w:pPr>
    </w:p>
    <w:p w14:paraId="06376523" w14:textId="77777777" w:rsidR="00BA2B97" w:rsidRDefault="00BA2B97">
      <w:pPr>
        <w:pStyle w:val="Heading3"/>
        <w:numPr>
          <w:ilvl w:val="2"/>
          <w:numId w:val="118"/>
        </w:numPr>
        <w:ind w:left="709" w:hanging="709"/>
        <w:rPr>
          <w:rFonts w:ascii="Calibri" w:hAnsi="Calibri"/>
          <w:lang w:val="en-GB"/>
        </w:rPr>
      </w:pPr>
      <w:bookmarkStart w:id="142" w:name="_Toc107404277"/>
      <w:proofErr w:type="gramStart"/>
      <w:r>
        <w:rPr>
          <w:rFonts w:ascii="Calibri" w:hAnsi="Calibri"/>
          <w:lang w:val="en-GB"/>
        </w:rPr>
        <w:t>Advance planning</w:t>
      </w:r>
      <w:bookmarkEnd w:id="142"/>
      <w:proofErr w:type="gramEnd"/>
      <w:r>
        <w:rPr>
          <w:rFonts w:ascii="Calibri" w:hAnsi="Calibri"/>
          <w:lang w:val="en-GB"/>
        </w:rPr>
        <w:t xml:space="preserve"> </w:t>
      </w:r>
    </w:p>
    <w:p w14:paraId="162F9F86" w14:textId="6274F293" w:rsidR="00BA2B97" w:rsidRDefault="00BA2B97" w:rsidP="00BA2B97">
      <w:pPr>
        <w:rPr>
          <w:lang w:val="en-GB"/>
        </w:rPr>
      </w:pPr>
    </w:p>
    <w:p w14:paraId="3ED7B9BE" w14:textId="77777777" w:rsidR="000C08D1" w:rsidRDefault="000C08D1" w:rsidP="000C08D1">
      <w:pPr>
        <w:jc w:val="both"/>
        <w:rPr>
          <w:rFonts w:ascii="Calibri" w:hAnsi="Calibri" w:cs="Calibri"/>
          <w:lang w:val="en-GB"/>
        </w:rPr>
      </w:pPr>
      <w:proofErr w:type="gramStart"/>
      <w:r w:rsidRPr="00DB30DF">
        <w:rPr>
          <w:rFonts w:ascii="Calibri" w:hAnsi="Calibri" w:cs="Calibri"/>
          <w:lang w:val="en-GB"/>
        </w:rPr>
        <w:t>Advance planning</w:t>
      </w:r>
      <w:proofErr w:type="gramEnd"/>
      <w:r w:rsidRPr="00DB30DF">
        <w:rPr>
          <w:rFonts w:ascii="Calibri" w:hAnsi="Calibri" w:cs="Calibri"/>
          <w:lang w:val="en-GB"/>
        </w:rPr>
        <w:t xml:space="preserve"> is a form of supported decision-making which allow individuals to express their will and preferences beforehand, so they can be followed at a time when they may not be in a position to communicate them. Advance plans are sometimes called advance directives</w:t>
      </w:r>
      <w:r>
        <w:rPr>
          <w:rFonts w:ascii="Calibri" w:hAnsi="Calibri" w:cs="Calibri"/>
          <w:lang w:val="en-GB"/>
        </w:rPr>
        <w:t xml:space="preserve"> or </w:t>
      </w:r>
      <w:r w:rsidRPr="00DB30DF">
        <w:rPr>
          <w:rFonts w:ascii="Calibri" w:hAnsi="Calibri" w:cs="Calibri"/>
          <w:lang w:val="en-GB"/>
        </w:rPr>
        <w:t xml:space="preserve">living wills, and they are used in different domains, from healthcare to end-of-life and social care decisions. </w:t>
      </w:r>
    </w:p>
    <w:p w14:paraId="3B8AE624" w14:textId="77777777" w:rsidR="000C08D1" w:rsidRDefault="000C08D1" w:rsidP="00BA2B97">
      <w:pPr>
        <w:rPr>
          <w:lang w:val="en-GB"/>
        </w:rPr>
      </w:pPr>
    </w:p>
    <w:p w14:paraId="3C0786CF" w14:textId="59820A8D" w:rsidR="00BA2B97" w:rsidRPr="0094642F" w:rsidRDefault="00BA2B97" w:rsidP="00BA2B97">
      <w:pPr>
        <w:jc w:val="both"/>
        <w:rPr>
          <w:rFonts w:ascii="Calibri" w:hAnsi="Calibri" w:cs="Calibri"/>
          <w:lang w:val="en-GB"/>
        </w:rPr>
      </w:pPr>
      <w:r w:rsidRPr="00DB30DF">
        <w:rPr>
          <w:rFonts w:ascii="Calibri" w:hAnsi="Calibri" w:cs="Calibri"/>
          <w:lang w:val="en-GB"/>
        </w:rPr>
        <w:t xml:space="preserve">In the context of mental healthcare, advance planning can help people to declare their treatment preferences or to </w:t>
      </w:r>
      <w:r>
        <w:rPr>
          <w:rFonts w:ascii="Calibri" w:hAnsi="Calibri" w:cs="Calibri"/>
          <w:lang w:val="en-GB"/>
        </w:rPr>
        <w:t>nominate</w:t>
      </w:r>
      <w:r w:rsidRPr="00DB30DF">
        <w:rPr>
          <w:rFonts w:ascii="Calibri" w:hAnsi="Calibri" w:cs="Calibri"/>
          <w:lang w:val="en-GB"/>
        </w:rPr>
        <w:t xml:space="preserve"> a </w:t>
      </w:r>
      <w:r>
        <w:rPr>
          <w:rFonts w:ascii="Calibri" w:hAnsi="Calibri" w:cs="Calibri"/>
          <w:lang w:val="en-GB"/>
        </w:rPr>
        <w:t>supporter or power of attorney</w:t>
      </w:r>
      <w:r w:rsidRPr="00DB30DF">
        <w:rPr>
          <w:rFonts w:ascii="Calibri" w:hAnsi="Calibri" w:cs="Calibri"/>
          <w:lang w:val="en-GB"/>
        </w:rPr>
        <w:t xml:space="preserve"> to express </w:t>
      </w:r>
      <w:r>
        <w:rPr>
          <w:rFonts w:ascii="Calibri" w:hAnsi="Calibri" w:cs="Calibri"/>
          <w:lang w:val="en-GB"/>
        </w:rPr>
        <w:t xml:space="preserve">or make </w:t>
      </w:r>
      <w:r w:rsidRPr="00DB30DF">
        <w:rPr>
          <w:rFonts w:ascii="Calibri" w:hAnsi="Calibri" w:cs="Calibri"/>
          <w:lang w:val="en-GB"/>
        </w:rPr>
        <w:t>decisions on their behalf should they become unable to do so, for example, in a mental health cris</w:t>
      </w:r>
      <w:r w:rsidR="0094642F">
        <w:rPr>
          <w:rFonts w:ascii="Calibri" w:hAnsi="Calibri" w:cs="Calibri"/>
          <w:lang w:val="en-GB"/>
        </w:rPr>
        <w:t>i</w:t>
      </w:r>
      <w:r w:rsidRPr="00DB30DF">
        <w:rPr>
          <w:rFonts w:ascii="Calibri" w:hAnsi="Calibri" w:cs="Calibri"/>
          <w:lang w:val="en-GB"/>
        </w:rPr>
        <w:t>s.</w:t>
      </w:r>
      <w:r>
        <w:rPr>
          <w:rFonts w:ascii="Calibri" w:hAnsi="Calibri" w:cs="Calibri"/>
          <w:lang w:val="en-GB"/>
        </w:rPr>
        <w:t xml:space="preserve"> </w:t>
      </w:r>
      <w:r w:rsidRPr="00DB30DF">
        <w:rPr>
          <w:rFonts w:ascii="Calibri" w:hAnsi="Calibri" w:cs="Calibri"/>
          <w:lang w:val="en-GB"/>
        </w:rPr>
        <w:t xml:space="preserve">The advance instruction can include a description of desired support, recovery options, treatments and place of care or respite, including the option to receive support in one’s own home. People may also specify if they would refuse certain support, </w:t>
      </w:r>
      <w:proofErr w:type="gramStart"/>
      <w:r w:rsidRPr="00DB30DF">
        <w:rPr>
          <w:rFonts w:ascii="Calibri" w:hAnsi="Calibri" w:cs="Calibri"/>
          <w:lang w:val="en-GB"/>
        </w:rPr>
        <w:t>care</w:t>
      </w:r>
      <w:proofErr w:type="gramEnd"/>
      <w:r w:rsidRPr="00DB30DF">
        <w:rPr>
          <w:rFonts w:ascii="Calibri" w:hAnsi="Calibri" w:cs="Calibri"/>
          <w:lang w:val="en-GB"/>
        </w:rPr>
        <w:t xml:space="preserve"> or treatment options; or even instructions related to practical life matters (children, bills, etc.). </w:t>
      </w:r>
    </w:p>
    <w:p w14:paraId="07CB96B5" w14:textId="77777777" w:rsidR="00BA2B97" w:rsidRDefault="00BA2B97" w:rsidP="004F09D4">
      <w:pPr>
        <w:pStyle w:val="CommentText"/>
        <w:rPr>
          <w:rFonts w:ascii="Calibri" w:hAnsi="Calibri" w:cs="Calibri"/>
          <w:lang w:val="en-GB"/>
        </w:rPr>
      </w:pPr>
    </w:p>
    <w:p w14:paraId="286159A0" w14:textId="426FA61A" w:rsidR="00BA2B97" w:rsidRDefault="00BA2B97" w:rsidP="00BA2B97">
      <w:pPr>
        <w:jc w:val="both"/>
        <w:rPr>
          <w:rFonts w:ascii="Calibri" w:hAnsi="Calibri" w:cs="Calibri"/>
          <w:lang w:val="en-GB"/>
        </w:rPr>
      </w:pPr>
      <w:r w:rsidRPr="00DB30DF">
        <w:rPr>
          <w:rFonts w:ascii="Calibri" w:hAnsi="Calibri" w:cs="Calibri"/>
          <w:lang w:val="en-GB"/>
        </w:rPr>
        <w:t xml:space="preserve">Legislation can make advance planning options </w:t>
      </w:r>
      <w:r>
        <w:rPr>
          <w:rFonts w:ascii="Calibri" w:hAnsi="Calibri" w:cs="Calibri"/>
          <w:lang w:val="en-GB"/>
        </w:rPr>
        <w:t xml:space="preserve">widely </w:t>
      </w:r>
      <w:r w:rsidRPr="00DB30DF">
        <w:rPr>
          <w:rFonts w:ascii="Calibri" w:hAnsi="Calibri" w:cs="Calibri"/>
          <w:lang w:val="en-GB"/>
        </w:rPr>
        <w:t xml:space="preserve">available and ensure </w:t>
      </w:r>
      <w:r>
        <w:rPr>
          <w:rFonts w:ascii="Calibri" w:hAnsi="Calibri" w:cs="Calibri"/>
          <w:lang w:val="en-GB"/>
        </w:rPr>
        <w:t xml:space="preserve">services have immediate access to them </w:t>
      </w:r>
      <w:r w:rsidRPr="00DB30DF">
        <w:rPr>
          <w:rFonts w:ascii="Calibri" w:hAnsi="Calibri" w:cs="Calibri"/>
          <w:lang w:val="en-GB"/>
        </w:rPr>
        <w:t xml:space="preserve">so </w:t>
      </w:r>
      <w:r>
        <w:rPr>
          <w:rFonts w:ascii="Calibri" w:hAnsi="Calibri" w:cs="Calibri"/>
          <w:lang w:val="en-GB"/>
        </w:rPr>
        <w:t>advance directives</w:t>
      </w:r>
      <w:r w:rsidRPr="00DB30DF">
        <w:rPr>
          <w:rFonts w:ascii="Calibri" w:hAnsi="Calibri" w:cs="Calibri"/>
          <w:lang w:val="en-GB"/>
        </w:rPr>
        <w:t xml:space="preserve"> can be implemented and followed.</w:t>
      </w:r>
      <w:r>
        <w:rPr>
          <w:rFonts w:ascii="Calibri" w:hAnsi="Calibri" w:cs="Calibri"/>
          <w:lang w:val="en-GB"/>
        </w:rPr>
        <w:t xml:space="preserve"> Countries can choose different</w:t>
      </w:r>
      <w:r w:rsidRPr="007939B4">
        <w:rPr>
          <w:rFonts w:ascii="Calibri" w:hAnsi="Calibri" w:cs="Calibri"/>
          <w:lang w:val="en-GB"/>
        </w:rPr>
        <w:t xml:space="preserve"> forms and requirements for creating </w:t>
      </w:r>
      <w:r>
        <w:rPr>
          <w:rFonts w:ascii="Calibri" w:hAnsi="Calibri" w:cs="Calibri"/>
          <w:lang w:val="en-GB"/>
        </w:rPr>
        <w:t>advance directives, from a single</w:t>
      </w:r>
      <w:r w:rsidRPr="007939B4">
        <w:rPr>
          <w:rFonts w:ascii="Calibri" w:hAnsi="Calibri" w:cs="Calibri"/>
          <w:lang w:val="en-GB"/>
        </w:rPr>
        <w:t xml:space="preserve"> form </w:t>
      </w:r>
      <w:r>
        <w:rPr>
          <w:rFonts w:ascii="Calibri" w:hAnsi="Calibri" w:cs="Calibri"/>
          <w:lang w:val="en-GB"/>
        </w:rPr>
        <w:t>to a</w:t>
      </w:r>
      <w:r w:rsidRPr="007939B4">
        <w:rPr>
          <w:rFonts w:ascii="Calibri" w:hAnsi="Calibri" w:cs="Calibri"/>
          <w:lang w:val="en-GB"/>
        </w:rPr>
        <w:t xml:space="preserve"> notarized</w:t>
      </w:r>
      <w:r>
        <w:rPr>
          <w:rFonts w:ascii="Calibri" w:hAnsi="Calibri" w:cs="Calibri"/>
          <w:lang w:val="en-GB"/>
        </w:rPr>
        <w:t xml:space="preserve"> procedure</w:t>
      </w:r>
      <w:r w:rsidRPr="007939B4">
        <w:rPr>
          <w:rFonts w:ascii="Calibri" w:hAnsi="Calibri" w:cs="Calibri"/>
          <w:lang w:val="en-GB"/>
        </w:rPr>
        <w:t>.</w:t>
      </w:r>
      <w:r>
        <w:rPr>
          <w:rFonts w:ascii="Calibri" w:hAnsi="Calibri" w:cs="Calibri"/>
          <w:lang w:val="en-GB"/>
        </w:rPr>
        <w:t xml:space="preserve"> People should be able to</w:t>
      </w:r>
      <w:r w:rsidRPr="007939B4">
        <w:rPr>
          <w:rFonts w:ascii="Calibri" w:hAnsi="Calibri" w:cs="Calibri"/>
          <w:lang w:val="en-GB"/>
        </w:rPr>
        <w:t xml:space="preserve"> cancel, add to or modif</w:t>
      </w:r>
      <w:r>
        <w:rPr>
          <w:rFonts w:ascii="Calibri" w:hAnsi="Calibri" w:cs="Calibri"/>
          <w:lang w:val="en-GB"/>
        </w:rPr>
        <w:t>y an advance directive</w:t>
      </w:r>
      <w:r w:rsidRPr="007939B4">
        <w:rPr>
          <w:rFonts w:ascii="Calibri" w:hAnsi="Calibri" w:cs="Calibri"/>
          <w:lang w:val="en-GB"/>
        </w:rPr>
        <w:t xml:space="preserve"> at any time</w:t>
      </w:r>
      <w:r>
        <w:rPr>
          <w:rFonts w:ascii="Calibri" w:hAnsi="Calibri" w:cs="Calibri"/>
          <w:lang w:val="en-GB"/>
        </w:rPr>
        <w:t xml:space="preserve">, including </w:t>
      </w:r>
      <w:r w:rsidR="00F30700">
        <w:rPr>
          <w:rFonts w:ascii="Calibri" w:hAnsi="Calibri" w:cs="Calibri"/>
          <w:lang w:val="en-GB"/>
        </w:rPr>
        <w:t>a previously</w:t>
      </w:r>
      <w:r w:rsidR="00F30700" w:rsidRPr="007939B4">
        <w:rPr>
          <w:rFonts w:ascii="Calibri" w:hAnsi="Calibri" w:cs="Calibri"/>
          <w:lang w:val="en-GB"/>
        </w:rPr>
        <w:t xml:space="preserve"> </w:t>
      </w:r>
      <w:r>
        <w:rPr>
          <w:rFonts w:ascii="Calibri" w:hAnsi="Calibri" w:cs="Calibri"/>
          <w:lang w:val="en-GB"/>
        </w:rPr>
        <w:t>nominated person</w:t>
      </w:r>
      <w:r w:rsidRPr="007939B4">
        <w:rPr>
          <w:rFonts w:ascii="Calibri" w:hAnsi="Calibri" w:cs="Calibri"/>
          <w:lang w:val="en-GB"/>
        </w:rPr>
        <w:t>.</w:t>
      </w:r>
      <w:r>
        <w:rPr>
          <w:rFonts w:ascii="Calibri" w:hAnsi="Calibri" w:cs="Calibri"/>
          <w:lang w:val="en-GB"/>
        </w:rPr>
        <w:t xml:space="preserve"> Legislation can ensure advance directives are updated on a regular basis, so it</w:t>
      </w:r>
      <w:r w:rsidRPr="007939B4">
        <w:rPr>
          <w:rFonts w:ascii="Calibri" w:hAnsi="Calibri" w:cs="Calibri"/>
          <w:lang w:val="en-GB"/>
        </w:rPr>
        <w:t xml:space="preserve"> better represents the person</w:t>
      </w:r>
      <w:r>
        <w:rPr>
          <w:rFonts w:ascii="Calibri" w:hAnsi="Calibri" w:cs="Calibri"/>
          <w:lang w:val="en-GB"/>
        </w:rPr>
        <w:t>’</w:t>
      </w:r>
      <w:r w:rsidRPr="007939B4">
        <w:rPr>
          <w:rFonts w:ascii="Calibri" w:hAnsi="Calibri" w:cs="Calibri"/>
          <w:lang w:val="en-GB"/>
        </w:rPr>
        <w:t>s current circumstances</w:t>
      </w:r>
      <w:r>
        <w:rPr>
          <w:rFonts w:ascii="Calibri" w:hAnsi="Calibri" w:cs="Calibri"/>
          <w:lang w:val="en-GB"/>
        </w:rPr>
        <w:t xml:space="preserve">. </w:t>
      </w:r>
    </w:p>
    <w:p w14:paraId="39B8079F" w14:textId="77777777" w:rsidR="00BA2B97" w:rsidRPr="00DB30DF" w:rsidRDefault="00BA2B97" w:rsidP="00BA2B97">
      <w:pPr>
        <w:jc w:val="both"/>
        <w:rPr>
          <w:rFonts w:ascii="Calibri" w:hAnsi="Calibri" w:cs="Calibri"/>
          <w:lang w:val="en-GB"/>
        </w:rPr>
      </w:pPr>
    </w:p>
    <w:p w14:paraId="5ED4971B" w14:textId="5E317604" w:rsidR="0094642F" w:rsidRPr="00DB30DF" w:rsidRDefault="00BA2B97" w:rsidP="00BA2B97">
      <w:pPr>
        <w:jc w:val="both"/>
        <w:rPr>
          <w:rFonts w:ascii="Calibri" w:hAnsi="Calibri" w:cs="Calibri"/>
          <w:lang w:val="en-GB"/>
        </w:rPr>
      </w:pPr>
      <w:r w:rsidRPr="00DB30DF">
        <w:rPr>
          <w:rFonts w:ascii="Calibri" w:hAnsi="Calibri" w:cs="Calibri"/>
          <w:lang w:val="en-GB"/>
        </w:rPr>
        <w:t xml:space="preserve">In most jurisdictions, advance plans only enter into force when the person is found to </w:t>
      </w:r>
      <w:r>
        <w:rPr>
          <w:rFonts w:ascii="Calibri" w:hAnsi="Calibri" w:cs="Calibri"/>
          <w:lang w:val="en-GB"/>
        </w:rPr>
        <w:t>‘</w:t>
      </w:r>
      <w:r w:rsidRPr="00DB30DF">
        <w:rPr>
          <w:rFonts w:ascii="Calibri" w:hAnsi="Calibri" w:cs="Calibri"/>
          <w:lang w:val="en-GB"/>
        </w:rPr>
        <w:t>lack decision-making capacity</w:t>
      </w:r>
      <w:r>
        <w:rPr>
          <w:rFonts w:ascii="Calibri" w:hAnsi="Calibri" w:cs="Calibri"/>
          <w:lang w:val="en-GB"/>
        </w:rPr>
        <w:t>’</w:t>
      </w:r>
      <w:r w:rsidRPr="00DB30DF">
        <w:rPr>
          <w:rFonts w:ascii="Calibri" w:hAnsi="Calibri" w:cs="Calibri"/>
          <w:lang w:val="en-GB"/>
        </w:rPr>
        <w:t xml:space="preserve">. However, to be CRPD compliant, the use of advance planning should not be </w:t>
      </w:r>
      <w:r w:rsidRPr="0094642F">
        <w:rPr>
          <w:rFonts w:ascii="Calibri" w:hAnsi="Calibri" w:cs="Calibri"/>
          <w:lang w:val="en-GB"/>
        </w:rPr>
        <w:t xml:space="preserve">understood as a limitation to people’s legal capacity. To achieve this, legislation can establish that the person concerned should decide the moment in which an advance planning document enters into force and ceases to have effect. </w:t>
      </w:r>
      <w:r w:rsidR="00B5194D">
        <w:rPr>
          <w:rFonts w:ascii="Calibri" w:hAnsi="Calibri" w:cs="Calibri"/>
          <w:lang w:val="en-US"/>
        </w:rPr>
        <w:t>T</w:t>
      </w:r>
      <w:r w:rsidR="008C1BA0" w:rsidRPr="004F09D4">
        <w:rPr>
          <w:rFonts w:ascii="Calibri" w:hAnsi="Calibri" w:cs="Calibri"/>
          <w:lang w:val="en-US"/>
        </w:rPr>
        <w:t xml:space="preserve">he </w:t>
      </w:r>
      <w:r w:rsidR="0094642F" w:rsidRPr="004F09D4">
        <w:rPr>
          <w:rFonts w:ascii="Calibri" w:hAnsi="Calibri" w:cs="Calibri"/>
          <w:lang w:val="en-GB"/>
        </w:rPr>
        <w:t xml:space="preserve">advance directive’s purpose is not substitution of the person’s will and preferences. </w:t>
      </w:r>
      <w:r w:rsidR="0094642F" w:rsidRPr="004F09D4">
        <w:rPr>
          <w:rFonts w:ascii="Calibri" w:hAnsi="Calibri" w:cs="Calibri"/>
          <w:lang w:val="en-US"/>
        </w:rPr>
        <w:t>I</w:t>
      </w:r>
      <w:proofErr w:type="spellStart"/>
      <w:r w:rsidR="0094642F" w:rsidRPr="004F09D4">
        <w:rPr>
          <w:rFonts w:ascii="Calibri" w:hAnsi="Calibri" w:cs="Calibri"/>
          <w:lang w:val="en-GB"/>
        </w:rPr>
        <w:t>f</w:t>
      </w:r>
      <w:proofErr w:type="spellEnd"/>
      <w:r w:rsidR="0094642F" w:rsidRPr="004F09D4">
        <w:rPr>
          <w:rFonts w:ascii="Calibri" w:hAnsi="Calibri" w:cs="Calibri"/>
          <w:lang w:val="en-GB"/>
        </w:rPr>
        <w:t xml:space="preserve"> the person refuses </w:t>
      </w:r>
      <w:r w:rsidR="00F311B7" w:rsidRPr="004F09D4">
        <w:rPr>
          <w:rFonts w:ascii="Calibri" w:hAnsi="Calibri" w:cs="Calibri"/>
          <w:lang w:val="en-US"/>
        </w:rPr>
        <w:t xml:space="preserve">to follow the advance </w:t>
      </w:r>
      <w:proofErr w:type="gramStart"/>
      <w:r w:rsidR="00F311B7" w:rsidRPr="004F09D4">
        <w:rPr>
          <w:rFonts w:ascii="Calibri" w:hAnsi="Calibri" w:cs="Calibri"/>
          <w:lang w:val="en-US"/>
        </w:rPr>
        <w:t>directive</w:t>
      </w:r>
      <w:r w:rsidR="0094642F" w:rsidRPr="004F09D4">
        <w:rPr>
          <w:rFonts w:ascii="Calibri" w:hAnsi="Calibri" w:cs="Calibri"/>
          <w:lang w:val="en-GB"/>
        </w:rPr>
        <w:t>, or</w:t>
      </w:r>
      <w:proofErr w:type="gramEnd"/>
      <w:r w:rsidR="0094642F" w:rsidRPr="004F09D4">
        <w:rPr>
          <w:rFonts w:ascii="Calibri" w:hAnsi="Calibri" w:cs="Calibri"/>
          <w:lang w:val="en-GB"/>
        </w:rPr>
        <w:t xml:space="preserve"> chooses to do something else</w:t>
      </w:r>
      <w:r w:rsidR="00F311B7" w:rsidRPr="004F09D4">
        <w:rPr>
          <w:rFonts w:ascii="Calibri" w:hAnsi="Calibri" w:cs="Calibri"/>
          <w:lang w:val="en-US"/>
        </w:rPr>
        <w:t xml:space="preserve"> while the advance directive is in effect</w:t>
      </w:r>
      <w:r w:rsidR="0094642F" w:rsidRPr="004F09D4">
        <w:rPr>
          <w:rFonts w:ascii="Calibri" w:hAnsi="Calibri" w:cs="Calibri"/>
          <w:lang w:val="en-GB"/>
        </w:rPr>
        <w:t>, priority must be given to the person’s will and preferences as expressed at the moment.</w:t>
      </w:r>
    </w:p>
    <w:p w14:paraId="508E0076" w14:textId="77777777" w:rsidR="00BA2B97" w:rsidRPr="00DB30DF" w:rsidRDefault="00BA2B97" w:rsidP="00BA2B97">
      <w:pPr>
        <w:jc w:val="both"/>
        <w:rPr>
          <w:rFonts w:ascii="Calibri" w:hAnsi="Calibri" w:cs="Calibri"/>
          <w:lang w:val="en-GB"/>
        </w:rPr>
      </w:pPr>
    </w:p>
    <w:p w14:paraId="72B49631" w14:textId="5C69F421" w:rsidR="00BA2B97" w:rsidRPr="00DB30DF" w:rsidRDefault="00BA2B97" w:rsidP="00BA2B97">
      <w:pPr>
        <w:jc w:val="both"/>
        <w:rPr>
          <w:rFonts w:ascii="Calibri" w:hAnsi="Calibri" w:cs="Calibri"/>
          <w:lang w:val="en-GB"/>
        </w:rPr>
      </w:pPr>
      <w:r w:rsidRPr="00DB30DF">
        <w:rPr>
          <w:rFonts w:ascii="Calibri" w:hAnsi="Calibri" w:cs="Calibri"/>
          <w:lang w:val="en-GB"/>
        </w:rPr>
        <w:t xml:space="preserve">Legislation can also </w:t>
      </w:r>
      <w:r w:rsidR="00EA5874">
        <w:rPr>
          <w:rFonts w:ascii="Calibri" w:hAnsi="Calibri" w:cs="Calibri"/>
          <w:lang w:val="en-GB"/>
        </w:rPr>
        <w:t>make</w:t>
      </w:r>
      <w:r w:rsidRPr="00DB30DF">
        <w:rPr>
          <w:rFonts w:ascii="Calibri" w:hAnsi="Calibri" w:cs="Calibri"/>
          <w:lang w:val="en-GB"/>
        </w:rPr>
        <w:t xml:space="preserve"> advance planning documents binding. </w:t>
      </w:r>
      <w:r>
        <w:rPr>
          <w:rFonts w:ascii="Calibri" w:hAnsi="Calibri" w:cs="Calibri"/>
          <w:lang w:val="en-GB"/>
        </w:rPr>
        <w:t>I</w:t>
      </w:r>
      <w:r w:rsidRPr="00DB30DF">
        <w:rPr>
          <w:rFonts w:ascii="Calibri" w:hAnsi="Calibri" w:cs="Calibri"/>
          <w:lang w:val="en-GB"/>
        </w:rPr>
        <w:t xml:space="preserve">n many countries </w:t>
      </w:r>
      <w:r>
        <w:rPr>
          <w:rFonts w:ascii="Calibri" w:hAnsi="Calibri" w:cs="Calibri"/>
          <w:lang w:val="en-GB"/>
        </w:rPr>
        <w:t>a</w:t>
      </w:r>
      <w:r w:rsidRPr="00DB30DF">
        <w:rPr>
          <w:rFonts w:ascii="Calibri" w:hAnsi="Calibri" w:cs="Calibri"/>
          <w:lang w:val="en-GB"/>
        </w:rPr>
        <w:t xml:space="preserve"> healthcare </w:t>
      </w:r>
      <w:r w:rsidRPr="00096F42">
        <w:rPr>
          <w:rFonts w:ascii="Calibri" w:hAnsi="Calibri" w:cs="Calibri"/>
          <w:lang w:val="en-GB"/>
        </w:rPr>
        <w:t xml:space="preserve">professional is not required to follow an advance decision in certain circumstances, including situations involving involuntary commitment (see section </w:t>
      </w:r>
      <w:r w:rsidR="002F57DA" w:rsidRPr="00096F42">
        <w:rPr>
          <w:rFonts w:ascii="Calibri" w:hAnsi="Calibri" w:cs="Calibri"/>
          <w:lang w:val="en-GB"/>
        </w:rPr>
        <w:t>2.3</w:t>
      </w:r>
      <w:r w:rsidRPr="00096F42">
        <w:rPr>
          <w:rFonts w:ascii="Calibri" w:hAnsi="Calibri" w:cs="Calibri"/>
          <w:lang w:val="en-GB"/>
        </w:rPr>
        <w:t xml:space="preserve">.3). </w:t>
      </w:r>
      <w:r w:rsidRPr="00DB30DF">
        <w:rPr>
          <w:rFonts w:ascii="Calibri" w:hAnsi="Calibri" w:cs="Calibri"/>
          <w:lang w:val="en-GB"/>
        </w:rPr>
        <w:t>For example, in Germany, living wills</w:t>
      </w:r>
      <w:r>
        <w:rPr>
          <w:rFonts w:ascii="Calibri" w:hAnsi="Calibri" w:cs="Calibri"/>
          <w:lang w:val="en-GB"/>
        </w:rPr>
        <w:t xml:space="preserve"> are binding and</w:t>
      </w:r>
      <w:r w:rsidRPr="00DB30DF">
        <w:rPr>
          <w:rFonts w:ascii="Calibri" w:hAnsi="Calibri" w:cs="Calibri"/>
          <w:lang w:val="en-GB"/>
        </w:rPr>
        <w:t xml:space="preserve"> </w:t>
      </w:r>
      <w:r>
        <w:rPr>
          <w:rFonts w:ascii="Calibri" w:hAnsi="Calibri" w:cs="Calibri"/>
          <w:lang w:val="en-GB"/>
        </w:rPr>
        <w:t xml:space="preserve">allow people </w:t>
      </w:r>
      <w:r w:rsidRPr="00C17327">
        <w:rPr>
          <w:rFonts w:ascii="Calibri" w:hAnsi="Calibri" w:cs="Calibri"/>
          <w:lang w:val="en-GB"/>
        </w:rPr>
        <w:t>to refuse or limit specific treatments in advance</w:t>
      </w:r>
      <w:r>
        <w:rPr>
          <w:rFonts w:ascii="Calibri" w:hAnsi="Calibri" w:cs="Calibri"/>
          <w:lang w:val="en-GB"/>
        </w:rPr>
        <w:t xml:space="preserve">, including hospitalisation. </w:t>
      </w:r>
      <w:r w:rsidRPr="00C17327">
        <w:rPr>
          <w:rFonts w:ascii="Calibri" w:hAnsi="Calibri" w:cs="Calibri"/>
          <w:lang w:val="en-GB"/>
        </w:rPr>
        <w:t xml:space="preserve">In case of ambiguity, the </w:t>
      </w:r>
      <w:r>
        <w:rPr>
          <w:rFonts w:ascii="Calibri" w:hAnsi="Calibri" w:cs="Calibri"/>
          <w:lang w:val="en-GB"/>
        </w:rPr>
        <w:t>will</w:t>
      </w:r>
      <w:r w:rsidRPr="00C17327">
        <w:rPr>
          <w:rFonts w:ascii="Calibri" w:hAnsi="Calibri" w:cs="Calibri"/>
          <w:lang w:val="en-GB"/>
        </w:rPr>
        <w:t xml:space="preserve"> of the </w:t>
      </w:r>
      <w:r>
        <w:rPr>
          <w:rFonts w:ascii="Calibri" w:hAnsi="Calibri" w:cs="Calibri"/>
          <w:lang w:val="en-GB"/>
        </w:rPr>
        <w:t>person must be established</w:t>
      </w:r>
      <w:r w:rsidRPr="00C17327">
        <w:rPr>
          <w:rFonts w:ascii="Calibri" w:hAnsi="Calibri" w:cs="Calibri"/>
          <w:lang w:val="en-GB"/>
        </w:rPr>
        <w:t xml:space="preserve"> based on </w:t>
      </w:r>
      <w:r>
        <w:rPr>
          <w:rFonts w:ascii="Calibri" w:hAnsi="Calibri" w:cs="Calibri"/>
          <w:lang w:val="en-GB"/>
        </w:rPr>
        <w:t xml:space="preserve">their </w:t>
      </w:r>
      <w:r w:rsidRPr="00C17327">
        <w:rPr>
          <w:rFonts w:ascii="Calibri" w:hAnsi="Calibri" w:cs="Calibri"/>
          <w:lang w:val="en-GB"/>
        </w:rPr>
        <w:t>previous statements</w:t>
      </w:r>
      <w:r>
        <w:rPr>
          <w:rFonts w:ascii="Calibri" w:hAnsi="Calibri" w:cs="Calibri"/>
          <w:lang w:val="en-GB"/>
        </w:rPr>
        <w:t>, believes</w:t>
      </w:r>
      <w:r w:rsidRPr="00C17327">
        <w:rPr>
          <w:rFonts w:ascii="Calibri" w:hAnsi="Calibri" w:cs="Calibri"/>
          <w:lang w:val="en-GB"/>
        </w:rPr>
        <w:t xml:space="preserve"> and </w:t>
      </w:r>
      <w:r>
        <w:rPr>
          <w:rFonts w:ascii="Calibri" w:hAnsi="Calibri" w:cs="Calibri"/>
          <w:lang w:val="en-GB"/>
        </w:rPr>
        <w:t>personal</w:t>
      </w:r>
      <w:r w:rsidRPr="00C17327">
        <w:rPr>
          <w:rFonts w:ascii="Calibri" w:hAnsi="Calibri" w:cs="Calibri"/>
          <w:lang w:val="en-GB"/>
        </w:rPr>
        <w:t xml:space="preserve"> values </w:t>
      </w:r>
      <w:r w:rsidRPr="007B3FD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&lt;EndNote&gt;&lt;Cite&gt;&lt;Year&gt;2002&lt;/Year&gt;&lt;RecNum&gt;2165&lt;/RecNum&gt;&lt;IDText&gt;German Civil Code (Federal Law Gazette [Bundesgesetzblatt] I page 42, 2909; 2003 I page 738), amended 2021, Section 1901a&lt;/IDText&gt;&lt;DisplayText&gt;(187)&lt;/DisplayText&gt;&lt;record&gt;&lt;rec-number&gt;2165&lt;/rec-number&gt;&lt;foreign-keys&gt;&lt;key app="EN" db-id="eetvde9acxtt9gevd0lxvsxy5far9vatzrrr" timestamp="1620738476" guid="d9b8512f-c640-4053-bb79-876fb6112a16"&gt;2165&lt;/key&gt;&lt;/foreign-keys&gt;&lt;ref-type name="Report"&gt;27&lt;/ref-type&gt;&lt;contributors&gt;&lt;/contributors&gt;&lt;titles&gt;&lt;title&gt;German Civil Code (Federal Law Gazette [Bundesgesetzblatt] I page 42, 2909; 2003 I page 738), amended 2021, Section 1901a&lt;/title&gt;&lt;/titles&gt;&lt;dates&gt;&lt;year&gt;2002&lt;/year&gt;&lt;/dates&gt;&lt;pub-location&gt;Berlin&lt;/pub-location&gt;&lt;publisher&gt;Federal Republic of Germany&lt;/publisher&gt;&lt;urls&gt;&lt;related-urls&gt;&lt;url&gt;https://www.gesetze-im-internet.de/englisch_bgb/englisch_bgb.html&lt;/url&gt;&lt;/related-urls&gt;&lt;/urls&gt;&lt;access-date&gt;11 May 2021&lt;/access-date&gt;&lt;/record&gt;&lt;/Cite&gt;&lt;/EndNote&gt;</w:instrText>
      </w:r>
      <w:r w:rsidRPr="007B3FDD">
        <w:rPr>
          <w:rFonts w:ascii="Calibri" w:hAnsi="Calibri" w:cs="Calibri"/>
          <w:i/>
          <w:iCs/>
          <w:lang w:val="en-GB"/>
        </w:rPr>
        <w:fldChar w:fldCharType="separate"/>
      </w:r>
      <w:r w:rsidR="00183904">
        <w:rPr>
          <w:rFonts w:ascii="Calibri" w:hAnsi="Calibri" w:cs="Calibri"/>
          <w:i/>
          <w:iCs/>
          <w:noProof/>
          <w:lang w:val="en-GB"/>
        </w:rPr>
        <w:t>(187)</w:t>
      </w:r>
      <w:r w:rsidRPr="007B3FDD">
        <w:rPr>
          <w:rFonts w:ascii="Calibri" w:hAnsi="Calibri" w:cs="Calibri"/>
          <w:i/>
          <w:iCs/>
          <w:lang w:val="en-GB"/>
        </w:rPr>
        <w:fldChar w:fldCharType="end"/>
      </w:r>
      <w:r>
        <w:rPr>
          <w:rFonts w:ascii="Calibri" w:hAnsi="Calibri" w:cs="Calibri"/>
          <w:lang w:val="en-GB"/>
        </w:rPr>
        <w:t xml:space="preserve">. </w:t>
      </w:r>
      <w:r w:rsidRPr="00C17327">
        <w:rPr>
          <w:rFonts w:ascii="Calibri" w:hAnsi="Calibri" w:cs="Calibri"/>
          <w:lang w:val="en-GB"/>
        </w:rPr>
        <w:t xml:space="preserve"> </w:t>
      </w:r>
      <w:r w:rsidR="008D0D3E" w:rsidRPr="00096F42">
        <w:rPr>
          <w:rFonts w:ascii="Calibri" w:hAnsi="Calibri" w:cs="Calibri"/>
          <w:lang w:val="en-GB"/>
        </w:rPr>
        <w:t xml:space="preserve">Legislation should </w:t>
      </w:r>
      <w:r w:rsidR="008D0D3E" w:rsidRPr="00794B53">
        <w:rPr>
          <w:rFonts w:ascii="Calibri" w:hAnsi="Calibri" w:cs="Calibri"/>
          <w:lang w:val="en-GB"/>
        </w:rPr>
        <w:t xml:space="preserve">only allow </w:t>
      </w:r>
      <w:r w:rsidR="008D51D8" w:rsidRPr="000E4C49">
        <w:rPr>
          <w:rFonts w:ascii="Calibri" w:hAnsi="Calibri" w:cs="Calibri"/>
          <w:lang w:val="en-GB"/>
        </w:rPr>
        <w:t xml:space="preserve">for advance decisions not to be followed </w:t>
      </w:r>
      <w:r w:rsidR="008D0D3E" w:rsidRPr="00794B53">
        <w:rPr>
          <w:rFonts w:ascii="Calibri" w:hAnsi="Calibri" w:cs="Calibri"/>
          <w:lang w:val="en-GB"/>
        </w:rPr>
        <w:t xml:space="preserve">where there are clear signs of undue influence or coercion (e.g., the advance directive was concluded under duress or undue influence), or total lack of practicability of the advance decision (e.g., the proposed treatment or procedure </w:t>
      </w:r>
      <w:r w:rsidR="008D0D3E" w:rsidRPr="00DB30DF">
        <w:rPr>
          <w:rFonts w:ascii="Calibri" w:hAnsi="Calibri" w:cs="Calibri"/>
          <w:lang w:val="en-GB"/>
        </w:rPr>
        <w:t xml:space="preserve">is </w:t>
      </w:r>
      <w:r w:rsidR="008D0D3E">
        <w:rPr>
          <w:rFonts w:ascii="Calibri" w:hAnsi="Calibri" w:cs="Calibri"/>
          <w:lang w:val="en-GB"/>
        </w:rPr>
        <w:t>not feasible</w:t>
      </w:r>
      <w:r w:rsidR="008D0D3E" w:rsidRPr="00DB30DF">
        <w:rPr>
          <w:rFonts w:ascii="Calibri" w:hAnsi="Calibri" w:cs="Calibri"/>
          <w:lang w:val="en-GB"/>
        </w:rPr>
        <w:t xml:space="preserve">). </w:t>
      </w:r>
    </w:p>
    <w:p w14:paraId="195E7361" w14:textId="77777777" w:rsidR="00BA2B97" w:rsidRPr="00F162E8" w:rsidRDefault="00BA2B97" w:rsidP="00BA2B97">
      <w:pPr>
        <w:jc w:val="both"/>
        <w:rPr>
          <w:lang w:val="en-US"/>
        </w:rPr>
      </w:pPr>
    </w:p>
    <w:p w14:paraId="577CFFAB" w14:textId="48BA70F6" w:rsidR="00BA2B97" w:rsidRPr="009D40C7" w:rsidRDefault="00BA2B97" w:rsidP="00BA2B97">
      <w:pPr>
        <w:jc w:val="both"/>
        <w:rPr>
          <w:rFonts w:ascii="Calibri" w:hAnsi="Calibri" w:cs="Calibri"/>
          <w:lang w:val="en-NZ"/>
        </w:rPr>
      </w:pPr>
      <w:r w:rsidRPr="00621504">
        <w:rPr>
          <w:rFonts w:ascii="Calibri" w:hAnsi="Calibri" w:cs="Calibri"/>
          <w:lang w:val="en-GB"/>
        </w:rPr>
        <w:t>When implementing advance directives, it is important that</w:t>
      </w:r>
      <w:r>
        <w:rPr>
          <w:rFonts w:ascii="Calibri" w:hAnsi="Calibri" w:cs="Calibri"/>
          <w:lang w:val="en-GB"/>
        </w:rPr>
        <w:t xml:space="preserve"> </w:t>
      </w:r>
      <w:r w:rsidRPr="00621504">
        <w:rPr>
          <w:rFonts w:ascii="Calibri" w:hAnsi="Calibri" w:cs="Calibri"/>
          <w:lang w:val="en-GB"/>
        </w:rPr>
        <w:t xml:space="preserve">a paradigm shift is ensured in accordance with the </w:t>
      </w:r>
      <w:r>
        <w:rPr>
          <w:rFonts w:ascii="Calibri" w:hAnsi="Calibri" w:cs="Calibri"/>
          <w:lang w:val="en-GB"/>
        </w:rPr>
        <w:t>CRPD</w:t>
      </w:r>
      <w:r w:rsidRPr="00621504">
        <w:rPr>
          <w:rFonts w:ascii="Calibri" w:hAnsi="Calibri" w:cs="Calibri"/>
          <w:lang w:val="en-GB"/>
        </w:rPr>
        <w:t xml:space="preserve">, so that the main objective is to </w:t>
      </w:r>
      <w:r>
        <w:rPr>
          <w:rFonts w:ascii="Calibri" w:hAnsi="Calibri" w:cs="Calibri"/>
          <w:lang w:val="en-GB"/>
        </w:rPr>
        <w:t>honour</w:t>
      </w:r>
      <w:r w:rsidRPr="00621504">
        <w:rPr>
          <w:rFonts w:ascii="Calibri" w:hAnsi="Calibri" w:cs="Calibri"/>
          <w:lang w:val="en-GB"/>
        </w:rPr>
        <w:t xml:space="preserve"> the will and preferences of the person</w:t>
      </w:r>
      <w:r>
        <w:rPr>
          <w:rFonts w:ascii="Calibri" w:hAnsi="Calibri" w:cs="Calibri"/>
          <w:lang w:val="en-GB"/>
        </w:rPr>
        <w:t xml:space="preserve">, moving away from </w:t>
      </w:r>
      <w:r w:rsidRPr="00621504">
        <w:rPr>
          <w:rFonts w:ascii="Calibri" w:hAnsi="Calibri" w:cs="Calibri"/>
          <w:lang w:val="en-GB"/>
        </w:rPr>
        <w:t>substituted</w:t>
      </w:r>
      <w:r w:rsidR="000E4C49">
        <w:rPr>
          <w:rFonts w:ascii="Calibri" w:hAnsi="Calibri" w:cs="Calibri"/>
          <w:lang w:val="en-GB"/>
        </w:rPr>
        <w:t xml:space="preserve"> </w:t>
      </w:r>
      <w:r w:rsidRPr="00621504">
        <w:rPr>
          <w:rFonts w:ascii="Calibri" w:hAnsi="Calibri" w:cs="Calibri"/>
          <w:lang w:val="en-GB"/>
        </w:rPr>
        <w:t>decision</w:t>
      </w:r>
      <w:r w:rsidR="000E4C49">
        <w:rPr>
          <w:rFonts w:ascii="Calibri" w:hAnsi="Calibri" w:cs="Calibri"/>
          <w:lang w:val="en-GB"/>
        </w:rPr>
        <w:t>-</w:t>
      </w:r>
      <w:r w:rsidRPr="00621504">
        <w:rPr>
          <w:rFonts w:ascii="Calibri" w:hAnsi="Calibri" w:cs="Calibri"/>
          <w:lang w:val="en-GB"/>
        </w:rPr>
        <w:t xml:space="preserve">making. </w:t>
      </w:r>
    </w:p>
    <w:p w14:paraId="71691C22" w14:textId="77777777" w:rsidR="00BA2B97" w:rsidRPr="00DB30DF" w:rsidRDefault="00BA2B97" w:rsidP="00BA2B97">
      <w:pPr>
        <w:jc w:val="both"/>
        <w:rPr>
          <w:rFonts w:ascii="Calibri" w:hAnsi="Calibri" w:cs="Calibri"/>
          <w:lang w:val="en-GB"/>
        </w:rPr>
      </w:pPr>
    </w:p>
    <w:p w14:paraId="68693C76" w14:textId="7C1D376F" w:rsidR="00BA2B97" w:rsidRPr="00DB30DF" w:rsidRDefault="00BA2B97" w:rsidP="00BA2B97">
      <w:pPr>
        <w:shd w:val="clear" w:color="auto" w:fill="BDD6EE" w:themeFill="accent5" w:themeFillTint="66"/>
        <w:rPr>
          <w:rFonts w:ascii="Calibri" w:hAnsi="Calibri" w:cs="Calibri"/>
          <w:b/>
          <w:bCs/>
          <w:lang w:val="en-GB"/>
        </w:rPr>
      </w:pPr>
      <w:r w:rsidRPr="00DB30DF">
        <w:rPr>
          <w:rFonts w:ascii="Calibri" w:hAnsi="Calibri" w:cs="Calibri"/>
          <w:b/>
          <w:bCs/>
          <w:lang w:val="en-GB"/>
        </w:rPr>
        <w:t>Box</w:t>
      </w:r>
      <w:r w:rsidR="00F50B31">
        <w:rPr>
          <w:rFonts w:ascii="Calibri" w:hAnsi="Calibri" w:cs="Calibri"/>
          <w:b/>
          <w:bCs/>
          <w:lang w:val="en-GB"/>
        </w:rPr>
        <w:t xml:space="preserve"> 2</w:t>
      </w:r>
      <w:r w:rsidR="005F6948">
        <w:rPr>
          <w:rFonts w:ascii="Calibri" w:hAnsi="Calibri" w:cs="Calibri"/>
          <w:b/>
          <w:bCs/>
          <w:lang w:val="en-GB"/>
        </w:rPr>
        <w:t>6</w:t>
      </w:r>
      <w:r w:rsidRPr="00DB30DF">
        <w:rPr>
          <w:rFonts w:ascii="Calibri" w:hAnsi="Calibri" w:cs="Calibri"/>
          <w:b/>
          <w:bCs/>
          <w:lang w:val="en-GB"/>
        </w:rPr>
        <w:t>. What the law can say</w:t>
      </w:r>
    </w:p>
    <w:p w14:paraId="28415B4D" w14:textId="77777777" w:rsidR="00BA2B97" w:rsidRPr="00DB30DF" w:rsidRDefault="00BA2B97">
      <w:pPr>
        <w:numPr>
          <w:ilvl w:val="0"/>
          <w:numId w:val="4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Every person of legal age shall have a right to make </w:t>
      </w:r>
      <w:r>
        <w:rPr>
          <w:rFonts w:ascii="Calibri" w:hAnsi="Calibri" w:cs="Calibri"/>
          <w:lang w:val="en-GB"/>
        </w:rPr>
        <w:t>advance directives</w:t>
      </w:r>
      <w:r w:rsidRPr="00DB30DF">
        <w:rPr>
          <w:rFonts w:ascii="Calibri" w:hAnsi="Calibri" w:cs="Calibri"/>
          <w:lang w:val="en-GB"/>
        </w:rPr>
        <w:t xml:space="preserve"> </w:t>
      </w:r>
      <w:r w:rsidRPr="007E2829">
        <w:rPr>
          <w:rFonts w:ascii="Calibri" w:hAnsi="Calibri" w:cs="Calibri"/>
          <w:lang w:val="en-GB"/>
        </w:rPr>
        <w:t xml:space="preserve">with regard to health care interventions </w:t>
      </w:r>
      <w:r w:rsidRPr="00DB30DF">
        <w:rPr>
          <w:rFonts w:ascii="Calibri" w:hAnsi="Calibri" w:cs="Calibri"/>
          <w:lang w:val="en-GB"/>
        </w:rPr>
        <w:t xml:space="preserve">specifying any or all of the following, namely: (1) the way the person wishes to be supported and treated; (2) the way the person wishes not to be supported or treated; (3) the individual or individuals, in order of precedence, they want to appoint as their </w:t>
      </w:r>
      <w:r>
        <w:rPr>
          <w:rFonts w:ascii="Calibri" w:hAnsi="Calibri" w:cs="Calibri"/>
          <w:lang w:val="en-GB"/>
        </w:rPr>
        <w:t>nominated representative or supporter to make or communicate decisions on their behalf</w:t>
      </w:r>
      <w:r w:rsidRPr="00DB30DF">
        <w:rPr>
          <w:rFonts w:ascii="Calibri" w:hAnsi="Calibri" w:cs="Calibri"/>
          <w:lang w:val="en-GB"/>
        </w:rPr>
        <w:t xml:space="preserve">. The document shall state the moment or circumstances in which </w:t>
      </w:r>
      <w:r>
        <w:rPr>
          <w:rFonts w:ascii="Calibri" w:hAnsi="Calibri" w:cs="Calibri"/>
          <w:lang w:val="en-GB"/>
        </w:rPr>
        <w:t>the advance directives</w:t>
      </w:r>
      <w:r w:rsidRPr="00DB30DF">
        <w:rPr>
          <w:rFonts w:ascii="Calibri" w:hAnsi="Calibri" w:cs="Calibri"/>
          <w:lang w:val="en-GB"/>
        </w:rPr>
        <w:t xml:space="preserve"> enter into force.</w:t>
      </w:r>
    </w:p>
    <w:p w14:paraId="6E586A0B" w14:textId="77777777" w:rsidR="00BA2B97" w:rsidRDefault="00BA2B97">
      <w:pPr>
        <w:numPr>
          <w:ilvl w:val="0"/>
          <w:numId w:val="4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An advance directive may be made by a person irrespective of their past mental health diagnosis or treatment.</w:t>
      </w:r>
    </w:p>
    <w:p w14:paraId="50E9165D" w14:textId="77777777" w:rsidR="00BA2B97" w:rsidRPr="00DB30DF" w:rsidRDefault="00BA2B97">
      <w:pPr>
        <w:numPr>
          <w:ilvl w:val="0"/>
          <w:numId w:val="44"/>
        </w:numPr>
        <w:shd w:val="clear" w:color="auto" w:fill="BDD6EE" w:themeFill="accent5" w:themeFillTint="66"/>
        <w:ind w:left="360"/>
        <w:jc w:val="both"/>
        <w:rPr>
          <w:rFonts w:ascii="Calibri" w:hAnsi="Calibri" w:cs="Calibri"/>
          <w:lang w:val="en-GB"/>
        </w:rPr>
      </w:pPr>
      <w:r>
        <w:rPr>
          <w:rFonts w:ascii="Calibri" w:hAnsi="Calibri" w:cs="Calibri"/>
          <w:lang w:val="en-GB"/>
        </w:rPr>
        <w:t>An a</w:t>
      </w:r>
      <w:r w:rsidRPr="00116953">
        <w:rPr>
          <w:rFonts w:ascii="Calibri" w:hAnsi="Calibri" w:cs="Calibri"/>
          <w:lang w:val="en-GB"/>
        </w:rPr>
        <w:t>dvance</w:t>
      </w:r>
      <w:r>
        <w:rPr>
          <w:rFonts w:ascii="Calibri" w:hAnsi="Calibri" w:cs="Calibri"/>
          <w:lang w:val="en-GB"/>
        </w:rPr>
        <w:t xml:space="preserve"> </w:t>
      </w:r>
      <w:r w:rsidRPr="00116953">
        <w:rPr>
          <w:rFonts w:ascii="Calibri" w:hAnsi="Calibri" w:cs="Calibri"/>
          <w:lang w:val="en-GB"/>
        </w:rPr>
        <w:t>directive</w:t>
      </w:r>
      <w:r>
        <w:rPr>
          <w:rFonts w:ascii="Calibri" w:hAnsi="Calibri" w:cs="Calibri"/>
          <w:lang w:val="en-GB"/>
        </w:rPr>
        <w:t xml:space="preserve"> </w:t>
      </w:r>
      <w:r w:rsidRPr="00116953">
        <w:rPr>
          <w:rFonts w:ascii="Calibri" w:hAnsi="Calibri" w:cs="Calibri"/>
          <w:lang w:val="en-GB"/>
        </w:rPr>
        <w:t>can be expressed in written documents or expressed by a recording in video or audio formats.</w:t>
      </w:r>
    </w:p>
    <w:p w14:paraId="190BDD0E" w14:textId="338C67A8" w:rsidR="00BA2B97" w:rsidRPr="00DB30DF" w:rsidRDefault="00BA2B97">
      <w:pPr>
        <w:numPr>
          <w:ilvl w:val="0"/>
          <w:numId w:val="44"/>
        </w:numPr>
        <w:shd w:val="clear" w:color="auto" w:fill="BDD6EE" w:themeFill="accent5" w:themeFillTint="66"/>
        <w:ind w:left="360"/>
        <w:jc w:val="both"/>
        <w:rPr>
          <w:rFonts w:ascii="Calibri" w:hAnsi="Calibri" w:cs="Calibri"/>
          <w:lang w:val="en-GB"/>
        </w:rPr>
      </w:pPr>
      <w:r>
        <w:rPr>
          <w:rFonts w:ascii="Calibri" w:hAnsi="Calibri" w:cs="Calibri"/>
          <w:lang w:val="en-GB"/>
        </w:rPr>
        <w:lastRenderedPageBreak/>
        <w:t>A p</w:t>
      </w:r>
      <w:r w:rsidRPr="00905340">
        <w:rPr>
          <w:rFonts w:ascii="Calibri" w:hAnsi="Calibri" w:cs="Calibri"/>
          <w:lang w:val="en-GB"/>
        </w:rPr>
        <w:t>erson retain</w:t>
      </w:r>
      <w:r>
        <w:rPr>
          <w:rFonts w:ascii="Calibri" w:hAnsi="Calibri" w:cs="Calibri"/>
          <w:lang w:val="en-GB"/>
        </w:rPr>
        <w:t>s</w:t>
      </w:r>
      <w:r w:rsidRPr="00905340">
        <w:rPr>
          <w:rFonts w:ascii="Calibri" w:hAnsi="Calibri" w:cs="Calibri"/>
          <w:lang w:val="en-GB"/>
        </w:rPr>
        <w:t xml:space="preserve"> the right to make </w:t>
      </w:r>
      <w:r>
        <w:rPr>
          <w:rFonts w:ascii="Calibri" w:hAnsi="Calibri" w:cs="Calibri"/>
          <w:lang w:val="en-GB"/>
        </w:rPr>
        <w:t xml:space="preserve">healthcare </w:t>
      </w:r>
      <w:r w:rsidRPr="00905340">
        <w:rPr>
          <w:rFonts w:ascii="Calibri" w:hAnsi="Calibri" w:cs="Calibri"/>
          <w:lang w:val="en-GB"/>
        </w:rPr>
        <w:t>decisions directly after the advance directive has been drafted</w:t>
      </w:r>
      <w:r>
        <w:rPr>
          <w:rFonts w:ascii="Calibri" w:hAnsi="Calibri" w:cs="Calibri"/>
          <w:lang w:val="en-GB"/>
        </w:rPr>
        <w:t>.</w:t>
      </w:r>
    </w:p>
    <w:p w14:paraId="772C31CE" w14:textId="77777777" w:rsidR="00BA2B97" w:rsidRDefault="00BA2B97">
      <w:pPr>
        <w:numPr>
          <w:ilvl w:val="0"/>
          <w:numId w:val="4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An advance directive may be </w:t>
      </w:r>
      <w:r>
        <w:rPr>
          <w:rFonts w:ascii="Calibri" w:hAnsi="Calibri" w:cs="Calibri"/>
          <w:lang w:val="en-GB"/>
        </w:rPr>
        <w:t xml:space="preserve">modified or </w:t>
      </w:r>
      <w:r w:rsidRPr="00DB30DF">
        <w:rPr>
          <w:rFonts w:ascii="Calibri" w:hAnsi="Calibri" w:cs="Calibri"/>
          <w:lang w:val="en-GB"/>
        </w:rPr>
        <w:t>revoked at any time by the person concerned. Any new decision related to mental health</w:t>
      </w:r>
      <w:r>
        <w:rPr>
          <w:rFonts w:ascii="Calibri" w:hAnsi="Calibri" w:cs="Calibri"/>
          <w:lang w:val="en-GB"/>
        </w:rPr>
        <w:t xml:space="preserve"> </w:t>
      </w:r>
      <w:r w:rsidRPr="00DB30DF">
        <w:rPr>
          <w:rFonts w:ascii="Calibri" w:hAnsi="Calibri" w:cs="Calibri"/>
          <w:lang w:val="en-GB"/>
        </w:rPr>
        <w:t>care and treatment shall over-ride any previously written advance directive.</w:t>
      </w:r>
      <w:r>
        <w:rPr>
          <w:rFonts w:ascii="Calibri" w:hAnsi="Calibri" w:cs="Calibri"/>
          <w:lang w:val="en-GB"/>
        </w:rPr>
        <w:t xml:space="preserve"> </w:t>
      </w:r>
    </w:p>
    <w:p w14:paraId="757FB63A" w14:textId="77777777" w:rsidR="00BA2B97" w:rsidRPr="009D40C7" w:rsidRDefault="00BA2B97">
      <w:pPr>
        <w:numPr>
          <w:ilvl w:val="0"/>
          <w:numId w:val="4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An advance </w:t>
      </w:r>
      <w:r>
        <w:rPr>
          <w:rFonts w:ascii="Calibri" w:hAnsi="Calibri" w:cs="Calibri"/>
          <w:lang w:val="en-GB"/>
        </w:rPr>
        <w:t>directive</w:t>
      </w:r>
      <w:r w:rsidRPr="00DB30DF">
        <w:rPr>
          <w:rFonts w:ascii="Calibri" w:hAnsi="Calibri" w:cs="Calibri"/>
          <w:lang w:val="en-GB"/>
        </w:rPr>
        <w:t xml:space="preserve"> shall be binding on all providers of medical services who apply medical procedures.</w:t>
      </w:r>
      <w:r>
        <w:rPr>
          <w:rFonts w:ascii="Calibri" w:hAnsi="Calibri" w:cs="Calibri"/>
          <w:lang w:val="en-GB"/>
        </w:rPr>
        <w:t xml:space="preserve"> </w:t>
      </w:r>
    </w:p>
    <w:p w14:paraId="7BF723CC" w14:textId="35236580" w:rsidR="00BA2B97" w:rsidRPr="009D40C7" w:rsidRDefault="00BA2B97">
      <w:pPr>
        <w:numPr>
          <w:ilvl w:val="0"/>
          <w:numId w:val="45"/>
        </w:numPr>
        <w:shd w:val="clear" w:color="auto" w:fill="BDD6EE" w:themeFill="accent5" w:themeFillTint="66"/>
        <w:ind w:left="360"/>
        <w:jc w:val="both"/>
        <w:rPr>
          <w:rFonts w:ascii="Calibri" w:hAnsi="Calibri" w:cs="Calibri"/>
          <w:b/>
          <w:bCs/>
          <w:lang w:val="en-GB"/>
        </w:rPr>
      </w:pPr>
      <w:r>
        <w:rPr>
          <w:rFonts w:ascii="Calibri" w:hAnsi="Calibri" w:cs="Calibri"/>
          <w:lang w:val="en-GB"/>
        </w:rPr>
        <w:t xml:space="preserve">Mental health services have the duty to inform </w:t>
      </w:r>
      <w:r w:rsidR="002B2C2D">
        <w:rPr>
          <w:rFonts w:ascii="Calibri" w:hAnsi="Calibri" w:cs="Calibri"/>
          <w:lang w:val="en-GB"/>
        </w:rPr>
        <w:t>service users</w:t>
      </w:r>
      <w:r>
        <w:rPr>
          <w:rFonts w:ascii="Calibri" w:hAnsi="Calibri" w:cs="Calibri"/>
          <w:lang w:val="en-GB"/>
        </w:rPr>
        <w:t xml:space="preserve"> of their right to make an advance directive</w:t>
      </w:r>
      <w:r w:rsidR="00F50B31">
        <w:rPr>
          <w:rFonts w:ascii="Calibri" w:hAnsi="Calibri" w:cs="Calibri"/>
          <w:lang w:val="en-GB"/>
        </w:rPr>
        <w:t>,</w:t>
      </w:r>
      <w:r>
        <w:rPr>
          <w:rFonts w:ascii="Calibri" w:hAnsi="Calibri" w:cs="Calibri"/>
          <w:lang w:val="en-GB"/>
        </w:rPr>
        <w:t xml:space="preserve"> provide information related to it</w:t>
      </w:r>
      <w:r w:rsidR="00F50B31">
        <w:rPr>
          <w:rFonts w:ascii="Calibri" w:hAnsi="Calibri" w:cs="Calibri"/>
          <w:lang w:val="en-GB"/>
        </w:rPr>
        <w:t>, and ensure access to support for developing them</w:t>
      </w:r>
      <w:r>
        <w:rPr>
          <w:rFonts w:ascii="Calibri" w:hAnsi="Calibri" w:cs="Calibri"/>
          <w:lang w:val="en-GB"/>
        </w:rPr>
        <w:t xml:space="preserve">. </w:t>
      </w:r>
    </w:p>
    <w:p w14:paraId="590CED4A" w14:textId="6BCF55B5" w:rsidR="00BA2B97" w:rsidRPr="007F5BD9" w:rsidRDefault="00BA2B97">
      <w:pPr>
        <w:numPr>
          <w:ilvl w:val="0"/>
          <w:numId w:val="45"/>
        </w:numPr>
        <w:shd w:val="clear" w:color="auto" w:fill="BDD6EE" w:themeFill="accent5" w:themeFillTint="66"/>
        <w:ind w:left="360"/>
        <w:jc w:val="both"/>
        <w:rPr>
          <w:rFonts w:ascii="Calibri" w:hAnsi="Calibri" w:cs="Calibri"/>
          <w:lang w:val="en-GB"/>
        </w:rPr>
      </w:pPr>
      <w:r w:rsidRPr="009D40C7">
        <w:rPr>
          <w:rFonts w:ascii="Calibri" w:hAnsi="Calibri" w:cs="Calibri"/>
          <w:lang w:val="en-GB"/>
        </w:rPr>
        <w:t xml:space="preserve">Mental health practitioners </w:t>
      </w:r>
      <w:r w:rsidR="006A4638">
        <w:rPr>
          <w:rFonts w:ascii="Calibri" w:hAnsi="Calibri" w:cs="Calibri"/>
          <w:lang w:val="en-GB"/>
        </w:rPr>
        <w:t>who adhere to advance directives and respect the will and preference of service users will not be held legally responsible for any unsatisfactory outcomes that may occur and</w:t>
      </w:r>
      <w:r w:rsidR="006A4638" w:rsidRPr="009D40C7">
        <w:rPr>
          <w:rFonts w:ascii="Calibri" w:hAnsi="Calibri" w:cs="Calibri"/>
          <w:lang w:val="en-GB"/>
        </w:rPr>
        <w:t xml:space="preserve"> </w:t>
      </w:r>
      <w:r w:rsidR="006A4638">
        <w:rPr>
          <w:rFonts w:ascii="Calibri" w:hAnsi="Calibri" w:cs="Calibri"/>
          <w:lang w:val="en-GB"/>
        </w:rPr>
        <w:t>will be</w:t>
      </w:r>
      <w:r w:rsidRPr="009D40C7">
        <w:rPr>
          <w:rFonts w:ascii="Calibri" w:hAnsi="Calibri" w:cs="Calibri"/>
          <w:lang w:val="en-GB"/>
        </w:rPr>
        <w:t xml:space="preserve"> indemnified from any unforeseen consequences arising from adhering to advance directives.</w:t>
      </w:r>
    </w:p>
    <w:p w14:paraId="3F1B05C1" w14:textId="77777777" w:rsidR="002F57DA" w:rsidRDefault="002F57DA" w:rsidP="002F57DA">
      <w:pPr>
        <w:jc w:val="both"/>
        <w:rPr>
          <w:rFonts w:ascii="Calibri" w:hAnsi="Calibri" w:cs="Calibri"/>
          <w:lang w:val="en-GB"/>
        </w:rPr>
      </w:pPr>
    </w:p>
    <w:p w14:paraId="718BD5F7" w14:textId="20D56FDE" w:rsidR="00BF74A8" w:rsidRDefault="00BF74A8" w:rsidP="004F09D4">
      <w:pPr>
        <w:shd w:val="clear" w:color="auto" w:fill="BDD6EE" w:themeFill="accent5" w:themeFillTint="66"/>
        <w:jc w:val="both"/>
        <w:rPr>
          <w:rFonts w:ascii="Calibri" w:hAnsi="Calibri" w:cs="Calibri"/>
          <w:b/>
          <w:bCs/>
          <w:lang w:val="en-GB"/>
        </w:rPr>
      </w:pPr>
      <w:r w:rsidRPr="004F09D4">
        <w:rPr>
          <w:rFonts w:ascii="Calibri" w:hAnsi="Calibri" w:cs="Calibri"/>
          <w:b/>
          <w:bCs/>
          <w:lang w:val="en-GB"/>
        </w:rPr>
        <w:t>Box</w:t>
      </w:r>
      <w:r w:rsidR="00F50B31">
        <w:rPr>
          <w:rFonts w:ascii="Calibri" w:hAnsi="Calibri" w:cs="Calibri"/>
          <w:b/>
          <w:bCs/>
          <w:lang w:val="en-GB"/>
        </w:rPr>
        <w:t xml:space="preserve"> 2</w:t>
      </w:r>
      <w:r w:rsidR="005F6948">
        <w:rPr>
          <w:rFonts w:ascii="Calibri" w:hAnsi="Calibri" w:cs="Calibri"/>
          <w:b/>
          <w:bCs/>
          <w:lang w:val="en-GB"/>
        </w:rPr>
        <w:t>7</w:t>
      </w:r>
      <w:r w:rsidRPr="004F09D4">
        <w:rPr>
          <w:rFonts w:ascii="Calibri" w:hAnsi="Calibri" w:cs="Calibri"/>
          <w:b/>
          <w:bCs/>
          <w:lang w:val="en-GB"/>
        </w:rPr>
        <w:t xml:space="preserve">. </w:t>
      </w:r>
      <w:r w:rsidR="00A71935">
        <w:rPr>
          <w:rFonts w:ascii="Calibri" w:hAnsi="Calibri" w:cs="Calibri"/>
          <w:b/>
          <w:bCs/>
          <w:lang w:val="en-GB"/>
        </w:rPr>
        <w:t xml:space="preserve">Self-biding advance directives </w:t>
      </w:r>
    </w:p>
    <w:p w14:paraId="79160000" w14:textId="77777777" w:rsidR="00BF74A8" w:rsidRPr="004F09D4" w:rsidRDefault="00BF74A8" w:rsidP="004F09D4">
      <w:pPr>
        <w:shd w:val="clear" w:color="auto" w:fill="BDD6EE" w:themeFill="accent5" w:themeFillTint="66"/>
        <w:jc w:val="both"/>
        <w:rPr>
          <w:rFonts w:ascii="Calibri" w:hAnsi="Calibri" w:cs="Calibri"/>
          <w:b/>
          <w:bCs/>
          <w:lang w:val="en-GB"/>
        </w:rPr>
      </w:pPr>
    </w:p>
    <w:p w14:paraId="7EE856ED" w14:textId="0D242A5C" w:rsidR="00A71935" w:rsidRDefault="002F57DA" w:rsidP="00BF74A8">
      <w:pPr>
        <w:shd w:val="clear" w:color="auto" w:fill="BDD6EE" w:themeFill="accent5" w:themeFillTint="66"/>
        <w:jc w:val="both"/>
        <w:rPr>
          <w:rFonts w:ascii="Calibri" w:hAnsi="Calibri" w:cs="Calibri"/>
          <w:lang w:val="en-GB"/>
        </w:rPr>
      </w:pPr>
      <w:r w:rsidRPr="00DB30DF">
        <w:rPr>
          <w:rFonts w:ascii="Calibri" w:hAnsi="Calibri" w:cs="Calibri"/>
          <w:lang w:val="en-GB"/>
        </w:rPr>
        <w:t xml:space="preserve">To deal with the question of how to resolve potential contradictions between the will at the time of making an advance directive and the will at the time of crisis, some </w:t>
      </w:r>
      <w:r w:rsidR="00A71935">
        <w:rPr>
          <w:rFonts w:ascii="Calibri" w:hAnsi="Calibri" w:cs="Calibri"/>
          <w:lang w:val="en-GB"/>
        </w:rPr>
        <w:t>jurisdictions</w:t>
      </w:r>
      <w:r w:rsidRPr="00DB30DF">
        <w:rPr>
          <w:rFonts w:ascii="Calibri" w:hAnsi="Calibri" w:cs="Calibri"/>
          <w:lang w:val="en-GB"/>
        </w:rPr>
        <w:t xml:space="preserve"> allow individuals to insert self-binding clauses authorizing mental health services to </w:t>
      </w:r>
      <w:r w:rsidR="00A71935">
        <w:rPr>
          <w:rFonts w:ascii="Calibri" w:hAnsi="Calibri" w:cs="Calibri"/>
          <w:lang w:val="en-GB"/>
        </w:rPr>
        <w:t>act over</w:t>
      </w:r>
      <w:r w:rsidRPr="00DB30DF">
        <w:rPr>
          <w:rFonts w:ascii="Calibri" w:hAnsi="Calibri" w:cs="Calibri"/>
          <w:lang w:val="en-GB"/>
        </w:rPr>
        <w:t xml:space="preserve"> their objections to </w:t>
      </w:r>
      <w:r>
        <w:rPr>
          <w:rFonts w:ascii="Calibri" w:hAnsi="Calibri" w:cs="Calibri"/>
          <w:lang w:val="en-GB"/>
        </w:rPr>
        <w:t>a pre-determined directive</w:t>
      </w:r>
      <w:r w:rsidRPr="00DB30DF">
        <w:rPr>
          <w:rFonts w:ascii="Calibri" w:hAnsi="Calibri" w:cs="Calibri"/>
          <w:lang w:val="en-GB"/>
        </w:rPr>
        <w:t xml:space="preserve"> during a crisis. These are </w:t>
      </w:r>
      <w:r>
        <w:rPr>
          <w:rFonts w:ascii="Calibri" w:hAnsi="Calibri" w:cs="Calibri"/>
          <w:lang w:val="en-GB"/>
        </w:rPr>
        <w:t xml:space="preserve">often </w:t>
      </w:r>
      <w:r w:rsidRPr="00DB30DF">
        <w:rPr>
          <w:rFonts w:ascii="Calibri" w:hAnsi="Calibri" w:cs="Calibri"/>
          <w:lang w:val="en-GB"/>
        </w:rPr>
        <w:t xml:space="preserve">called </w:t>
      </w:r>
      <w:r>
        <w:rPr>
          <w:rFonts w:ascii="Calibri" w:hAnsi="Calibri" w:cs="Calibri"/>
          <w:lang w:val="en-GB"/>
        </w:rPr>
        <w:t>‘</w:t>
      </w:r>
      <w:r w:rsidRPr="00DB30DF">
        <w:rPr>
          <w:rFonts w:ascii="Calibri" w:hAnsi="Calibri" w:cs="Calibri"/>
          <w:lang w:val="en-GB"/>
        </w:rPr>
        <w:t>Ulysses</w:t>
      </w:r>
      <w:r w:rsidR="00A71935">
        <w:rPr>
          <w:rFonts w:ascii="Calibri" w:hAnsi="Calibri" w:cs="Calibri"/>
          <w:lang w:val="en-GB"/>
        </w:rPr>
        <w:t>’</w:t>
      </w:r>
      <w:r w:rsidRPr="00DB30DF">
        <w:rPr>
          <w:rFonts w:ascii="Calibri" w:hAnsi="Calibri" w:cs="Calibri"/>
          <w:lang w:val="en-GB"/>
        </w:rPr>
        <w:t xml:space="preserve"> clauses</w:t>
      </w:r>
      <w:r w:rsidR="00A71935">
        <w:rPr>
          <w:rFonts w:ascii="Calibri" w:hAnsi="Calibri" w:cs="Calibri"/>
          <w:lang w:val="en-GB"/>
        </w:rPr>
        <w:t xml:space="preserve"> or contracts</w:t>
      </w:r>
      <w:r w:rsidRPr="00DB30DF">
        <w:rPr>
          <w:rFonts w:ascii="Calibri" w:hAnsi="Calibri" w:cs="Calibri"/>
          <w:lang w:val="en-GB"/>
        </w:rPr>
        <w:t xml:space="preserve">. The individual </w:t>
      </w:r>
      <w:r w:rsidR="007F5BD9">
        <w:rPr>
          <w:rFonts w:ascii="Calibri" w:hAnsi="Calibri" w:cs="Calibri"/>
          <w:lang w:val="en-GB"/>
        </w:rPr>
        <w:t xml:space="preserve">can </w:t>
      </w:r>
      <w:r w:rsidRPr="00DB30DF">
        <w:rPr>
          <w:rFonts w:ascii="Calibri" w:hAnsi="Calibri" w:cs="Calibri"/>
          <w:lang w:val="en-GB"/>
        </w:rPr>
        <w:t xml:space="preserve">revoke the </w:t>
      </w:r>
      <w:r>
        <w:rPr>
          <w:rFonts w:ascii="Calibri" w:hAnsi="Calibri" w:cs="Calibri"/>
          <w:lang w:val="en-GB"/>
        </w:rPr>
        <w:t>‘</w:t>
      </w:r>
      <w:r w:rsidRPr="00DB30DF">
        <w:rPr>
          <w:rFonts w:ascii="Calibri" w:hAnsi="Calibri" w:cs="Calibri"/>
          <w:lang w:val="en-GB"/>
        </w:rPr>
        <w:t>Ulysses</w:t>
      </w:r>
      <w:r w:rsidR="00A71935">
        <w:rPr>
          <w:rFonts w:ascii="Calibri" w:hAnsi="Calibri" w:cs="Calibri"/>
          <w:lang w:val="en-GB"/>
        </w:rPr>
        <w:t>’</w:t>
      </w:r>
      <w:r w:rsidRPr="00DB30DF">
        <w:rPr>
          <w:rFonts w:ascii="Calibri" w:hAnsi="Calibri" w:cs="Calibri"/>
          <w:lang w:val="en-GB"/>
        </w:rPr>
        <w:t xml:space="preserve"> clauses, but through a special procedure that </w:t>
      </w:r>
      <w:r>
        <w:rPr>
          <w:rFonts w:ascii="Calibri" w:hAnsi="Calibri" w:cs="Calibri"/>
          <w:lang w:val="en-GB"/>
        </w:rPr>
        <w:t>may</w:t>
      </w:r>
      <w:r w:rsidRPr="00DB30DF">
        <w:rPr>
          <w:rFonts w:ascii="Calibri" w:hAnsi="Calibri" w:cs="Calibri"/>
          <w:lang w:val="en-GB"/>
        </w:rPr>
        <w:t xml:space="preserve"> be</w:t>
      </w:r>
      <w:r>
        <w:rPr>
          <w:rFonts w:ascii="Calibri" w:hAnsi="Calibri" w:cs="Calibri"/>
          <w:lang w:val="en-GB"/>
        </w:rPr>
        <w:t xml:space="preserve"> difficult to</w:t>
      </w:r>
      <w:r w:rsidRPr="00DB30DF">
        <w:rPr>
          <w:rFonts w:ascii="Calibri" w:hAnsi="Calibri" w:cs="Calibri"/>
          <w:lang w:val="en-GB"/>
        </w:rPr>
        <w:t xml:space="preserve"> perform </w:t>
      </w:r>
      <w:r>
        <w:rPr>
          <w:rFonts w:ascii="Calibri" w:hAnsi="Calibri" w:cs="Calibri"/>
          <w:lang w:val="en-GB"/>
        </w:rPr>
        <w:t>during a mental health</w:t>
      </w:r>
      <w:r w:rsidRPr="00DB30DF">
        <w:rPr>
          <w:rFonts w:ascii="Calibri" w:hAnsi="Calibri" w:cs="Calibri"/>
          <w:lang w:val="en-GB"/>
        </w:rPr>
        <w:t xml:space="preserve"> crisis. </w:t>
      </w:r>
    </w:p>
    <w:p w14:paraId="063C8A15" w14:textId="13BD0D17" w:rsidR="00A71935" w:rsidRDefault="00A71935" w:rsidP="00BF74A8">
      <w:pPr>
        <w:shd w:val="clear" w:color="auto" w:fill="BDD6EE" w:themeFill="accent5" w:themeFillTint="66"/>
        <w:jc w:val="both"/>
        <w:rPr>
          <w:rFonts w:ascii="Calibri" w:hAnsi="Calibri" w:cs="Calibri"/>
          <w:lang w:val="en-GB"/>
        </w:rPr>
      </w:pPr>
    </w:p>
    <w:p w14:paraId="56ABD743" w14:textId="3B0EB933" w:rsidR="00C0442F" w:rsidRDefault="002B53DA" w:rsidP="00BF74A8">
      <w:pPr>
        <w:shd w:val="clear" w:color="auto" w:fill="BDD6EE" w:themeFill="accent5" w:themeFillTint="66"/>
        <w:jc w:val="both"/>
        <w:rPr>
          <w:rFonts w:ascii="Calibri" w:hAnsi="Calibri" w:cs="Calibri"/>
          <w:lang w:val="en-GB"/>
        </w:rPr>
      </w:pPr>
      <w:r>
        <w:rPr>
          <w:rFonts w:ascii="Calibri" w:hAnsi="Calibri" w:cs="Calibri"/>
          <w:lang w:val="en-GB"/>
        </w:rPr>
        <w:t>S</w:t>
      </w:r>
      <w:r w:rsidR="00C0442F" w:rsidRPr="00C0442F">
        <w:rPr>
          <w:rFonts w:ascii="Calibri" w:hAnsi="Calibri" w:cs="Calibri"/>
          <w:lang w:val="en-GB"/>
        </w:rPr>
        <w:t xml:space="preserve">ome argue that these </w:t>
      </w:r>
      <w:r w:rsidR="00C0442F">
        <w:rPr>
          <w:rFonts w:ascii="Calibri" w:hAnsi="Calibri" w:cs="Calibri"/>
          <w:lang w:val="en-GB"/>
        </w:rPr>
        <w:t>self-binding</w:t>
      </w:r>
      <w:r w:rsidR="00C0442F" w:rsidRPr="00C0442F">
        <w:rPr>
          <w:rFonts w:ascii="Calibri" w:hAnsi="Calibri" w:cs="Calibri"/>
          <w:lang w:val="en-GB"/>
        </w:rPr>
        <w:t xml:space="preserve"> </w:t>
      </w:r>
      <w:r w:rsidR="00C0442F">
        <w:rPr>
          <w:rFonts w:ascii="Calibri" w:hAnsi="Calibri" w:cs="Calibri"/>
          <w:lang w:val="en-GB"/>
        </w:rPr>
        <w:t xml:space="preserve">directives would </w:t>
      </w:r>
      <w:r w:rsidR="00C0442F" w:rsidRPr="00C0442F">
        <w:rPr>
          <w:rFonts w:ascii="Calibri" w:hAnsi="Calibri" w:cs="Calibri"/>
          <w:lang w:val="en-GB"/>
        </w:rPr>
        <w:t>allow individuals who have experience</w:t>
      </w:r>
      <w:r w:rsidR="00586CE3">
        <w:rPr>
          <w:rFonts w:ascii="Calibri" w:hAnsi="Calibri" w:cs="Calibri"/>
          <w:lang w:val="en-GB"/>
        </w:rPr>
        <w:t xml:space="preserve"> of episodic crises to</w:t>
      </w:r>
      <w:r w:rsidR="00C0442F" w:rsidRPr="00C0442F">
        <w:rPr>
          <w:rFonts w:ascii="Calibri" w:hAnsi="Calibri" w:cs="Calibri"/>
          <w:lang w:val="en-GB"/>
        </w:rPr>
        <w:t xml:space="preserve"> </w:t>
      </w:r>
      <w:r w:rsidR="00586CE3">
        <w:rPr>
          <w:rFonts w:ascii="Calibri" w:hAnsi="Calibri" w:cs="Calibri"/>
          <w:lang w:val="en-GB"/>
        </w:rPr>
        <w:t xml:space="preserve">better </w:t>
      </w:r>
      <w:r w:rsidR="00C0442F" w:rsidRPr="00C0442F">
        <w:rPr>
          <w:rFonts w:ascii="Calibri" w:hAnsi="Calibri" w:cs="Calibri"/>
          <w:lang w:val="en-GB"/>
        </w:rPr>
        <w:t>anticipat</w:t>
      </w:r>
      <w:r w:rsidR="00C0442F">
        <w:rPr>
          <w:rFonts w:ascii="Calibri" w:hAnsi="Calibri" w:cs="Calibri"/>
          <w:lang w:val="en-GB"/>
        </w:rPr>
        <w:t>e</w:t>
      </w:r>
      <w:r w:rsidR="00C0442F" w:rsidRPr="00C0442F">
        <w:rPr>
          <w:rFonts w:ascii="Calibri" w:hAnsi="Calibri" w:cs="Calibri"/>
          <w:lang w:val="en-GB"/>
        </w:rPr>
        <w:t xml:space="preserve"> some of the potential problems in implementing their advance directives</w:t>
      </w:r>
      <w:r w:rsidR="00586CE3">
        <w:rPr>
          <w:rFonts w:ascii="Calibri" w:hAnsi="Calibri" w:cs="Calibri"/>
          <w:lang w:val="en-GB"/>
        </w:rPr>
        <w:t xml:space="preserve"> </w:t>
      </w:r>
      <w:r w:rsidR="00576F8D" w:rsidRPr="00576F8D">
        <w:rPr>
          <w:rFonts w:ascii="Calibri" w:hAnsi="Calibri" w:cs="Calibri"/>
          <w:lang w:val="en-GB"/>
        </w:rPr>
        <w:t xml:space="preserve">and avoid </w:t>
      </w:r>
      <w:r w:rsidR="00576F8D">
        <w:rPr>
          <w:rFonts w:ascii="Calibri" w:hAnsi="Calibri" w:cs="Calibri"/>
          <w:lang w:val="en-GB"/>
        </w:rPr>
        <w:t>unwanted</w:t>
      </w:r>
      <w:r w:rsidR="00576F8D" w:rsidRPr="00576F8D">
        <w:rPr>
          <w:rFonts w:ascii="Calibri" w:hAnsi="Calibri" w:cs="Calibri"/>
          <w:lang w:val="en-GB"/>
        </w:rPr>
        <w:t xml:space="preserve"> consequences of a crisis</w:t>
      </w:r>
      <w:r w:rsidR="00990B36">
        <w:rPr>
          <w:rFonts w:ascii="Calibri" w:hAnsi="Calibri" w:cs="Calibri"/>
          <w:lang w:val="en-GB"/>
        </w:rPr>
        <w:t xml:space="preserve"> </w:t>
      </w:r>
      <w:r w:rsidR="00990B36" w:rsidRPr="00990B3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&lt;EndNote&gt;&lt;Cite&gt;&lt;Author&gt;Standing&lt;/Author&gt;&lt;Year&gt;2019&lt;/Year&gt;&lt;RecNum&gt;2238&lt;/RecNum&gt;&lt;DisplayText&gt;(188)&lt;/DisplayText&gt;&lt;record&gt;&lt;rec-number&gt;2238&lt;/rec-number&gt;&lt;foreign-keys&gt;&lt;key app="EN" db-id="eetvde9acxtt9gevd0lxvsxy5far9vatzrrr" timestamp="1656357022" guid="e0b24756-8780-43b8-a7fe-640b08842360"&gt;2238&lt;/key&gt;&lt;/foreign-keys&gt;&lt;ref-type name="Journal Article"&gt;17&lt;/ref-type&gt;&lt;contributors&gt;&lt;authors&gt;&lt;author&gt;Standing, H.&lt;/author&gt;&lt;author&gt;Lawlor, R.&lt;/author&gt;&lt;/authors&gt;&lt;/contributors&gt;&lt;titles&gt;&lt;title&gt;Ulysses Contracts in psychiatric care: helping patients to protect themselves from spiralling&lt;/title&gt;&lt;secondary-title&gt;Journal of Medical Ethics&lt;/secondary-title&gt;&lt;/titles&gt;&lt;periodical&gt;&lt;full-title&gt;Journal of Medical Ethics&lt;/full-title&gt;&lt;/periodical&gt;&lt;pages&gt;693-699&lt;/pages&gt;&lt;volume&gt;45&lt;/volume&gt;&lt;number&gt;11&lt;/number&gt;&lt;dates&gt;&lt;year&gt;2019&lt;/year&gt;&lt;/dates&gt;&lt;urls&gt;&lt;/urls&gt;&lt;electronic-resource-num&gt;10.1136/medethics-2019-105511&lt;/electronic-resource-num&gt;&lt;/record&gt;&lt;/Cite&gt;&lt;/EndNote&gt;</w:instrText>
      </w:r>
      <w:r w:rsidR="00990B36" w:rsidRPr="00990B36">
        <w:rPr>
          <w:rFonts w:ascii="Calibri" w:hAnsi="Calibri" w:cs="Calibri"/>
          <w:i/>
          <w:iCs/>
          <w:lang w:val="en-GB"/>
        </w:rPr>
        <w:fldChar w:fldCharType="separate"/>
      </w:r>
      <w:r w:rsidR="00183904">
        <w:rPr>
          <w:rFonts w:ascii="Calibri" w:hAnsi="Calibri" w:cs="Calibri"/>
          <w:i/>
          <w:iCs/>
          <w:noProof/>
          <w:lang w:val="en-GB"/>
        </w:rPr>
        <w:t>(188)</w:t>
      </w:r>
      <w:r w:rsidR="00990B36" w:rsidRPr="00990B36">
        <w:rPr>
          <w:rFonts w:ascii="Calibri" w:hAnsi="Calibri" w:cs="Calibri"/>
          <w:i/>
          <w:iCs/>
          <w:lang w:val="en-GB"/>
        </w:rPr>
        <w:fldChar w:fldCharType="end"/>
      </w:r>
      <w:r>
        <w:rPr>
          <w:rFonts w:ascii="Calibri" w:hAnsi="Calibri" w:cs="Calibri"/>
          <w:lang w:val="en-GB"/>
        </w:rPr>
        <w:t>.</w:t>
      </w:r>
      <w:r w:rsidR="00C0442F" w:rsidRPr="00C0442F">
        <w:rPr>
          <w:rFonts w:ascii="Calibri" w:hAnsi="Calibri" w:cs="Calibri"/>
          <w:lang w:val="en-GB"/>
        </w:rPr>
        <w:t xml:space="preserve"> </w:t>
      </w:r>
      <w:r>
        <w:rPr>
          <w:rFonts w:ascii="Calibri" w:hAnsi="Calibri" w:cs="Calibri"/>
          <w:lang w:val="en-GB"/>
        </w:rPr>
        <w:t>O</w:t>
      </w:r>
      <w:r w:rsidR="00C0442F" w:rsidRPr="00C0442F">
        <w:rPr>
          <w:rFonts w:ascii="Calibri" w:hAnsi="Calibri" w:cs="Calibri"/>
          <w:lang w:val="en-GB"/>
        </w:rPr>
        <w:t xml:space="preserve">thers consider that </w:t>
      </w:r>
      <w:r>
        <w:rPr>
          <w:rFonts w:ascii="Calibri" w:hAnsi="Calibri" w:cs="Calibri"/>
          <w:lang w:val="en-GB"/>
        </w:rPr>
        <w:t>their</w:t>
      </w:r>
      <w:r w:rsidR="00C0442F" w:rsidRPr="00C0442F">
        <w:rPr>
          <w:rFonts w:ascii="Calibri" w:hAnsi="Calibri" w:cs="Calibri"/>
          <w:lang w:val="en-GB"/>
        </w:rPr>
        <w:t xml:space="preserve"> legalization poses a risk for all </w:t>
      </w:r>
      <w:r w:rsidR="00576F8D">
        <w:rPr>
          <w:rFonts w:ascii="Calibri" w:hAnsi="Calibri" w:cs="Calibri"/>
          <w:lang w:val="en-GB"/>
        </w:rPr>
        <w:t xml:space="preserve">service </w:t>
      </w:r>
      <w:r w:rsidR="00C0442F" w:rsidRPr="00C0442F">
        <w:rPr>
          <w:rFonts w:ascii="Calibri" w:hAnsi="Calibri" w:cs="Calibri"/>
          <w:lang w:val="en-GB"/>
        </w:rPr>
        <w:t xml:space="preserve">users, since </w:t>
      </w:r>
      <w:r w:rsidR="00C0442F">
        <w:rPr>
          <w:rFonts w:ascii="Calibri" w:hAnsi="Calibri" w:cs="Calibri"/>
          <w:lang w:val="en-GB"/>
        </w:rPr>
        <w:t xml:space="preserve">people using </w:t>
      </w:r>
      <w:r w:rsidR="00C0442F" w:rsidRPr="00C0442F">
        <w:rPr>
          <w:rFonts w:ascii="Calibri" w:hAnsi="Calibri" w:cs="Calibri"/>
          <w:lang w:val="en-GB"/>
        </w:rPr>
        <w:t xml:space="preserve">mental health services </w:t>
      </w:r>
      <w:r w:rsidR="00C0442F">
        <w:rPr>
          <w:rFonts w:ascii="Calibri" w:hAnsi="Calibri" w:cs="Calibri"/>
          <w:lang w:val="en-GB"/>
        </w:rPr>
        <w:t>may be</w:t>
      </w:r>
      <w:r w:rsidR="00C0442F" w:rsidRPr="00C0442F">
        <w:rPr>
          <w:rFonts w:ascii="Calibri" w:hAnsi="Calibri" w:cs="Calibri"/>
          <w:lang w:val="en-GB"/>
        </w:rPr>
        <w:t xml:space="preserve"> pressure</w:t>
      </w:r>
      <w:r w:rsidR="00C0442F">
        <w:rPr>
          <w:rFonts w:ascii="Calibri" w:hAnsi="Calibri" w:cs="Calibri"/>
          <w:lang w:val="en-GB"/>
        </w:rPr>
        <w:t>d</w:t>
      </w:r>
      <w:r w:rsidR="00C0442F" w:rsidRPr="00C0442F">
        <w:rPr>
          <w:rFonts w:ascii="Calibri" w:hAnsi="Calibri" w:cs="Calibri"/>
          <w:lang w:val="en-GB"/>
        </w:rPr>
        <w:t xml:space="preserve"> to establish this type of clause, </w:t>
      </w:r>
      <w:r w:rsidR="00C0442F">
        <w:rPr>
          <w:rFonts w:ascii="Calibri" w:hAnsi="Calibri" w:cs="Calibri"/>
          <w:lang w:val="en-GB"/>
        </w:rPr>
        <w:t>leading to</w:t>
      </w:r>
      <w:r w:rsidR="00C0442F" w:rsidRPr="00C0442F">
        <w:rPr>
          <w:rFonts w:ascii="Calibri" w:hAnsi="Calibri" w:cs="Calibri"/>
          <w:lang w:val="en-GB"/>
        </w:rPr>
        <w:t xml:space="preserve"> </w:t>
      </w:r>
      <w:r>
        <w:rPr>
          <w:rFonts w:ascii="Calibri" w:hAnsi="Calibri" w:cs="Calibri"/>
          <w:lang w:val="en-GB"/>
        </w:rPr>
        <w:t xml:space="preserve">a legitimization of </w:t>
      </w:r>
      <w:r w:rsidR="00C0442F" w:rsidRPr="00C0442F">
        <w:rPr>
          <w:rFonts w:ascii="Calibri" w:hAnsi="Calibri" w:cs="Calibri"/>
          <w:lang w:val="en-GB"/>
        </w:rPr>
        <w:t>coercion.</w:t>
      </w:r>
      <w:r w:rsidR="00543FBD">
        <w:rPr>
          <w:rFonts w:ascii="Calibri" w:hAnsi="Calibri" w:cs="Calibri"/>
          <w:lang w:val="en-GB"/>
        </w:rPr>
        <w:t xml:space="preserve"> </w:t>
      </w:r>
    </w:p>
    <w:p w14:paraId="13A017FC" w14:textId="77777777" w:rsidR="00C0442F" w:rsidRDefault="00C0442F" w:rsidP="00BF74A8">
      <w:pPr>
        <w:shd w:val="clear" w:color="auto" w:fill="BDD6EE" w:themeFill="accent5" w:themeFillTint="66"/>
        <w:jc w:val="both"/>
        <w:rPr>
          <w:rFonts w:ascii="Calibri" w:hAnsi="Calibri" w:cs="Calibri"/>
          <w:lang w:val="en-GB"/>
        </w:rPr>
      </w:pPr>
    </w:p>
    <w:p w14:paraId="2EAC42DB" w14:textId="7A07FBA6" w:rsidR="00BF74A8" w:rsidRPr="00F30030" w:rsidRDefault="002F57DA" w:rsidP="00F30030">
      <w:pPr>
        <w:shd w:val="clear" w:color="auto" w:fill="BDD6EE" w:themeFill="accent5" w:themeFillTint="66"/>
        <w:jc w:val="both"/>
        <w:rPr>
          <w:rFonts w:ascii="Calibri" w:hAnsi="Calibri" w:cs="Calibri"/>
          <w:lang w:val="en-GB"/>
        </w:rPr>
      </w:pPr>
      <w:r>
        <w:rPr>
          <w:rFonts w:ascii="Calibri" w:hAnsi="Calibri" w:cs="Calibri"/>
          <w:lang w:val="en-GB"/>
        </w:rPr>
        <w:t>T</w:t>
      </w:r>
      <w:r w:rsidRPr="00621504">
        <w:rPr>
          <w:rFonts w:ascii="Calibri" w:hAnsi="Calibri" w:cs="Calibri"/>
          <w:lang w:val="en-GB"/>
        </w:rPr>
        <w:t xml:space="preserve">his remains an </w:t>
      </w:r>
      <w:r w:rsidRPr="0090242E">
        <w:rPr>
          <w:rFonts w:ascii="Calibri" w:hAnsi="Calibri" w:cs="Calibri"/>
          <w:lang w:val="en-GB"/>
        </w:rPr>
        <w:t>area in progress where more research</w:t>
      </w:r>
      <w:r w:rsidR="00576F8D" w:rsidRPr="0090242E">
        <w:rPr>
          <w:rFonts w:ascii="Calibri" w:hAnsi="Calibri" w:cs="Calibri"/>
          <w:lang w:val="en-GB"/>
        </w:rPr>
        <w:t>,</w:t>
      </w:r>
      <w:r w:rsidRPr="0090242E">
        <w:rPr>
          <w:rFonts w:ascii="Calibri" w:hAnsi="Calibri" w:cs="Calibri"/>
          <w:lang w:val="en-GB"/>
        </w:rPr>
        <w:t xml:space="preserve"> </w:t>
      </w:r>
      <w:proofErr w:type="gramStart"/>
      <w:r w:rsidRPr="0090242E">
        <w:rPr>
          <w:rFonts w:ascii="Calibri" w:hAnsi="Calibri" w:cs="Calibri"/>
          <w:lang w:val="en-GB"/>
        </w:rPr>
        <w:t>practice</w:t>
      </w:r>
      <w:proofErr w:type="gramEnd"/>
      <w:r w:rsidRPr="0090242E">
        <w:rPr>
          <w:rFonts w:ascii="Calibri" w:hAnsi="Calibri" w:cs="Calibri"/>
          <w:lang w:val="en-GB"/>
        </w:rPr>
        <w:t xml:space="preserve"> </w:t>
      </w:r>
      <w:r w:rsidR="00576F8D" w:rsidRPr="0090242E">
        <w:rPr>
          <w:rFonts w:ascii="Calibri" w:hAnsi="Calibri" w:cs="Calibri"/>
          <w:lang w:val="en-GB"/>
        </w:rPr>
        <w:t>and enga</w:t>
      </w:r>
      <w:r w:rsidR="00CD6E0E" w:rsidRPr="0090242E">
        <w:rPr>
          <w:rFonts w:ascii="Calibri" w:hAnsi="Calibri" w:cs="Calibri"/>
          <w:lang w:val="en-GB"/>
        </w:rPr>
        <w:t>g</w:t>
      </w:r>
      <w:r w:rsidR="00576F8D" w:rsidRPr="0090242E">
        <w:rPr>
          <w:rFonts w:ascii="Calibri" w:hAnsi="Calibri" w:cs="Calibri"/>
          <w:lang w:val="en-GB"/>
        </w:rPr>
        <w:t xml:space="preserve">ement with people with lived experience </w:t>
      </w:r>
      <w:r w:rsidRPr="0090242E">
        <w:rPr>
          <w:rFonts w:ascii="Calibri" w:hAnsi="Calibri" w:cs="Calibri"/>
          <w:lang w:val="en-GB"/>
        </w:rPr>
        <w:t>are needed</w:t>
      </w:r>
      <w:r w:rsidR="0090242E">
        <w:rPr>
          <w:rFonts w:ascii="Calibri" w:hAnsi="Calibri" w:cs="Calibri"/>
          <w:lang w:val="en-GB"/>
        </w:rPr>
        <w:t xml:space="preserve"> to understand all human rights implications.</w:t>
      </w:r>
    </w:p>
    <w:p w14:paraId="747E060A" w14:textId="21BA9D94" w:rsidR="002F57DA" w:rsidRDefault="002F57DA" w:rsidP="00BA2B97">
      <w:pPr>
        <w:rPr>
          <w:rFonts w:ascii="Calibri" w:hAnsi="Calibri" w:cs="Calibri"/>
          <w:lang w:val="en-GB"/>
        </w:rPr>
      </w:pPr>
    </w:p>
    <w:p w14:paraId="2D6A1936" w14:textId="77777777" w:rsidR="00BA2B97" w:rsidRPr="00DB30DF" w:rsidRDefault="00BA2B97">
      <w:pPr>
        <w:pStyle w:val="Heading3"/>
        <w:numPr>
          <w:ilvl w:val="2"/>
          <w:numId w:val="118"/>
        </w:numPr>
        <w:ind w:left="709" w:hanging="709"/>
        <w:rPr>
          <w:rFonts w:ascii="Calibri" w:hAnsi="Calibri"/>
          <w:lang w:val="en-GB"/>
        </w:rPr>
      </w:pPr>
      <w:bookmarkStart w:id="143" w:name="_Toc103203864"/>
      <w:bookmarkStart w:id="144" w:name="_Toc103214502"/>
      <w:bookmarkStart w:id="145" w:name="_Toc106737293"/>
      <w:bookmarkStart w:id="146" w:name="_Toc103203865"/>
      <w:bookmarkStart w:id="147" w:name="_Toc103214503"/>
      <w:bookmarkStart w:id="148" w:name="_Toc106737294"/>
      <w:bookmarkStart w:id="149" w:name="_Toc103203866"/>
      <w:bookmarkStart w:id="150" w:name="_Toc103214504"/>
      <w:bookmarkStart w:id="151" w:name="_Toc106737295"/>
      <w:bookmarkStart w:id="152" w:name="_Toc103203867"/>
      <w:bookmarkStart w:id="153" w:name="_Toc103214505"/>
      <w:bookmarkStart w:id="154" w:name="_Toc106737296"/>
      <w:bookmarkStart w:id="155" w:name="_Toc103203868"/>
      <w:bookmarkStart w:id="156" w:name="_Toc103214506"/>
      <w:bookmarkStart w:id="157" w:name="_Toc106737297"/>
      <w:bookmarkStart w:id="158" w:name="_Toc103203869"/>
      <w:bookmarkStart w:id="159" w:name="_Toc103214507"/>
      <w:bookmarkStart w:id="160" w:name="_Toc106737298"/>
      <w:bookmarkStart w:id="161" w:name="_Toc103203870"/>
      <w:bookmarkStart w:id="162" w:name="_Toc103214508"/>
      <w:bookmarkStart w:id="163" w:name="_Toc106737299"/>
      <w:bookmarkStart w:id="164" w:name="_Toc103203871"/>
      <w:bookmarkStart w:id="165" w:name="_Toc103214509"/>
      <w:bookmarkStart w:id="166" w:name="_Toc106737300"/>
      <w:bookmarkStart w:id="167" w:name="_Toc103203872"/>
      <w:bookmarkStart w:id="168" w:name="_Toc103214510"/>
      <w:bookmarkStart w:id="169" w:name="_Toc106737301"/>
      <w:bookmarkStart w:id="170" w:name="_Toc10740427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DB30DF">
        <w:rPr>
          <w:rFonts w:ascii="Calibri" w:hAnsi="Calibri"/>
          <w:lang w:val="en-GB"/>
        </w:rPr>
        <w:t>Support in mental health crises</w:t>
      </w:r>
      <w:bookmarkEnd w:id="170"/>
      <w:r w:rsidRPr="00DB30DF">
        <w:rPr>
          <w:rFonts w:ascii="Calibri" w:hAnsi="Calibri"/>
          <w:lang w:val="en-GB"/>
        </w:rPr>
        <w:t xml:space="preserve"> </w:t>
      </w:r>
    </w:p>
    <w:p w14:paraId="5A55FD8A" w14:textId="77777777" w:rsidR="00BA2B97" w:rsidRPr="00DB30DF" w:rsidRDefault="00BA2B97" w:rsidP="00BA2B97">
      <w:pPr>
        <w:rPr>
          <w:rFonts w:ascii="Calibri" w:hAnsi="Calibri" w:cs="Calibri"/>
          <w:b/>
          <w:bCs/>
          <w:lang w:val="en-GB"/>
        </w:rPr>
      </w:pPr>
    </w:p>
    <w:p w14:paraId="2FEC7791" w14:textId="4EC80A48" w:rsidR="00BA2B97" w:rsidRPr="00DB30DF" w:rsidRDefault="00BA2B97" w:rsidP="00BA2B97">
      <w:pPr>
        <w:jc w:val="both"/>
        <w:rPr>
          <w:rFonts w:ascii="Calibri" w:hAnsi="Calibri" w:cs="Calibri"/>
          <w:lang w:val="en-GB"/>
        </w:rPr>
      </w:pPr>
      <w:r w:rsidRPr="00DB30DF">
        <w:rPr>
          <w:rFonts w:ascii="Calibri" w:hAnsi="Calibri" w:cs="Calibri"/>
          <w:lang w:val="en-GB"/>
        </w:rPr>
        <w:t xml:space="preserve">Legislation can </w:t>
      </w:r>
      <w:r>
        <w:rPr>
          <w:rFonts w:ascii="Calibri" w:hAnsi="Calibri" w:cs="Calibri"/>
          <w:lang w:val="en-GB"/>
        </w:rPr>
        <w:t>establish a positive obligation to provide access to support to</w:t>
      </w:r>
      <w:r w:rsidRPr="00DB30DF">
        <w:rPr>
          <w:rFonts w:ascii="Calibri" w:hAnsi="Calibri" w:cs="Calibri"/>
          <w:lang w:val="en-GB"/>
        </w:rPr>
        <w:t xml:space="preserve"> people experiencing mental health crisis (e.g., </w:t>
      </w:r>
      <w:r>
        <w:rPr>
          <w:rFonts w:ascii="Calibri" w:hAnsi="Calibri" w:cs="Calibri"/>
          <w:lang w:val="en-GB"/>
        </w:rPr>
        <w:t xml:space="preserve">hallucinations, </w:t>
      </w:r>
      <w:r w:rsidRPr="00DB30DF">
        <w:rPr>
          <w:rFonts w:ascii="Calibri" w:hAnsi="Calibri" w:cs="Calibri"/>
          <w:lang w:val="en-GB"/>
        </w:rPr>
        <w:t>restlessness, agitation, self-harm,</w:t>
      </w:r>
      <w:r>
        <w:rPr>
          <w:rFonts w:ascii="Calibri" w:hAnsi="Calibri" w:cs="Calibri"/>
          <w:lang w:val="en-GB"/>
        </w:rPr>
        <w:t xml:space="preserve"> </w:t>
      </w:r>
      <w:r w:rsidRPr="00DB30DF">
        <w:rPr>
          <w:rFonts w:ascii="Calibri" w:hAnsi="Calibri" w:cs="Calibri"/>
          <w:lang w:val="en-GB"/>
        </w:rPr>
        <w:t xml:space="preserve">aggression, threatening harm). </w:t>
      </w:r>
      <w:r w:rsidR="00C53FD5">
        <w:rPr>
          <w:rFonts w:ascii="Calibri" w:hAnsi="Calibri" w:cs="Calibri"/>
          <w:lang w:val="en-GB"/>
        </w:rPr>
        <w:t>Nowadays, most</w:t>
      </w:r>
      <w:r w:rsidR="00C53FD5" w:rsidRPr="001F7D34">
        <w:rPr>
          <w:rFonts w:ascii="Calibri" w:hAnsi="Calibri" w:cs="Calibri"/>
          <w:lang w:val="en-GB"/>
        </w:rPr>
        <w:t xml:space="preserve"> crisis intervention happens in </w:t>
      </w:r>
      <w:r w:rsidR="00C53FD5">
        <w:rPr>
          <w:rFonts w:ascii="Calibri" w:hAnsi="Calibri" w:cs="Calibri"/>
          <w:lang w:val="en-GB"/>
        </w:rPr>
        <w:t>e</w:t>
      </w:r>
      <w:r w:rsidR="00C53FD5" w:rsidRPr="001F7D34">
        <w:rPr>
          <w:rFonts w:ascii="Calibri" w:hAnsi="Calibri" w:cs="Calibri"/>
          <w:lang w:val="en-GB"/>
        </w:rPr>
        <w:t>mergency departments</w:t>
      </w:r>
      <w:r w:rsidR="00C53FD5">
        <w:rPr>
          <w:rFonts w:ascii="Calibri" w:hAnsi="Calibri" w:cs="Calibri"/>
          <w:lang w:val="en-GB"/>
        </w:rPr>
        <w:t xml:space="preserve"> or psychiatric hospitals </w:t>
      </w:r>
      <w:r w:rsidR="00C53FD5" w:rsidRPr="001F7D34">
        <w:rPr>
          <w:rFonts w:ascii="Calibri" w:hAnsi="Calibri" w:cs="Calibri"/>
          <w:lang w:val="en-GB"/>
        </w:rPr>
        <w:t xml:space="preserve">which </w:t>
      </w:r>
      <w:r w:rsidR="00C53FD5">
        <w:rPr>
          <w:rFonts w:ascii="Calibri" w:hAnsi="Calibri" w:cs="Calibri"/>
          <w:lang w:val="en-GB"/>
        </w:rPr>
        <w:t xml:space="preserve">often </w:t>
      </w:r>
      <w:r w:rsidR="00C53FD5" w:rsidRPr="001F7D34">
        <w:rPr>
          <w:rFonts w:ascii="Calibri" w:hAnsi="Calibri" w:cs="Calibri"/>
          <w:lang w:val="en-GB"/>
        </w:rPr>
        <w:t>serve to exacerbate a crisis rather than resolve it</w:t>
      </w:r>
      <w:r w:rsidR="00990B36">
        <w:rPr>
          <w:rFonts w:ascii="Calibri" w:hAnsi="Calibri" w:cs="Calibri"/>
          <w:lang w:val="en-GB"/>
        </w:rPr>
        <w:t xml:space="preserve"> </w:t>
      </w:r>
      <w:r w:rsidR="00990B36" w:rsidRPr="00990B3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&lt;EndNote&gt;&lt;Cite&gt;&lt;Author&gt;Roennfeldt&lt;/Author&gt;&lt;Year&gt;2021&lt;/Year&gt;&lt;RecNum&gt;2239&lt;/RecNum&gt;&lt;DisplayText&gt;(189, 190)&lt;/DisplayText&gt;&lt;record&gt;&lt;rec-number&gt;2239&lt;/rec-number&gt;&lt;foreign-keys&gt;&lt;key app="EN" db-id="eetvde9acxtt9gevd0lxvsxy5far9vatzrrr" timestamp="1656357180" guid="cf10cee3-0b48-452e-8897-7222a6eaf6f0"&gt;2239&lt;/key&gt;&lt;/foreign-keys&gt;&lt;ref-type name="Journal Article"&gt;17&lt;/ref-type&gt;&lt;contributors&gt;&lt;authors&gt;&lt;author&gt;Roennfeldt, H.&lt;/author&gt;&lt;author&gt;Wyder, M.&lt;/author&gt;&lt;author&gt;Byrne, L.&lt;/author&gt;&lt;author&gt;Hill, N.&lt;/author&gt;&lt;author&gt;Randall, R.&lt;/author&gt;&lt;author&gt;Hamilton, B.&lt;/author&gt;&lt;/authors&gt;&lt;/contributors&gt;&lt;titles&gt;&lt;title&gt;Subjective experiences of mental health crisis care in emergency departments: A narrative review of the qualitative literature&lt;/title&gt;&lt;secondary-title&gt;International journal of environmental research and public health&lt;/secondary-title&gt;&lt;/titles&gt;&lt;periodical&gt;&lt;full-title&gt;International journal of environmental research and public health&lt;/full-title&gt;&lt;/periodical&gt;&lt;pages&gt;9650&lt;/pages&gt;&lt;volume&gt;18&lt;/volume&gt;&lt;number&gt;18&lt;/number&gt;&lt;dates&gt;&lt;year&gt;2021&lt;/year&gt;&lt;/dates&gt;&lt;urls&gt;&lt;/urls&gt;&lt;electronic-resource-num&gt;10.3390/ijerph18189650&lt;/electronic-resource-num&gt;&lt;/record&gt;&lt;/Cite&gt;&lt;Cite&gt;&lt;Author&gt;Harris&lt;/Author&gt;&lt;Year&gt;2016&lt;/Year&gt;&lt;RecNum&gt;2236&lt;/RecNum&gt;&lt;record&gt;&lt;rec-number&gt;2236&lt;/rec-number&gt;&lt;foreign-keys&gt;&lt;key app="EN" db-id="eetvde9acxtt9gevd0lxvsxy5far9vatzrrr" timestamp="1656356656" guid="41fbd0e9-0e98-42a8-8d6a-9684676ca6be"&gt;2236&lt;/key&gt;&lt;/foreign-keys&gt;&lt;ref-type name="Journal Article"&gt;17&lt;/ref-type&gt;&lt;contributors&gt;&lt;authors&gt;&lt;author&gt;Harris, B.&lt;/author&gt;&lt;author&gt;Beurmann, R.&lt;/author&gt;&lt;author&gt;Fagien, S.&lt;/author&gt;&lt;author&gt;Shattell, M.M.&lt;/author&gt;&lt;/authors&gt;&lt;/contributors&gt;&lt;titles&gt;&lt;title&gt;Patients&amp;apos; experiences of psychiatric care in emergency departments: A secondary analysis&lt;/title&gt;&lt;secondary-title&gt;Int Emerg Nurs&lt;/secondary-title&gt;&lt;/titles&gt;&lt;periodical&gt;&lt;full-title&gt;Int Emerg Nurs&lt;/full-title&gt;&lt;/periodical&gt;&lt;pages&gt;14-9&lt;/pages&gt;&lt;volume&gt;26&lt;/volume&gt;&lt;dates&gt;&lt;year&gt;2016&lt;/year&gt;&lt;/dates&gt;&lt;urls&gt;&lt;/urls&gt;&lt;electronic-resource-num&gt;10.1016/j.ienj.2015.09.004&lt;/electronic-resource-num&gt;&lt;/record&gt;&lt;/Cite&gt;&lt;/EndNote&gt;</w:instrText>
      </w:r>
      <w:r w:rsidR="00990B36" w:rsidRPr="00990B36">
        <w:rPr>
          <w:rFonts w:ascii="Calibri" w:hAnsi="Calibri" w:cs="Calibri"/>
          <w:i/>
          <w:iCs/>
          <w:lang w:val="en-GB"/>
        </w:rPr>
        <w:fldChar w:fldCharType="separate"/>
      </w:r>
      <w:r w:rsidR="00183904">
        <w:rPr>
          <w:rFonts w:ascii="Calibri" w:hAnsi="Calibri" w:cs="Calibri"/>
          <w:i/>
          <w:iCs/>
          <w:noProof/>
          <w:lang w:val="en-GB"/>
        </w:rPr>
        <w:t>(189, 190)</w:t>
      </w:r>
      <w:r w:rsidR="00990B36" w:rsidRPr="00990B36">
        <w:rPr>
          <w:rFonts w:ascii="Calibri" w:hAnsi="Calibri" w:cs="Calibri"/>
          <w:i/>
          <w:iCs/>
          <w:lang w:val="en-GB"/>
        </w:rPr>
        <w:fldChar w:fldCharType="end"/>
      </w:r>
      <w:r w:rsidR="00C53FD5">
        <w:rPr>
          <w:rFonts w:ascii="Calibri" w:hAnsi="Calibri" w:cs="Calibri"/>
          <w:lang w:val="en-GB"/>
        </w:rPr>
        <w:t xml:space="preserve">. </w:t>
      </w:r>
      <w:r w:rsidRPr="00DB30DF">
        <w:rPr>
          <w:rFonts w:ascii="Calibri" w:hAnsi="Calibri" w:cs="Calibri"/>
          <w:lang w:val="en-GB"/>
        </w:rPr>
        <w:t>Traditionally, this is dealt with under mental health laws</w:t>
      </w:r>
      <w:r>
        <w:rPr>
          <w:rFonts w:ascii="Calibri" w:hAnsi="Calibri" w:cs="Calibri"/>
          <w:lang w:val="en-GB"/>
        </w:rPr>
        <w:t xml:space="preserve"> or general health laws</w:t>
      </w:r>
      <w:r w:rsidRPr="00DB30DF">
        <w:rPr>
          <w:rFonts w:ascii="Calibri" w:hAnsi="Calibri" w:cs="Calibri"/>
          <w:lang w:val="en-GB"/>
        </w:rPr>
        <w:t xml:space="preserve">, which contain provisions on involuntary hospitalization or psychiatric emergencies. These procedures are either inherently coercive or assume that there are no alternatives to the use of coercion. </w:t>
      </w:r>
    </w:p>
    <w:p w14:paraId="04240411" w14:textId="77777777" w:rsidR="001F7D34" w:rsidRPr="00DB30DF" w:rsidRDefault="001F7D34" w:rsidP="00BA2B97">
      <w:pPr>
        <w:jc w:val="both"/>
        <w:rPr>
          <w:rFonts w:ascii="Calibri" w:hAnsi="Calibri" w:cs="Calibri"/>
          <w:lang w:val="en-GB"/>
        </w:rPr>
      </w:pPr>
    </w:p>
    <w:p w14:paraId="13905A37" w14:textId="14026B46" w:rsidR="00C53FD5" w:rsidRDefault="00CE6540" w:rsidP="00BA2B97">
      <w:pPr>
        <w:jc w:val="both"/>
        <w:rPr>
          <w:rFonts w:ascii="Calibri" w:hAnsi="Calibri" w:cs="Calibri"/>
          <w:lang w:val="en-GB"/>
        </w:rPr>
      </w:pPr>
      <w:r>
        <w:rPr>
          <w:rFonts w:ascii="Calibri" w:hAnsi="Calibri" w:cs="Calibri"/>
          <w:lang w:val="en-GB"/>
        </w:rPr>
        <w:lastRenderedPageBreak/>
        <w:t>L</w:t>
      </w:r>
      <w:r w:rsidR="00BA2B97" w:rsidRPr="00DB30DF">
        <w:rPr>
          <w:rFonts w:ascii="Calibri" w:hAnsi="Calibri" w:cs="Calibri"/>
          <w:lang w:val="en-GB"/>
        </w:rPr>
        <w:t>egislation can establish a framework for crisis support to eliminate the use of coercion. The law can provide for the implementation of community-based crisis support services, hotlines and respite services, which can offer</w:t>
      </w:r>
      <w:r w:rsidR="00DD69A6">
        <w:rPr>
          <w:rFonts w:ascii="Calibri" w:hAnsi="Calibri" w:cs="Calibri"/>
          <w:lang w:val="en-GB"/>
        </w:rPr>
        <w:t xml:space="preserve"> </w:t>
      </w:r>
      <w:r w:rsidR="00DD69A6" w:rsidRPr="00DB30DF">
        <w:rPr>
          <w:rFonts w:ascii="Calibri" w:hAnsi="Calibri" w:cs="Calibri"/>
          <w:lang w:val="en-GB"/>
        </w:rPr>
        <w:t xml:space="preserve">support and counselling to people in crisis </w:t>
      </w:r>
      <w:proofErr w:type="gramStart"/>
      <w:r w:rsidR="00DD69A6" w:rsidRPr="00DB30DF">
        <w:rPr>
          <w:rFonts w:ascii="Calibri" w:hAnsi="Calibri" w:cs="Calibri"/>
          <w:lang w:val="en-GB"/>
        </w:rPr>
        <w:t xml:space="preserve">situations, </w:t>
      </w:r>
      <w:r w:rsidR="00BA2B97" w:rsidRPr="00DB30DF">
        <w:rPr>
          <w:rFonts w:ascii="Calibri" w:hAnsi="Calibri" w:cs="Calibri"/>
          <w:lang w:val="en-GB"/>
        </w:rPr>
        <w:t xml:space="preserve"> </w:t>
      </w:r>
      <w:r w:rsidR="00BA2B97" w:rsidRPr="003F6B60">
        <w:rPr>
          <w:rFonts w:ascii="Calibri" w:hAnsi="Calibri" w:cs="Calibri"/>
          <w:lang w:val="en-GB"/>
        </w:rPr>
        <w:t>twenty</w:t>
      </w:r>
      <w:proofErr w:type="gramEnd"/>
      <w:r w:rsidR="00BA2B97" w:rsidRPr="003F6B60">
        <w:rPr>
          <w:rFonts w:ascii="Calibri" w:hAnsi="Calibri" w:cs="Calibri"/>
          <w:lang w:val="en-GB"/>
        </w:rPr>
        <w:t>-four hours a day, seven days a week</w:t>
      </w:r>
      <w:r w:rsidR="00DD69A6">
        <w:rPr>
          <w:rFonts w:ascii="Calibri" w:hAnsi="Calibri" w:cs="Calibri"/>
          <w:lang w:val="en-GB"/>
        </w:rPr>
        <w:t xml:space="preserve">, </w:t>
      </w:r>
      <w:r w:rsidR="00BA2B97" w:rsidRPr="00DB30DF">
        <w:rPr>
          <w:rFonts w:ascii="Calibri" w:hAnsi="Calibri" w:cs="Calibri"/>
          <w:lang w:val="en-GB"/>
        </w:rPr>
        <w:t xml:space="preserve">helping to de-escalate conflicts and minimize the need for hospitalization. </w:t>
      </w:r>
      <w:r w:rsidR="00C53FD5">
        <w:rPr>
          <w:rFonts w:ascii="Calibri" w:hAnsi="Calibri" w:cs="Calibri"/>
          <w:lang w:val="en-GB"/>
        </w:rPr>
        <w:t xml:space="preserve">The </w:t>
      </w:r>
      <w:r w:rsidR="00C53FD5" w:rsidRPr="003F6B60">
        <w:rPr>
          <w:rFonts w:ascii="Calibri" w:hAnsi="Calibri" w:cs="Calibri"/>
          <w:lang w:val="en-GB"/>
        </w:rPr>
        <w:t>WHO Guidance on community mental health services: Promoting person-centred and rights-based approaches showcases a selection of mental health crisis services that provide effective care and support for people experiencing acute mental distress, while respecting their legal capacity and other human rights, and without resorting to the use of force or coercion</w:t>
      </w:r>
      <w:r w:rsidR="00C53FD5" w:rsidRPr="009D40C7">
        <w:rPr>
          <w:rFonts w:ascii="Calibri" w:hAnsi="Calibri" w:cs="Calibri"/>
          <w:i/>
          <w:iCs/>
          <w:lang w:val="en-GB"/>
        </w:rPr>
        <w:t xml:space="preserve"> </w:t>
      </w:r>
      <w:r w:rsidR="00C53FD5" w:rsidRPr="009D40C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C53FD5" w:rsidRPr="009D40C7">
        <w:rPr>
          <w:rFonts w:ascii="Calibri" w:hAnsi="Calibri" w:cs="Calibri"/>
          <w:i/>
          <w:iCs/>
          <w:lang w:val="en-GB"/>
        </w:rPr>
        <w:fldChar w:fldCharType="separate"/>
      </w:r>
      <w:r w:rsidR="00917B8D">
        <w:rPr>
          <w:rFonts w:ascii="Calibri" w:hAnsi="Calibri" w:cs="Calibri"/>
          <w:i/>
          <w:iCs/>
          <w:noProof/>
          <w:lang w:val="en-GB"/>
        </w:rPr>
        <w:t>(21)</w:t>
      </w:r>
      <w:r w:rsidR="00C53FD5" w:rsidRPr="009D40C7">
        <w:rPr>
          <w:rFonts w:ascii="Calibri" w:hAnsi="Calibri" w:cs="Calibri"/>
          <w:i/>
          <w:iCs/>
          <w:lang w:val="en-GB"/>
        </w:rPr>
        <w:fldChar w:fldCharType="end"/>
      </w:r>
      <w:r w:rsidR="00C53FD5">
        <w:rPr>
          <w:rFonts w:ascii="Calibri" w:hAnsi="Calibri" w:cs="Calibri"/>
          <w:lang w:val="en-GB"/>
        </w:rPr>
        <w:t>.</w:t>
      </w:r>
      <w:r w:rsidR="00660B89">
        <w:rPr>
          <w:rFonts w:ascii="Calibri" w:hAnsi="Calibri" w:cs="Calibri"/>
          <w:lang w:val="en-GB"/>
        </w:rPr>
        <w:t xml:space="preserve"> </w:t>
      </w:r>
    </w:p>
    <w:p w14:paraId="5FC4C90C" w14:textId="3F283AC1" w:rsidR="00660B89" w:rsidRDefault="00660B89" w:rsidP="00BA2B97">
      <w:pPr>
        <w:jc w:val="both"/>
        <w:rPr>
          <w:rFonts w:ascii="Calibri" w:hAnsi="Calibri" w:cs="Calibri"/>
          <w:lang w:val="en-GB"/>
        </w:rPr>
      </w:pPr>
    </w:p>
    <w:p w14:paraId="718348A6" w14:textId="0546BB7B" w:rsidR="00D7431D" w:rsidRDefault="00660B89" w:rsidP="00660B89">
      <w:pPr>
        <w:jc w:val="both"/>
        <w:rPr>
          <w:rFonts w:ascii="Calibri" w:hAnsi="Calibri" w:cs="Calibri"/>
          <w:lang w:val="en-GB"/>
        </w:rPr>
      </w:pPr>
      <w:r w:rsidRPr="00B80902">
        <w:rPr>
          <w:rFonts w:ascii="Calibri" w:hAnsi="Calibri" w:cs="Calibri"/>
          <w:lang w:val="en-GB"/>
        </w:rPr>
        <w:t xml:space="preserve">The law may regulate the composition and functions of </w:t>
      </w:r>
      <w:r>
        <w:rPr>
          <w:rFonts w:ascii="Calibri" w:hAnsi="Calibri" w:cs="Calibri"/>
          <w:lang w:val="en-GB"/>
        </w:rPr>
        <w:t>crisis support</w:t>
      </w:r>
      <w:r w:rsidRPr="00B80902">
        <w:rPr>
          <w:rFonts w:ascii="Calibri" w:hAnsi="Calibri" w:cs="Calibri"/>
          <w:lang w:val="en-GB"/>
        </w:rPr>
        <w:t xml:space="preserve"> services</w:t>
      </w:r>
      <w:r>
        <w:rPr>
          <w:rFonts w:ascii="Calibri" w:hAnsi="Calibri" w:cs="Calibri"/>
          <w:lang w:val="en-GB"/>
        </w:rPr>
        <w:t>.</w:t>
      </w:r>
      <w:r w:rsidRPr="00660B89">
        <w:rPr>
          <w:rFonts w:ascii="Calibri" w:hAnsi="Calibri" w:cs="Calibri"/>
          <w:lang w:val="en-GB"/>
        </w:rPr>
        <w:t xml:space="preserve"> </w:t>
      </w:r>
      <w:r w:rsidR="00CE6540">
        <w:rPr>
          <w:rFonts w:ascii="Calibri" w:hAnsi="Calibri" w:cs="Calibri"/>
          <w:lang w:val="en-GB"/>
        </w:rPr>
        <w:t>These services</w:t>
      </w:r>
      <w:r w:rsidRPr="00DB30DF">
        <w:rPr>
          <w:rFonts w:ascii="Calibri" w:hAnsi="Calibri" w:cs="Calibri"/>
          <w:lang w:val="en-GB"/>
        </w:rPr>
        <w:t xml:space="preserve"> should </w:t>
      </w:r>
      <w:r>
        <w:rPr>
          <w:rFonts w:ascii="Calibri" w:hAnsi="Calibri" w:cs="Calibri"/>
          <w:lang w:val="en-GB"/>
        </w:rPr>
        <w:t xml:space="preserve">also </w:t>
      </w:r>
      <w:r w:rsidRPr="00DB30DF">
        <w:rPr>
          <w:rFonts w:ascii="Calibri" w:hAnsi="Calibri" w:cs="Calibri"/>
          <w:lang w:val="en-GB"/>
        </w:rPr>
        <w:t>aim to eliminate the need for law enforcement involvement in mental health crisis.</w:t>
      </w:r>
      <w:r>
        <w:rPr>
          <w:rFonts w:ascii="Calibri" w:hAnsi="Calibri" w:cs="Calibri"/>
          <w:lang w:val="en-GB"/>
        </w:rPr>
        <w:t xml:space="preserve"> Moreover, </w:t>
      </w:r>
      <w:r>
        <w:rPr>
          <w:rFonts w:ascii="Calibri" w:hAnsi="Calibri" w:cs="Calibri"/>
          <w:lang w:val="en-US"/>
        </w:rPr>
        <w:t>b</w:t>
      </w:r>
      <w:r w:rsidR="00D7431D" w:rsidRPr="00F30030">
        <w:rPr>
          <w:rFonts w:ascii="Calibri" w:hAnsi="Calibri" w:cs="Calibri"/>
          <w:lang w:val="en-US"/>
        </w:rPr>
        <w:t>ased on the</w:t>
      </w:r>
      <w:r w:rsidR="00D7431D" w:rsidRPr="00F30030">
        <w:rPr>
          <w:rFonts w:ascii="Calibri" w:hAnsi="Calibri" w:cs="Calibri"/>
          <w:lang w:val="en-GB"/>
        </w:rPr>
        <w:t xml:space="preserve"> past and ongoing systematic harms to </w:t>
      </w:r>
      <w:r w:rsidR="00D7431D" w:rsidRPr="00F30030">
        <w:rPr>
          <w:rFonts w:ascii="Calibri" w:hAnsi="Calibri" w:cs="Calibri"/>
          <w:lang w:val="en-US"/>
        </w:rPr>
        <w:t>service users</w:t>
      </w:r>
      <w:r w:rsidR="00D7431D" w:rsidRPr="00F30030">
        <w:rPr>
          <w:rFonts w:ascii="Calibri" w:hAnsi="Calibri" w:cs="Calibri"/>
          <w:lang w:val="en-GB"/>
        </w:rPr>
        <w:t xml:space="preserve"> by </w:t>
      </w:r>
      <w:r w:rsidR="00D7431D" w:rsidRPr="00F30030">
        <w:rPr>
          <w:rFonts w:ascii="Calibri" w:hAnsi="Calibri" w:cs="Calibri"/>
          <w:lang w:val="en-US"/>
        </w:rPr>
        <w:t xml:space="preserve">mental </w:t>
      </w:r>
      <w:r w:rsidR="00D7431D" w:rsidRPr="00F30030">
        <w:rPr>
          <w:rFonts w:ascii="Calibri" w:hAnsi="Calibri" w:cs="Calibri"/>
          <w:lang w:val="en-GB"/>
        </w:rPr>
        <w:t>health</w:t>
      </w:r>
      <w:r w:rsidR="00D7431D" w:rsidRPr="00F30030">
        <w:rPr>
          <w:rFonts w:ascii="Calibri" w:hAnsi="Calibri" w:cs="Calibri"/>
          <w:lang w:val="en-US"/>
        </w:rPr>
        <w:t xml:space="preserve"> </w:t>
      </w:r>
      <w:r w:rsidR="00D7431D" w:rsidRPr="00F30030">
        <w:rPr>
          <w:rFonts w:ascii="Calibri" w:hAnsi="Calibri" w:cs="Calibri"/>
          <w:lang w:val="en-GB"/>
        </w:rPr>
        <w:t>systems,</w:t>
      </w:r>
      <w:r w:rsidR="00D7431D" w:rsidRPr="00F30030">
        <w:rPr>
          <w:rFonts w:ascii="Calibri" w:hAnsi="Calibri" w:cs="Calibri"/>
          <w:lang w:val="en-US"/>
        </w:rPr>
        <w:t xml:space="preserve"> </w:t>
      </w:r>
      <w:r w:rsidR="00D7431D">
        <w:rPr>
          <w:rFonts w:ascii="Calibri" w:hAnsi="Calibri" w:cs="Calibri"/>
          <w:lang w:val="en-GB"/>
        </w:rPr>
        <w:t>i</w:t>
      </w:r>
      <w:r w:rsidR="00D7431D" w:rsidRPr="00A773F2">
        <w:rPr>
          <w:rFonts w:ascii="Calibri" w:hAnsi="Calibri" w:cs="Calibri"/>
          <w:lang w:val="en-GB"/>
        </w:rPr>
        <w:t xml:space="preserve">t is important to ensure non-medical </w:t>
      </w:r>
      <w:r>
        <w:rPr>
          <w:rFonts w:ascii="Calibri" w:hAnsi="Calibri" w:cs="Calibri"/>
          <w:lang w:val="en-GB"/>
        </w:rPr>
        <w:t>options</w:t>
      </w:r>
      <w:r w:rsidR="00D7431D" w:rsidRPr="00A773F2">
        <w:rPr>
          <w:rFonts w:ascii="Calibri" w:hAnsi="Calibri" w:cs="Calibri"/>
          <w:lang w:val="en-GB"/>
        </w:rPr>
        <w:t xml:space="preserve"> for crisis support</w:t>
      </w:r>
      <w:r w:rsidR="00D7431D">
        <w:rPr>
          <w:rFonts w:ascii="Calibri" w:hAnsi="Calibri" w:cs="Calibri"/>
          <w:lang w:val="en-GB"/>
        </w:rPr>
        <w:t xml:space="preserve">. </w:t>
      </w:r>
      <w:r>
        <w:rPr>
          <w:rFonts w:ascii="Calibri" w:hAnsi="Calibri" w:cs="Calibri"/>
          <w:lang w:val="en-GB"/>
        </w:rPr>
        <w:t>The</w:t>
      </w:r>
      <w:r w:rsidR="00F32FEE" w:rsidRPr="00F32FEE">
        <w:rPr>
          <w:rFonts w:ascii="Calibri" w:hAnsi="Calibri" w:cs="Calibri"/>
          <w:lang w:val="en-GB"/>
        </w:rPr>
        <w:t xml:space="preserve"> literature on crisis intervention</w:t>
      </w:r>
      <w:r w:rsidR="00F32FEE">
        <w:rPr>
          <w:rFonts w:ascii="Calibri" w:hAnsi="Calibri" w:cs="Calibri"/>
          <w:lang w:val="en-GB"/>
        </w:rPr>
        <w:t xml:space="preserve"> </w:t>
      </w:r>
      <w:r>
        <w:rPr>
          <w:rFonts w:ascii="Calibri" w:hAnsi="Calibri" w:cs="Calibri"/>
          <w:lang w:val="en-GB"/>
        </w:rPr>
        <w:t xml:space="preserve">indicates that </w:t>
      </w:r>
      <w:r w:rsidRPr="00A773F2">
        <w:rPr>
          <w:rFonts w:ascii="Calibri" w:hAnsi="Calibri" w:cs="Calibri"/>
          <w:lang w:val="en-GB"/>
        </w:rPr>
        <w:t>prov</w:t>
      </w:r>
      <w:r>
        <w:rPr>
          <w:rFonts w:ascii="Calibri" w:hAnsi="Calibri" w:cs="Calibri"/>
          <w:lang w:val="en-GB"/>
        </w:rPr>
        <w:t xml:space="preserve">iding </w:t>
      </w:r>
      <w:r w:rsidRPr="001A0E77">
        <w:rPr>
          <w:rFonts w:ascii="Calibri" w:hAnsi="Calibri" w:cs="Calibri"/>
          <w:lang w:val="en-GB"/>
        </w:rPr>
        <w:t>individual non-medicalised support</w:t>
      </w:r>
      <w:r>
        <w:rPr>
          <w:rFonts w:ascii="Calibri" w:hAnsi="Calibri" w:cs="Calibri"/>
          <w:lang w:val="en-GB"/>
        </w:rPr>
        <w:t xml:space="preserve"> carries</w:t>
      </w:r>
      <w:r w:rsidR="00D7431D" w:rsidRPr="00A773F2">
        <w:rPr>
          <w:rFonts w:ascii="Calibri" w:hAnsi="Calibri" w:cs="Calibri"/>
          <w:lang w:val="en-GB"/>
        </w:rPr>
        <w:t xml:space="preserve"> </w:t>
      </w:r>
      <w:r w:rsidR="00D7431D">
        <w:rPr>
          <w:rFonts w:ascii="Calibri" w:hAnsi="Calibri" w:cs="Calibri"/>
          <w:lang w:val="en-GB"/>
        </w:rPr>
        <w:t>significant</w:t>
      </w:r>
      <w:r w:rsidR="00D7431D" w:rsidRPr="00A773F2">
        <w:rPr>
          <w:rFonts w:ascii="Calibri" w:hAnsi="Calibri" w:cs="Calibri"/>
          <w:lang w:val="en-GB"/>
        </w:rPr>
        <w:t xml:space="preserve"> value </w:t>
      </w:r>
      <w:r>
        <w:rPr>
          <w:rFonts w:ascii="Calibri" w:hAnsi="Calibri" w:cs="Calibri"/>
          <w:lang w:val="en-GB"/>
        </w:rPr>
        <w:t>to service users</w:t>
      </w:r>
      <w:r w:rsidR="00990B36">
        <w:rPr>
          <w:rFonts w:ascii="Calibri" w:hAnsi="Calibri" w:cs="Calibri"/>
          <w:lang w:val="en-GB"/>
        </w:rPr>
        <w:t xml:space="preserve"> </w:t>
      </w:r>
      <w:r w:rsidR="00990B36" w:rsidRPr="00990B3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&lt;EndNote&gt;&lt;Cite&gt;&lt;Author&gt;Harris&lt;/Author&gt;&lt;Year&gt;2016&lt;/Year&gt;&lt;RecNum&gt;2236&lt;/RecNum&gt;&lt;DisplayText&gt;(190, 191)&lt;/DisplayText&gt;&lt;record&gt;&lt;rec-number&gt;2236&lt;/rec-number&gt;&lt;foreign-keys&gt;&lt;key app="EN" db-id="eetvde9acxtt9gevd0lxvsxy5far9vatzrrr" timestamp="1656356656" guid="41fbd0e9-0e98-42a8-8d6a-9684676ca6be"&gt;2236&lt;/key&gt;&lt;/foreign-keys&gt;&lt;ref-type name="Journal Article"&gt;17&lt;/ref-type&gt;&lt;contributors&gt;&lt;authors&gt;&lt;author&gt;Harris, B.&lt;/author&gt;&lt;author&gt;Beurmann, R.&lt;/author&gt;&lt;author&gt;Fagien, S.&lt;/author&gt;&lt;author&gt;Shattell, M.M.&lt;/author&gt;&lt;/authors&gt;&lt;/contributors&gt;&lt;titles&gt;&lt;title&gt;Patients&amp;apos; experiences of psychiatric care in emergency departments: A secondary analysis&lt;/title&gt;&lt;secondary-title&gt;Int Emerg Nurs&lt;/secondary-title&gt;&lt;/titles&gt;&lt;periodical&gt;&lt;full-title&gt;Int Emerg Nurs&lt;/full-title&gt;&lt;/periodical&gt;&lt;pages&gt;14-9&lt;/pages&gt;&lt;volume&gt;26&lt;/volume&gt;&lt;dates&gt;&lt;year&gt;2016&lt;/year&gt;&lt;/dates&gt;&lt;urls&gt;&lt;/urls&gt;&lt;electronic-resource-num&gt;10.1016/j.ienj.2015.09.004&lt;/electronic-resource-num&gt;&lt;/record&gt;&lt;/Cite&gt;&lt;Cite&gt;&lt;Author&gt;Ennis&lt;/Author&gt;&lt;Year&gt;2022&lt;/Year&gt;&lt;RecNum&gt;2237&lt;/RecNum&gt;&lt;record&gt;&lt;rec-number&gt;2237&lt;/rec-number&gt;&lt;foreign-keys&gt;&lt;key app="EN" db-id="eetvde9acxtt9gevd0lxvsxy5far9vatzrrr" timestamp="1656356793" guid="ba70a8db-3d2e-4614-8c5e-63c29fdd0340"&gt;2237&lt;/key&gt;&lt;/foreign-keys&gt;&lt;ref-type name="Journal Article"&gt;17&lt;/ref-type&gt;&lt;contributors&gt;&lt;authors&gt;&lt;author&gt;Ennis, E.&lt;/author&gt;&lt;author&gt;Walker, E.&lt;/author&gt;&lt;/authors&gt;&lt;/contributors&gt;&lt;titles&gt;&lt;title&gt;Experiences of a community crisis intervention service&lt;/title&gt;&lt;secondary-title&gt; Issues in Mental Health Nursing&lt;/secondary-title&gt;&lt;/titles&gt;&lt;pages&gt;96-102&lt;/pages&gt;&lt;volume&gt;43&lt;/volume&gt;&lt;number&gt;2&lt;/number&gt;&lt;dates&gt;&lt;year&gt;2022&lt;/year&gt;&lt;/dates&gt;&lt;urls&gt;&lt;/urls&gt;&lt;electronic-resource-num&gt;10.1080/01612840.2021.1953650&lt;/electronic-resource-num&gt;&lt;/record&gt;&lt;/Cite&gt;&lt;/EndNote&gt;</w:instrText>
      </w:r>
      <w:r w:rsidR="00990B36" w:rsidRPr="00990B36">
        <w:rPr>
          <w:rFonts w:ascii="Calibri" w:hAnsi="Calibri" w:cs="Calibri"/>
          <w:i/>
          <w:iCs/>
          <w:lang w:val="en-GB"/>
        </w:rPr>
        <w:fldChar w:fldCharType="separate"/>
      </w:r>
      <w:r w:rsidR="00183904">
        <w:rPr>
          <w:rFonts w:ascii="Calibri" w:hAnsi="Calibri" w:cs="Calibri"/>
          <w:i/>
          <w:iCs/>
          <w:noProof/>
          <w:lang w:val="en-GB"/>
        </w:rPr>
        <w:t>(190, 191)</w:t>
      </w:r>
      <w:r w:rsidR="00990B36" w:rsidRPr="00990B36">
        <w:rPr>
          <w:rFonts w:ascii="Calibri" w:hAnsi="Calibri" w:cs="Calibri"/>
          <w:i/>
          <w:iCs/>
          <w:lang w:val="en-GB"/>
        </w:rPr>
        <w:fldChar w:fldCharType="end"/>
      </w:r>
      <w:r w:rsidR="00D7431D" w:rsidRPr="00A773F2">
        <w:rPr>
          <w:rFonts w:ascii="Calibri" w:hAnsi="Calibri" w:cs="Calibri"/>
          <w:lang w:val="en-GB"/>
        </w:rPr>
        <w:t>.</w:t>
      </w:r>
      <w:r w:rsidR="00D7431D">
        <w:rPr>
          <w:rFonts w:ascii="Calibri" w:hAnsi="Calibri" w:cs="Calibri"/>
          <w:lang w:val="en-GB"/>
        </w:rPr>
        <w:t xml:space="preserve"> </w:t>
      </w:r>
      <w:r>
        <w:rPr>
          <w:rFonts w:ascii="Calibri" w:hAnsi="Calibri" w:cs="Calibri"/>
          <w:lang w:val="en-GB"/>
        </w:rPr>
        <w:t xml:space="preserve">Therefore, the law can </w:t>
      </w:r>
      <w:r w:rsidR="00E33427">
        <w:rPr>
          <w:rFonts w:ascii="Calibri" w:hAnsi="Calibri" w:cs="Calibri"/>
          <w:lang w:val="en-GB"/>
        </w:rPr>
        <w:t>mandate</w:t>
      </w:r>
      <w:r w:rsidRPr="00B80902">
        <w:rPr>
          <w:rFonts w:ascii="Calibri" w:hAnsi="Calibri" w:cs="Calibri"/>
          <w:lang w:val="en-GB"/>
        </w:rPr>
        <w:t xml:space="preserve"> the availability of non-medical crisis support</w:t>
      </w:r>
      <w:r>
        <w:rPr>
          <w:rFonts w:ascii="Calibri" w:hAnsi="Calibri" w:cs="Calibri"/>
          <w:lang w:val="en-GB"/>
        </w:rPr>
        <w:t xml:space="preserve"> services,</w:t>
      </w:r>
      <w:r w:rsidR="00BA2B97">
        <w:rPr>
          <w:rFonts w:ascii="Calibri" w:hAnsi="Calibri" w:cs="Calibri"/>
          <w:lang w:val="en-GB"/>
        </w:rPr>
        <w:t xml:space="preserve"> </w:t>
      </w:r>
      <w:r w:rsidR="00E33427">
        <w:rPr>
          <w:rFonts w:ascii="Calibri" w:hAnsi="Calibri" w:cs="Calibri"/>
          <w:lang w:val="en-GB"/>
        </w:rPr>
        <w:t>f</w:t>
      </w:r>
      <w:r w:rsidR="00A773F2">
        <w:rPr>
          <w:rFonts w:ascii="Calibri" w:hAnsi="Calibri" w:cs="Calibri"/>
          <w:lang w:val="en-GB"/>
        </w:rPr>
        <w:t xml:space="preserve">or example, </w:t>
      </w:r>
      <w:r w:rsidR="00E33427">
        <w:rPr>
          <w:rFonts w:ascii="Calibri" w:hAnsi="Calibri" w:cs="Calibri"/>
          <w:lang w:val="en-GB"/>
        </w:rPr>
        <w:t>by supporting the financing of</w:t>
      </w:r>
      <w:r w:rsidR="00BA2B97" w:rsidRPr="00DB30DF">
        <w:rPr>
          <w:rFonts w:ascii="Calibri" w:hAnsi="Calibri" w:cs="Calibri"/>
          <w:lang w:val="en-GB"/>
        </w:rPr>
        <w:t xml:space="preserve"> </w:t>
      </w:r>
      <w:r w:rsidR="00BA2B97">
        <w:rPr>
          <w:rFonts w:ascii="Calibri" w:hAnsi="Calibri" w:cs="Calibri"/>
          <w:lang w:val="en-GB"/>
        </w:rPr>
        <w:t xml:space="preserve">peer-run </w:t>
      </w:r>
      <w:r w:rsidR="00E33427">
        <w:rPr>
          <w:rFonts w:ascii="Calibri" w:hAnsi="Calibri" w:cs="Calibri"/>
          <w:lang w:val="en-GB"/>
        </w:rPr>
        <w:t xml:space="preserve">crisis </w:t>
      </w:r>
      <w:r w:rsidR="00E33427" w:rsidRPr="00B177BE">
        <w:rPr>
          <w:rFonts w:ascii="Calibri" w:hAnsi="Calibri" w:cs="Calibri"/>
          <w:lang w:val="en-GB"/>
        </w:rPr>
        <w:t xml:space="preserve">services </w:t>
      </w:r>
      <w:r w:rsidR="00BA2B97" w:rsidRPr="00B177BE">
        <w:rPr>
          <w:rFonts w:ascii="Calibri" w:hAnsi="Calibri" w:cs="Calibri"/>
          <w:lang w:val="en-GB"/>
        </w:rPr>
        <w:t xml:space="preserve">managed and staffed by persons </w:t>
      </w:r>
      <w:r w:rsidR="00F96E52" w:rsidRPr="00B177BE">
        <w:rPr>
          <w:rFonts w:ascii="Calibri" w:hAnsi="Calibri" w:cs="Calibri"/>
          <w:lang w:val="en-GB"/>
        </w:rPr>
        <w:t>with lived experience</w:t>
      </w:r>
      <w:r w:rsidR="00FF572A" w:rsidRPr="00B177BE">
        <w:rPr>
          <w:rFonts w:ascii="Calibri" w:hAnsi="Calibri" w:cs="Calibri"/>
          <w:lang w:val="en-GB"/>
        </w:rPr>
        <w:t xml:space="preserve"> (see section </w:t>
      </w:r>
      <w:r w:rsidR="00B82C60" w:rsidRPr="00F30030">
        <w:rPr>
          <w:rFonts w:ascii="Calibri" w:hAnsi="Calibri" w:cs="Calibri"/>
          <w:lang w:val="en-GB"/>
        </w:rPr>
        <w:t>2.5.3</w:t>
      </w:r>
      <w:r w:rsidR="00FF572A" w:rsidRPr="00B177BE">
        <w:rPr>
          <w:rFonts w:ascii="Calibri" w:hAnsi="Calibri" w:cs="Calibri"/>
          <w:lang w:val="en-GB"/>
        </w:rPr>
        <w:t>)</w:t>
      </w:r>
      <w:r w:rsidR="00BA2B97" w:rsidRPr="00B177BE">
        <w:rPr>
          <w:rFonts w:ascii="Calibri" w:hAnsi="Calibri" w:cs="Calibri"/>
          <w:lang w:val="en-GB"/>
        </w:rPr>
        <w:t xml:space="preserve">. </w:t>
      </w:r>
    </w:p>
    <w:p w14:paraId="5C020D87" w14:textId="77777777" w:rsidR="00D7431D" w:rsidRDefault="00D7431D" w:rsidP="00C53FD5">
      <w:pPr>
        <w:jc w:val="both"/>
        <w:rPr>
          <w:rFonts w:ascii="Calibri" w:hAnsi="Calibri" w:cs="Calibri"/>
          <w:lang w:val="en-GB"/>
        </w:rPr>
      </w:pPr>
    </w:p>
    <w:p w14:paraId="62336E27" w14:textId="5F827ECB" w:rsidR="00BA2B97" w:rsidRPr="00DB30DF" w:rsidRDefault="00BA2B97" w:rsidP="00BA2B97">
      <w:pPr>
        <w:jc w:val="both"/>
        <w:rPr>
          <w:rFonts w:ascii="Calibri" w:hAnsi="Calibri" w:cs="Calibri"/>
          <w:lang w:val="en-GB"/>
        </w:rPr>
      </w:pPr>
      <w:r w:rsidRPr="00DB30DF">
        <w:rPr>
          <w:rFonts w:ascii="Calibri" w:hAnsi="Calibri" w:cs="Calibri"/>
          <w:lang w:val="en-GB"/>
        </w:rPr>
        <w:t>Legislation can also set up basic principles</w:t>
      </w:r>
      <w:r>
        <w:rPr>
          <w:rFonts w:ascii="Calibri" w:hAnsi="Calibri" w:cs="Calibri"/>
          <w:lang w:val="en-GB"/>
        </w:rPr>
        <w:t xml:space="preserve"> and guidelines</w:t>
      </w:r>
      <w:r w:rsidRPr="00DB30DF">
        <w:rPr>
          <w:rFonts w:ascii="Calibri" w:hAnsi="Calibri" w:cs="Calibri"/>
          <w:lang w:val="en-GB"/>
        </w:rPr>
        <w:t xml:space="preserve"> for crisis intervention, applicable for any service provider, such as </w:t>
      </w:r>
      <w:r>
        <w:rPr>
          <w:rFonts w:ascii="Calibri" w:hAnsi="Calibri" w:cs="Calibri"/>
          <w:lang w:val="en-GB"/>
        </w:rPr>
        <w:t xml:space="preserve">respect to legal capacity, conflict de-escalation, </w:t>
      </w:r>
      <w:r w:rsidRPr="003F6B60">
        <w:rPr>
          <w:rFonts w:ascii="Calibri" w:hAnsi="Calibri" w:cs="Calibri"/>
          <w:lang w:val="en-GB"/>
        </w:rPr>
        <w:t xml:space="preserve">non-judgemental and </w:t>
      </w:r>
      <w:r>
        <w:rPr>
          <w:rFonts w:ascii="Calibri" w:hAnsi="Calibri" w:cs="Calibri"/>
          <w:lang w:val="en-GB"/>
        </w:rPr>
        <w:t>open</w:t>
      </w:r>
      <w:r w:rsidRPr="003F6B60">
        <w:rPr>
          <w:rFonts w:ascii="Calibri" w:hAnsi="Calibri" w:cs="Calibri"/>
          <w:lang w:val="en-GB"/>
        </w:rPr>
        <w:t xml:space="preserve"> </w:t>
      </w:r>
      <w:r w:rsidRPr="00DB30DF">
        <w:rPr>
          <w:rFonts w:ascii="Calibri" w:hAnsi="Calibri" w:cs="Calibri"/>
          <w:lang w:val="en-GB"/>
        </w:rPr>
        <w:t xml:space="preserve">communication, </w:t>
      </w:r>
      <w:r>
        <w:rPr>
          <w:rFonts w:ascii="Calibri" w:hAnsi="Calibri" w:cs="Calibri"/>
          <w:lang w:val="en-GB"/>
        </w:rPr>
        <w:t xml:space="preserve">flexibility, </w:t>
      </w:r>
      <w:r w:rsidRPr="00DB30DF">
        <w:rPr>
          <w:rFonts w:ascii="Calibri" w:hAnsi="Calibri" w:cs="Calibri"/>
          <w:lang w:val="en-GB"/>
        </w:rPr>
        <w:t>continuity</w:t>
      </w:r>
      <w:r>
        <w:rPr>
          <w:rFonts w:ascii="Calibri" w:hAnsi="Calibri" w:cs="Calibri"/>
          <w:lang w:val="en-GB"/>
        </w:rPr>
        <w:t xml:space="preserve"> of support</w:t>
      </w:r>
      <w:r w:rsidRPr="00DB30DF">
        <w:rPr>
          <w:rFonts w:ascii="Calibri" w:hAnsi="Calibri" w:cs="Calibri"/>
          <w:lang w:val="en-GB"/>
        </w:rPr>
        <w:t xml:space="preserve">, peer involvement, harm reduction, </w:t>
      </w:r>
      <w:r>
        <w:rPr>
          <w:rFonts w:ascii="Calibri" w:hAnsi="Calibri" w:cs="Calibri"/>
          <w:lang w:val="en-GB"/>
        </w:rPr>
        <w:t xml:space="preserve">temporary </w:t>
      </w:r>
      <w:r w:rsidRPr="00DB30DF">
        <w:rPr>
          <w:rFonts w:ascii="Calibri" w:hAnsi="Calibri" w:cs="Calibri"/>
          <w:lang w:val="en-GB"/>
        </w:rPr>
        <w:t>respite</w:t>
      </w:r>
      <w:r>
        <w:rPr>
          <w:rFonts w:ascii="Calibri" w:hAnsi="Calibri" w:cs="Calibri"/>
          <w:lang w:val="en-GB"/>
        </w:rPr>
        <w:t xml:space="preserve"> accommodation</w:t>
      </w:r>
      <w:r w:rsidRPr="00DB30DF">
        <w:rPr>
          <w:rFonts w:ascii="Calibri" w:hAnsi="Calibri" w:cs="Calibri"/>
          <w:lang w:val="en-GB"/>
        </w:rPr>
        <w:t xml:space="preserve">, and </w:t>
      </w:r>
      <w:r>
        <w:rPr>
          <w:rFonts w:ascii="Calibri" w:hAnsi="Calibri" w:cs="Calibri"/>
          <w:lang w:val="en-GB"/>
        </w:rPr>
        <w:t xml:space="preserve">practical </w:t>
      </w:r>
      <w:r w:rsidRPr="00DB30DF">
        <w:rPr>
          <w:rFonts w:ascii="Calibri" w:hAnsi="Calibri" w:cs="Calibri"/>
          <w:lang w:val="en-GB"/>
        </w:rPr>
        <w:t>response to basic needs</w:t>
      </w:r>
      <w:r>
        <w:rPr>
          <w:rFonts w:ascii="Calibri" w:hAnsi="Calibri" w:cs="Calibri"/>
          <w:lang w:val="en-GB"/>
        </w:rPr>
        <w:t xml:space="preserve"> </w:t>
      </w:r>
      <w:r w:rsidRPr="00695115">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&lt;EndNote&gt;&lt;Cite&gt;&lt;Author&gt;Stastny&lt;/Author&gt;&lt;Year&gt;2020&lt;/Year&gt;&lt;RecNum&gt;164&lt;/RecNum&gt;&lt;IDText&gt;Crisis response as a human rights flashpoint: Critical elements of community support for individuals experiencing significant emotional distress&lt;/IDText&gt;&lt;DisplayText&gt;(192, 193)&lt;/DisplayText&gt;&lt;record&gt;&lt;rec-number&gt;164&lt;/rec-number&gt;&lt;foreign-keys&gt;&lt;key app="EN" db-id="eetvde9acxtt9gevd0lxvsxy5far9vatzrrr" timestamp="1619704318" guid="8b65f4d6-db8e-4ba2-a09b-2de35acb44a1"&gt;164&lt;/key&gt;&lt;/foreign-keys&gt;&lt;ref-type name="Journal Article"&gt;17&lt;/ref-type&gt;&lt;contributors&gt;&lt;authors&gt;&lt;author&gt;Stastny, P.&lt;/author&gt;&lt;author&gt;Lovell, A.M.&lt;/author&gt;&lt;author&gt;Hannah, J.&lt;/author&gt;&lt;author&gt;Goulart, D.&lt;/author&gt;&lt;author&gt;Vasquez, A.&lt;/author&gt;&lt;author&gt;O&amp;apos;Callaghan, S.&lt;/author&gt;&lt;author&gt;Pūras, D. &lt;/author&gt;&lt;/authors&gt;&lt;/contributors&gt;&lt;titles&gt;&lt;title&gt;Crisis response as a human rights flashpoint: Critical elements of community support for individuals experiencing significant emotional distress&lt;/title&gt;&lt;secondary-title&gt;Health Hum Rights&lt;/secondary-title&gt;&lt;/titles&gt;&lt;periodical&gt;&lt;full-title&gt;Health Hum Rights&lt;/full-title&gt;&lt;/periodical&gt;&lt;pages&gt;105-119&lt;/pages&gt;&lt;volume&gt;22&lt;/volume&gt;&lt;number&gt;1&lt;/number&gt;&lt;dates&gt;&lt;year&gt;2020&lt;/year&gt;&lt;/dates&gt;&lt;urls&gt;&lt;related-urls&gt;&lt;url&gt;https://www.ncbi.nlm.nih.gov/pmc/articles/PMC7348421/&lt;/url&gt;&lt;/related-urls&gt;&lt;/urls&gt;&lt;access-date&gt;29 April 2021&lt;/access-date&gt;&lt;/record&gt;&lt;/Cite&gt;&lt;Cite&gt;&lt;Author&gt;Minkowitz&lt;/Author&gt;&lt;Year&gt;2021&lt;/Year&gt;&lt;RecNum&gt;2214&lt;/RecNum&gt;&lt;record&gt;&lt;rec-number&gt;2214&lt;/rec-number&gt;&lt;foreign-keys&gt;&lt;key app="EN" db-id="eetvde9acxtt9gevd0lxvsxy5far9vatzrrr" timestamp="1638198571" guid="4a1ad914-4642-40cc-b256-845cd6faba3a"&gt;2214&lt;/key&gt;&lt;/foreign-keys&gt;&lt;ref-type name="Book"&gt;6&lt;/ref-type&gt;&lt;contributors&gt;&lt;authors&gt;&lt;author&gt;Minkowitz, T. &lt;/author&gt;&lt;/authors&gt;&lt;/contributors&gt;&lt;titles&gt;&lt;title&gt;Reimagining crisis support. Matrix, roadmap and policy&lt;/title&gt;&lt;/titles&gt;&lt;dates&gt;&lt;year&gt;2021&lt;/year&gt;&lt;/dates&gt;&lt;pub-location&gt;New York&lt;/pub-location&gt;&lt;publisher&gt;Lilith’s Warrior Press&lt;/publisher&gt;&lt;urls&gt;&lt;/urls&gt;&lt;/record&gt;&lt;/Cite&gt;&lt;/EndNote&gt;</w:instrText>
      </w:r>
      <w:r w:rsidRPr="00695115">
        <w:rPr>
          <w:rFonts w:ascii="Calibri" w:hAnsi="Calibri" w:cs="Calibri"/>
          <w:i/>
          <w:iCs/>
          <w:lang w:val="en-GB"/>
        </w:rPr>
        <w:fldChar w:fldCharType="separate"/>
      </w:r>
      <w:r w:rsidR="00183904">
        <w:rPr>
          <w:rFonts w:ascii="Calibri" w:hAnsi="Calibri" w:cs="Calibri"/>
          <w:i/>
          <w:iCs/>
          <w:noProof/>
          <w:lang w:val="en-GB"/>
        </w:rPr>
        <w:t>(192, 193)</w:t>
      </w:r>
      <w:r w:rsidRPr="00695115">
        <w:rPr>
          <w:rFonts w:ascii="Calibri" w:hAnsi="Calibri" w:cs="Calibri"/>
          <w:i/>
          <w:iCs/>
          <w:lang w:val="en-GB"/>
        </w:rPr>
        <w:fldChar w:fldCharType="end"/>
      </w:r>
      <w:r w:rsidRPr="00DB30DF">
        <w:rPr>
          <w:rFonts w:ascii="Calibri" w:hAnsi="Calibri" w:cs="Calibri"/>
          <w:lang w:val="en-GB"/>
        </w:rPr>
        <w:t xml:space="preserve">. </w:t>
      </w:r>
      <w:r w:rsidRPr="007939B4">
        <w:rPr>
          <w:rFonts w:ascii="Calibri" w:hAnsi="Calibri" w:cs="Calibri"/>
          <w:lang w:val="en-GB"/>
        </w:rPr>
        <w:t>Respecting someone</w:t>
      </w:r>
      <w:r>
        <w:rPr>
          <w:rFonts w:ascii="Calibri" w:hAnsi="Calibri" w:cs="Calibri"/>
          <w:lang w:val="en-GB"/>
        </w:rPr>
        <w:t>’</w:t>
      </w:r>
      <w:r w:rsidR="00CD6E0E">
        <w:rPr>
          <w:rFonts w:ascii="Calibri" w:hAnsi="Calibri" w:cs="Calibri"/>
          <w:lang w:val="en-GB"/>
        </w:rPr>
        <w:t>s</w:t>
      </w:r>
      <w:r w:rsidRPr="007939B4">
        <w:rPr>
          <w:rFonts w:ascii="Calibri" w:hAnsi="Calibri" w:cs="Calibri"/>
          <w:lang w:val="en-GB"/>
        </w:rPr>
        <w:t xml:space="preserve"> </w:t>
      </w:r>
      <w:r>
        <w:rPr>
          <w:rFonts w:ascii="Calibri" w:hAnsi="Calibri" w:cs="Calibri"/>
          <w:lang w:val="en-GB"/>
        </w:rPr>
        <w:t>legal capacity</w:t>
      </w:r>
      <w:r w:rsidRPr="007939B4">
        <w:rPr>
          <w:rFonts w:ascii="Calibri" w:hAnsi="Calibri" w:cs="Calibri"/>
          <w:lang w:val="en-GB"/>
        </w:rPr>
        <w:t xml:space="preserve"> should not mean giving up or</w:t>
      </w:r>
      <w:r>
        <w:rPr>
          <w:rFonts w:ascii="Calibri" w:hAnsi="Calibri" w:cs="Calibri"/>
          <w:lang w:val="en-GB"/>
        </w:rPr>
        <w:t xml:space="preserve"> neglecting someone experiencing a crisis. </w:t>
      </w:r>
      <w:r w:rsidR="00CD6E0E">
        <w:rPr>
          <w:rFonts w:ascii="Calibri" w:hAnsi="Calibri" w:cs="Calibri"/>
          <w:lang w:val="en-GB"/>
        </w:rPr>
        <w:t xml:space="preserve">Rather, </w:t>
      </w:r>
      <w:r>
        <w:rPr>
          <w:rFonts w:ascii="Calibri" w:hAnsi="Calibri" w:cs="Calibri"/>
          <w:lang w:val="en-GB"/>
        </w:rPr>
        <w:t>instead</w:t>
      </w:r>
      <w:r w:rsidRPr="00DB30DF">
        <w:rPr>
          <w:rFonts w:ascii="Calibri" w:hAnsi="Calibri" w:cs="Calibri"/>
          <w:lang w:val="en-GB"/>
        </w:rPr>
        <w:t xml:space="preserve"> </w:t>
      </w:r>
      <w:r>
        <w:rPr>
          <w:rFonts w:ascii="Calibri" w:hAnsi="Calibri" w:cs="Calibri"/>
          <w:lang w:val="en-GB"/>
        </w:rPr>
        <w:t>of</w:t>
      </w:r>
      <w:r w:rsidRPr="00DB30DF">
        <w:rPr>
          <w:rFonts w:ascii="Calibri" w:hAnsi="Calibri" w:cs="Calibri"/>
          <w:lang w:val="en-GB"/>
        </w:rPr>
        <w:t xml:space="preserve"> being coerced into mental health services, as is currently</w:t>
      </w:r>
      <w:r w:rsidR="00EA5874">
        <w:rPr>
          <w:rFonts w:ascii="Calibri" w:hAnsi="Calibri" w:cs="Calibri"/>
          <w:lang w:val="en-GB"/>
        </w:rPr>
        <w:t xml:space="preserve"> often</w:t>
      </w:r>
      <w:r w:rsidRPr="00DB30DF">
        <w:rPr>
          <w:rFonts w:ascii="Calibri" w:hAnsi="Calibri" w:cs="Calibri"/>
          <w:lang w:val="en-GB"/>
        </w:rPr>
        <w:t xml:space="preserve"> the scenario, people should be </w:t>
      </w:r>
      <w:r>
        <w:rPr>
          <w:rFonts w:ascii="Calibri" w:hAnsi="Calibri" w:cs="Calibri"/>
          <w:lang w:val="en-GB"/>
        </w:rPr>
        <w:t xml:space="preserve">actively reached </w:t>
      </w:r>
      <w:r w:rsidR="002B53DA">
        <w:rPr>
          <w:rFonts w:ascii="Calibri" w:hAnsi="Calibri" w:cs="Calibri"/>
          <w:lang w:val="en-GB"/>
        </w:rPr>
        <w:t xml:space="preserve">out to </w:t>
      </w:r>
      <w:r>
        <w:rPr>
          <w:rFonts w:ascii="Calibri" w:hAnsi="Calibri" w:cs="Calibri"/>
          <w:lang w:val="en-GB"/>
        </w:rPr>
        <w:t xml:space="preserve">and </w:t>
      </w:r>
      <w:r w:rsidRPr="00DB30DF">
        <w:rPr>
          <w:rFonts w:ascii="Calibri" w:hAnsi="Calibri" w:cs="Calibri"/>
          <w:lang w:val="en-GB"/>
        </w:rPr>
        <w:t>offered support in cris</w:t>
      </w:r>
      <w:r>
        <w:rPr>
          <w:rFonts w:ascii="Calibri" w:hAnsi="Calibri" w:cs="Calibri"/>
          <w:lang w:val="en-GB"/>
        </w:rPr>
        <w:t>i</w:t>
      </w:r>
      <w:r w:rsidRPr="00DB30DF">
        <w:rPr>
          <w:rFonts w:ascii="Calibri" w:hAnsi="Calibri" w:cs="Calibri"/>
          <w:lang w:val="en-GB"/>
        </w:rPr>
        <w:t xml:space="preserve">s situations. </w:t>
      </w:r>
    </w:p>
    <w:p w14:paraId="6A15BA10" w14:textId="77777777" w:rsidR="00BA2B97" w:rsidRPr="00DB30DF" w:rsidRDefault="00BA2B97" w:rsidP="00BA2B97">
      <w:pPr>
        <w:jc w:val="both"/>
        <w:rPr>
          <w:rFonts w:ascii="Calibri" w:hAnsi="Calibri" w:cs="Calibri"/>
          <w:lang w:val="en-GB"/>
        </w:rPr>
      </w:pPr>
    </w:p>
    <w:p w14:paraId="5E8FE73B" w14:textId="542E8300" w:rsidR="00BA2B97" w:rsidRPr="00F30030" w:rsidRDefault="00BA2B97" w:rsidP="00BA2B97">
      <w:pPr>
        <w:jc w:val="both"/>
        <w:rPr>
          <w:rFonts w:ascii="Calibri" w:hAnsi="Calibri" w:cs="Calibri"/>
          <w:lang w:val="en-NZ"/>
        </w:rPr>
      </w:pPr>
      <w:r w:rsidRPr="00DB30DF">
        <w:rPr>
          <w:rFonts w:ascii="Calibri" w:hAnsi="Calibri" w:cs="Calibri"/>
          <w:lang w:val="en-GB"/>
        </w:rPr>
        <w:t xml:space="preserve">Legislation can establish mandatory training for all first responders, such as </w:t>
      </w:r>
      <w:r w:rsidR="00CE2490" w:rsidRPr="00CE2490">
        <w:rPr>
          <w:rFonts w:ascii="Calibri" w:hAnsi="Calibri" w:cs="Calibri"/>
          <w:lang w:val="en-GB"/>
        </w:rPr>
        <w:t>firefighters</w:t>
      </w:r>
      <w:r w:rsidRPr="00DB30DF">
        <w:rPr>
          <w:rFonts w:ascii="Calibri" w:hAnsi="Calibri" w:cs="Calibri"/>
          <w:lang w:val="en-GB"/>
        </w:rPr>
        <w:t>, emergency healthcare workers</w:t>
      </w:r>
      <w:r>
        <w:rPr>
          <w:rFonts w:ascii="Calibri" w:hAnsi="Calibri" w:cs="Calibri"/>
          <w:lang w:val="en-GB"/>
        </w:rPr>
        <w:t>, community workers</w:t>
      </w:r>
      <w:r w:rsidRPr="00DB30DF">
        <w:rPr>
          <w:rFonts w:ascii="Calibri" w:hAnsi="Calibri" w:cs="Calibri"/>
          <w:lang w:val="en-GB"/>
        </w:rPr>
        <w:t xml:space="preserve"> or crisis workers, who are among those responsible for going immediately to the scene of an emergency or crisis and being the first point of contact to </w:t>
      </w:r>
      <w:proofErr w:type="gramStart"/>
      <w:r w:rsidRPr="00DB30DF">
        <w:rPr>
          <w:rFonts w:ascii="Calibri" w:hAnsi="Calibri" w:cs="Calibri"/>
          <w:lang w:val="en-GB"/>
        </w:rPr>
        <w:t>provide assistance</w:t>
      </w:r>
      <w:proofErr w:type="gramEnd"/>
      <w:r w:rsidRPr="00DB30DF">
        <w:rPr>
          <w:rFonts w:ascii="Calibri" w:hAnsi="Calibri" w:cs="Calibri"/>
          <w:lang w:val="en-GB"/>
        </w:rPr>
        <w:t xml:space="preserve">. </w:t>
      </w:r>
    </w:p>
    <w:p w14:paraId="51A6A018" w14:textId="77777777" w:rsidR="00BA2B97" w:rsidRDefault="00BA2B97" w:rsidP="00BA2B97">
      <w:pPr>
        <w:jc w:val="both"/>
        <w:rPr>
          <w:rFonts w:ascii="Calibri" w:hAnsi="Calibri" w:cs="Calibri"/>
          <w:lang w:val="en-GB"/>
        </w:rPr>
      </w:pPr>
    </w:p>
    <w:p w14:paraId="00589483" w14:textId="600EF252"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765B0">
        <w:rPr>
          <w:rFonts w:ascii="Calibri" w:hAnsi="Calibri" w:cs="Calibri"/>
          <w:b/>
          <w:bCs/>
          <w:lang w:val="en-GB"/>
        </w:rPr>
        <w:t xml:space="preserve"> 2</w:t>
      </w:r>
      <w:r w:rsidR="005F6948">
        <w:rPr>
          <w:rFonts w:ascii="Calibri" w:hAnsi="Calibri" w:cs="Calibri"/>
          <w:b/>
          <w:bCs/>
          <w:lang w:val="en-GB"/>
        </w:rPr>
        <w:t>8</w:t>
      </w:r>
      <w:r w:rsidRPr="00DB30DF">
        <w:rPr>
          <w:rFonts w:ascii="Calibri" w:hAnsi="Calibri" w:cs="Calibri"/>
          <w:b/>
          <w:bCs/>
          <w:lang w:val="en-GB"/>
        </w:rPr>
        <w:t>. What mandatory training can cover:</w:t>
      </w:r>
    </w:p>
    <w:p w14:paraId="61460642" w14:textId="1764757D" w:rsidR="00BA2B97" w:rsidRDefault="00BA2B97">
      <w:pPr>
        <w:numPr>
          <w:ilvl w:val="0"/>
          <w:numId w:val="53"/>
        </w:numPr>
        <w:shd w:val="clear" w:color="auto" w:fill="BDD6EE" w:themeFill="accent5" w:themeFillTint="66"/>
        <w:jc w:val="both"/>
        <w:rPr>
          <w:rFonts w:ascii="Calibri" w:hAnsi="Calibri" w:cs="Calibri"/>
          <w:lang w:val="en-GB"/>
        </w:rPr>
      </w:pPr>
      <w:r>
        <w:rPr>
          <w:rFonts w:ascii="Calibri" w:hAnsi="Calibri" w:cs="Calibri"/>
          <w:lang w:val="en-GB"/>
        </w:rPr>
        <w:t xml:space="preserve">Respect </w:t>
      </w:r>
      <w:r w:rsidR="006947D9">
        <w:rPr>
          <w:rFonts w:ascii="Calibri" w:hAnsi="Calibri" w:cs="Calibri"/>
          <w:lang w:val="en-GB"/>
        </w:rPr>
        <w:t>for</w:t>
      </w:r>
      <w:r>
        <w:rPr>
          <w:rFonts w:ascii="Calibri" w:hAnsi="Calibri" w:cs="Calibri"/>
          <w:lang w:val="en-GB"/>
        </w:rPr>
        <w:t xml:space="preserve"> legal capacity</w:t>
      </w:r>
    </w:p>
    <w:p w14:paraId="566AF34F" w14:textId="77777777" w:rsidR="00BA2B97" w:rsidRPr="00DB30DF" w:rsidRDefault="00BA2B97">
      <w:pPr>
        <w:numPr>
          <w:ilvl w:val="0"/>
          <w:numId w:val="53"/>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Rights-based approaches to crisis intervention </w:t>
      </w:r>
    </w:p>
    <w:p w14:paraId="6005040D" w14:textId="737685E7" w:rsidR="00BA2B97" w:rsidRPr="00DB30DF" w:rsidRDefault="006947D9">
      <w:pPr>
        <w:numPr>
          <w:ilvl w:val="0"/>
          <w:numId w:val="53"/>
        </w:numPr>
        <w:shd w:val="clear" w:color="auto" w:fill="BDD6EE" w:themeFill="accent5" w:themeFillTint="66"/>
        <w:jc w:val="both"/>
        <w:rPr>
          <w:rFonts w:ascii="Calibri" w:hAnsi="Calibri" w:cs="Calibri"/>
          <w:lang w:val="en-GB"/>
        </w:rPr>
      </w:pPr>
      <w:r>
        <w:rPr>
          <w:rFonts w:ascii="Calibri" w:hAnsi="Calibri" w:cs="Calibri"/>
          <w:lang w:val="en-GB"/>
        </w:rPr>
        <w:t>Zero-coercion s</w:t>
      </w:r>
      <w:r w:rsidR="00BA2B97" w:rsidRPr="00DB30DF">
        <w:rPr>
          <w:rFonts w:ascii="Calibri" w:hAnsi="Calibri" w:cs="Calibri"/>
          <w:lang w:val="en-GB"/>
        </w:rPr>
        <w:t xml:space="preserve">trategies </w:t>
      </w:r>
    </w:p>
    <w:p w14:paraId="3B794535" w14:textId="77777777" w:rsidR="00BA2B97" w:rsidRPr="00DB30DF" w:rsidRDefault="00BA2B97">
      <w:pPr>
        <w:numPr>
          <w:ilvl w:val="0"/>
          <w:numId w:val="53"/>
        </w:numPr>
        <w:shd w:val="clear" w:color="auto" w:fill="BDD6EE" w:themeFill="accent5" w:themeFillTint="66"/>
        <w:jc w:val="both"/>
        <w:rPr>
          <w:rFonts w:ascii="Calibri" w:hAnsi="Calibri" w:cs="Calibri"/>
          <w:lang w:val="en-GB"/>
        </w:rPr>
      </w:pPr>
      <w:r w:rsidRPr="00DB30DF">
        <w:rPr>
          <w:rFonts w:ascii="Calibri" w:hAnsi="Calibri" w:cs="Calibri"/>
          <w:lang w:val="en-GB"/>
        </w:rPr>
        <w:t>De-escalation and communication techniques</w:t>
      </w:r>
    </w:p>
    <w:p w14:paraId="3660DDF8" w14:textId="24FBD45F" w:rsidR="00BA2B97" w:rsidRDefault="00F311B7">
      <w:pPr>
        <w:numPr>
          <w:ilvl w:val="0"/>
          <w:numId w:val="53"/>
        </w:numPr>
        <w:shd w:val="clear" w:color="auto" w:fill="BDD6EE" w:themeFill="accent5" w:themeFillTint="66"/>
        <w:jc w:val="both"/>
        <w:rPr>
          <w:rFonts w:ascii="Calibri" w:hAnsi="Calibri" w:cs="Calibri"/>
          <w:lang w:val="en-GB"/>
        </w:rPr>
      </w:pPr>
      <w:r>
        <w:rPr>
          <w:rFonts w:ascii="Calibri" w:hAnsi="Calibri" w:cs="Calibri"/>
          <w:lang w:val="en-GB"/>
        </w:rPr>
        <w:t>Rights of persons with mental health conditions and psychosocial disabilities</w:t>
      </w:r>
    </w:p>
    <w:p w14:paraId="7F20ACBD" w14:textId="255E05A7" w:rsidR="00F311B7" w:rsidRPr="00DB30DF" w:rsidRDefault="00F311B7">
      <w:pPr>
        <w:numPr>
          <w:ilvl w:val="0"/>
          <w:numId w:val="53"/>
        </w:numPr>
        <w:shd w:val="clear" w:color="auto" w:fill="BDD6EE" w:themeFill="accent5" w:themeFillTint="66"/>
        <w:jc w:val="both"/>
        <w:rPr>
          <w:rFonts w:ascii="Calibri" w:hAnsi="Calibri" w:cs="Calibri"/>
          <w:lang w:val="en-GB"/>
        </w:rPr>
      </w:pPr>
      <w:r>
        <w:rPr>
          <w:rFonts w:ascii="Calibri" w:hAnsi="Calibri" w:cs="Calibri"/>
          <w:lang w:val="en-GB"/>
        </w:rPr>
        <w:t xml:space="preserve">Intersectional and life course approaches </w:t>
      </w:r>
    </w:p>
    <w:p w14:paraId="3D303328" w14:textId="77777777" w:rsidR="00BA2B97" w:rsidRDefault="00BA2B97" w:rsidP="00BA2B97">
      <w:pPr>
        <w:rPr>
          <w:rFonts w:ascii="Calibri" w:hAnsi="Calibri" w:cs="Calibri"/>
          <w:b/>
          <w:bCs/>
          <w:lang w:val="en-GB"/>
        </w:rPr>
      </w:pPr>
    </w:p>
    <w:p w14:paraId="7D276AFB" w14:textId="3E1C248D"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765B0">
        <w:rPr>
          <w:rFonts w:ascii="Calibri" w:hAnsi="Calibri" w:cs="Calibri"/>
          <w:b/>
          <w:bCs/>
          <w:lang w:val="en-GB"/>
        </w:rPr>
        <w:t xml:space="preserve"> 2</w:t>
      </w:r>
      <w:r w:rsidR="005F6948">
        <w:rPr>
          <w:rFonts w:ascii="Calibri" w:hAnsi="Calibri" w:cs="Calibri"/>
          <w:b/>
          <w:bCs/>
          <w:lang w:val="en-GB"/>
        </w:rPr>
        <w:t>9</w:t>
      </w:r>
      <w:r w:rsidRPr="00DB30DF">
        <w:rPr>
          <w:rFonts w:ascii="Calibri" w:hAnsi="Calibri" w:cs="Calibri"/>
          <w:b/>
          <w:bCs/>
          <w:lang w:val="en-GB"/>
        </w:rPr>
        <w:t>. What the law can say</w:t>
      </w:r>
    </w:p>
    <w:p w14:paraId="6C401D23" w14:textId="77784D9F" w:rsidR="00BA2B97" w:rsidRDefault="000B7D41">
      <w:pPr>
        <w:numPr>
          <w:ilvl w:val="0"/>
          <w:numId w:val="17"/>
        </w:numPr>
        <w:shd w:val="clear" w:color="auto" w:fill="BDD6EE" w:themeFill="accent5" w:themeFillTint="66"/>
        <w:jc w:val="both"/>
        <w:rPr>
          <w:rFonts w:ascii="Calibri" w:hAnsi="Calibri" w:cs="Calibri"/>
          <w:lang w:val="en-GB"/>
        </w:rPr>
      </w:pPr>
      <w:r>
        <w:rPr>
          <w:rFonts w:ascii="Calibri" w:hAnsi="Calibri" w:cs="Calibri"/>
          <w:lang w:val="en-GB"/>
        </w:rPr>
        <w:t>C</w:t>
      </w:r>
      <w:r w:rsidR="00BA2B97" w:rsidRPr="00DB30DF">
        <w:rPr>
          <w:rFonts w:ascii="Calibri" w:hAnsi="Calibri" w:cs="Calibri"/>
          <w:lang w:val="en-GB"/>
        </w:rPr>
        <w:t>ommunity-based crisis support services to support pe</w:t>
      </w:r>
      <w:r w:rsidR="00BA2B97">
        <w:rPr>
          <w:rFonts w:ascii="Calibri" w:hAnsi="Calibri" w:cs="Calibri"/>
          <w:lang w:val="en-GB"/>
        </w:rPr>
        <w:t>rsons</w:t>
      </w:r>
      <w:r w:rsidR="00BA2B97" w:rsidRPr="00DB30DF">
        <w:rPr>
          <w:rFonts w:ascii="Calibri" w:hAnsi="Calibri" w:cs="Calibri"/>
          <w:lang w:val="en-GB"/>
        </w:rPr>
        <w:t xml:space="preserve"> experiencing </w:t>
      </w:r>
      <w:r w:rsidR="00BA2B97">
        <w:rPr>
          <w:rFonts w:ascii="Calibri" w:hAnsi="Calibri" w:cs="Calibri"/>
          <w:lang w:val="en-GB"/>
        </w:rPr>
        <w:t>mental health</w:t>
      </w:r>
      <w:r w:rsidR="00BA2B97" w:rsidRPr="00DB30DF">
        <w:rPr>
          <w:rFonts w:ascii="Calibri" w:hAnsi="Calibri" w:cs="Calibri"/>
          <w:lang w:val="en-GB"/>
        </w:rPr>
        <w:t xml:space="preserve"> </w:t>
      </w:r>
      <w:r w:rsidR="00BA2B97">
        <w:rPr>
          <w:rFonts w:ascii="Calibri" w:hAnsi="Calibri" w:cs="Calibri"/>
          <w:lang w:val="en-GB"/>
        </w:rPr>
        <w:t>crisis</w:t>
      </w:r>
      <w:r>
        <w:rPr>
          <w:rFonts w:ascii="Calibri" w:hAnsi="Calibri" w:cs="Calibri"/>
          <w:lang w:val="en-GB"/>
        </w:rPr>
        <w:t xml:space="preserve"> shall be made available and </w:t>
      </w:r>
      <w:r w:rsidRPr="00DB30DF">
        <w:rPr>
          <w:rFonts w:ascii="Calibri" w:hAnsi="Calibri" w:cs="Calibri"/>
          <w:lang w:val="en-GB"/>
        </w:rPr>
        <w:t>adequately fund</w:t>
      </w:r>
      <w:r>
        <w:rPr>
          <w:rFonts w:ascii="Calibri" w:hAnsi="Calibri" w:cs="Calibri"/>
          <w:lang w:val="en-GB"/>
        </w:rPr>
        <w:t>ed</w:t>
      </w:r>
      <w:r w:rsidR="00BA2B97" w:rsidRPr="00DB30DF">
        <w:rPr>
          <w:rFonts w:ascii="Calibri" w:hAnsi="Calibri" w:cs="Calibri"/>
          <w:lang w:val="en-GB"/>
        </w:rPr>
        <w:t>.</w:t>
      </w:r>
    </w:p>
    <w:p w14:paraId="72AAAE97" w14:textId="5264B8C1" w:rsidR="00BA2B97" w:rsidRPr="00DB30DF" w:rsidRDefault="000B7D41">
      <w:pPr>
        <w:numPr>
          <w:ilvl w:val="0"/>
          <w:numId w:val="17"/>
        </w:numPr>
        <w:shd w:val="clear" w:color="auto" w:fill="BDD6EE" w:themeFill="accent5" w:themeFillTint="66"/>
        <w:jc w:val="both"/>
        <w:rPr>
          <w:rFonts w:ascii="Calibri" w:hAnsi="Calibri" w:cs="Calibri"/>
          <w:lang w:val="en-GB"/>
        </w:rPr>
      </w:pPr>
      <w:r>
        <w:rPr>
          <w:rFonts w:ascii="Calibri" w:hAnsi="Calibri" w:cs="Calibri"/>
          <w:lang w:val="en-GB"/>
        </w:rPr>
        <w:t>T</w:t>
      </w:r>
      <w:r w:rsidR="00BA2B97" w:rsidRPr="00DB30DF">
        <w:rPr>
          <w:rFonts w:ascii="Calibri" w:hAnsi="Calibri" w:cs="Calibri"/>
          <w:lang w:val="en-GB"/>
        </w:rPr>
        <w:t xml:space="preserve">he creation of peer-run crisis </w:t>
      </w:r>
      <w:proofErr w:type="gramStart"/>
      <w:r w:rsidR="00BA2B97" w:rsidRPr="00DB30DF">
        <w:rPr>
          <w:rFonts w:ascii="Calibri" w:hAnsi="Calibri" w:cs="Calibri"/>
          <w:lang w:val="en-GB"/>
        </w:rPr>
        <w:t>support</w:t>
      </w:r>
      <w:proofErr w:type="gramEnd"/>
      <w:r w:rsidR="00BA2B97" w:rsidRPr="00DB30DF">
        <w:rPr>
          <w:rFonts w:ascii="Calibri" w:hAnsi="Calibri" w:cs="Calibri"/>
          <w:lang w:val="en-GB"/>
        </w:rPr>
        <w:t xml:space="preserve"> services, as well as the participation of peer workers in state-run services</w:t>
      </w:r>
      <w:r>
        <w:rPr>
          <w:rFonts w:ascii="Calibri" w:hAnsi="Calibri" w:cs="Calibri"/>
          <w:lang w:val="en-GB"/>
        </w:rPr>
        <w:t xml:space="preserve">, shall be promoted and supported. </w:t>
      </w:r>
    </w:p>
    <w:p w14:paraId="18F8BFD5" w14:textId="77777777" w:rsidR="00BA2B97" w:rsidRPr="00DB30DF" w:rsidRDefault="00BA2B97">
      <w:pPr>
        <w:numPr>
          <w:ilvl w:val="0"/>
          <w:numId w:val="17"/>
        </w:numPr>
        <w:shd w:val="clear" w:color="auto" w:fill="BDD6EE" w:themeFill="accent5" w:themeFillTint="66"/>
        <w:jc w:val="both"/>
        <w:rPr>
          <w:rFonts w:ascii="Calibri" w:hAnsi="Calibri" w:cs="Calibri"/>
          <w:lang w:val="en-GB"/>
        </w:rPr>
      </w:pPr>
      <w:r w:rsidRPr="00DB30DF">
        <w:rPr>
          <w:rFonts w:ascii="Calibri" w:hAnsi="Calibri" w:cs="Calibri"/>
          <w:lang w:val="en-GB"/>
        </w:rPr>
        <w:lastRenderedPageBreak/>
        <w:t>Cris</w:t>
      </w:r>
      <w:r>
        <w:rPr>
          <w:rFonts w:ascii="Calibri" w:hAnsi="Calibri" w:cs="Calibri"/>
          <w:lang w:val="en-GB"/>
        </w:rPr>
        <w:t>i</w:t>
      </w:r>
      <w:r w:rsidRPr="00DB30DF">
        <w:rPr>
          <w:rFonts w:ascii="Calibri" w:hAnsi="Calibri" w:cs="Calibri"/>
          <w:lang w:val="en-GB"/>
        </w:rPr>
        <w:t>s support services and teams shall be available 24 hours per day, 7 days per week, 365 days per year</w:t>
      </w:r>
      <w:r>
        <w:rPr>
          <w:rFonts w:ascii="Calibri" w:hAnsi="Calibri" w:cs="Calibri"/>
          <w:lang w:val="en-GB"/>
        </w:rPr>
        <w:t>.</w:t>
      </w:r>
    </w:p>
    <w:p w14:paraId="19E4144A" w14:textId="77777777" w:rsidR="00BA2B97" w:rsidRPr="00DB30DF" w:rsidRDefault="00BA2B97">
      <w:pPr>
        <w:numPr>
          <w:ilvl w:val="0"/>
          <w:numId w:val="17"/>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A </w:t>
      </w:r>
      <w:r>
        <w:rPr>
          <w:rFonts w:ascii="Calibri" w:hAnsi="Calibri" w:cs="Calibri"/>
          <w:lang w:val="en-GB"/>
        </w:rPr>
        <w:t>person</w:t>
      </w:r>
      <w:r w:rsidRPr="00DB30DF">
        <w:rPr>
          <w:rFonts w:ascii="Calibri" w:hAnsi="Calibri" w:cs="Calibri"/>
          <w:lang w:val="en-GB"/>
        </w:rPr>
        <w:t xml:space="preserve"> experiencing </w:t>
      </w:r>
      <w:r>
        <w:rPr>
          <w:rFonts w:ascii="Calibri" w:hAnsi="Calibri" w:cs="Calibri"/>
          <w:lang w:val="en-GB"/>
        </w:rPr>
        <w:t xml:space="preserve">a </w:t>
      </w:r>
      <w:r w:rsidRPr="00DB30DF">
        <w:rPr>
          <w:rFonts w:ascii="Calibri" w:hAnsi="Calibri" w:cs="Calibri"/>
          <w:lang w:val="en-GB"/>
        </w:rPr>
        <w:t xml:space="preserve">mental health crisis shall have immediate access to crisis support services by means of telephone, electronic, or face-to-face communication, regardless of their ability to pay. </w:t>
      </w:r>
    </w:p>
    <w:p w14:paraId="5DEB206A" w14:textId="77777777" w:rsidR="00BA2B97" w:rsidRPr="00DB30DF" w:rsidRDefault="00BA2B97">
      <w:pPr>
        <w:numPr>
          <w:ilvl w:val="0"/>
          <w:numId w:val="17"/>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Crisis support services shall include crisis hotlines, mobile crisis teams, de-escalation assistance, respite facilities and short-term beds. </w:t>
      </w:r>
    </w:p>
    <w:p w14:paraId="204771EE" w14:textId="77777777" w:rsidR="00BA2B97" w:rsidRDefault="00BA2B97">
      <w:pPr>
        <w:numPr>
          <w:ilvl w:val="0"/>
          <w:numId w:val="17"/>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Crises support services shall </w:t>
      </w:r>
      <w:r>
        <w:rPr>
          <w:rFonts w:ascii="Calibri" w:hAnsi="Calibri" w:cs="Calibri"/>
          <w:lang w:val="en-GB"/>
        </w:rPr>
        <w:t>not</w:t>
      </w:r>
      <w:r w:rsidRPr="00DB30DF">
        <w:rPr>
          <w:rFonts w:ascii="Calibri" w:hAnsi="Calibri" w:cs="Calibri"/>
          <w:lang w:val="en-GB"/>
        </w:rPr>
        <w:t xml:space="preserve"> use force and shall operate independently from law enforcement response. </w:t>
      </w:r>
    </w:p>
    <w:p w14:paraId="6FEA6EC1" w14:textId="7D10A524" w:rsidR="00BA2B97" w:rsidRDefault="00BA2B97">
      <w:pPr>
        <w:numPr>
          <w:ilvl w:val="0"/>
          <w:numId w:val="17"/>
        </w:numPr>
        <w:shd w:val="clear" w:color="auto" w:fill="BDD6EE" w:themeFill="accent5" w:themeFillTint="66"/>
        <w:jc w:val="both"/>
        <w:rPr>
          <w:rFonts w:ascii="Calibri" w:hAnsi="Calibri" w:cs="Calibri"/>
          <w:lang w:val="en-GB"/>
        </w:rPr>
      </w:pPr>
      <w:r>
        <w:rPr>
          <w:rFonts w:ascii="Calibri" w:hAnsi="Calibri" w:cs="Calibri"/>
          <w:lang w:val="en-GB"/>
        </w:rPr>
        <w:t>Crisis support workers, f</w:t>
      </w:r>
      <w:r w:rsidRPr="007D0026">
        <w:rPr>
          <w:rFonts w:ascii="Calibri" w:hAnsi="Calibri" w:cs="Calibri"/>
          <w:lang w:val="en-GB"/>
        </w:rPr>
        <w:t xml:space="preserve">irst responders, health care providers and other relevant actors must </w:t>
      </w:r>
      <w:proofErr w:type="gramStart"/>
      <w:r w:rsidRPr="007D0026">
        <w:rPr>
          <w:rFonts w:ascii="Calibri" w:hAnsi="Calibri" w:cs="Calibri"/>
          <w:lang w:val="en-GB"/>
        </w:rPr>
        <w:t xml:space="preserve">respect the </w:t>
      </w:r>
      <w:r>
        <w:rPr>
          <w:rFonts w:ascii="Calibri" w:hAnsi="Calibri" w:cs="Calibri"/>
          <w:lang w:val="en-GB"/>
        </w:rPr>
        <w:t xml:space="preserve">will and preferences of </w:t>
      </w:r>
      <w:r w:rsidR="00E33427">
        <w:rPr>
          <w:rFonts w:ascii="Calibri" w:hAnsi="Calibri" w:cs="Calibri"/>
          <w:lang w:val="en-GB"/>
        </w:rPr>
        <w:t>a person</w:t>
      </w:r>
      <w:r w:rsidRPr="007D0026">
        <w:rPr>
          <w:rFonts w:ascii="Calibri" w:hAnsi="Calibri" w:cs="Calibri"/>
          <w:lang w:val="en-GB"/>
        </w:rPr>
        <w:t xml:space="preserve"> at all times</w:t>
      </w:r>
      <w:proofErr w:type="gramEnd"/>
      <w:r w:rsidRPr="007D0026">
        <w:rPr>
          <w:rFonts w:ascii="Calibri" w:hAnsi="Calibri" w:cs="Calibri"/>
          <w:lang w:val="en-GB"/>
        </w:rPr>
        <w:t>, including in crisis situations.</w:t>
      </w:r>
    </w:p>
    <w:p w14:paraId="0FA7E444" w14:textId="029C5EE7" w:rsidR="00BA2B97" w:rsidRPr="004E45A4" w:rsidRDefault="00BA2B97">
      <w:pPr>
        <w:numPr>
          <w:ilvl w:val="0"/>
          <w:numId w:val="17"/>
        </w:numPr>
        <w:shd w:val="clear" w:color="auto" w:fill="BDD6EE" w:themeFill="accent5" w:themeFillTint="66"/>
        <w:jc w:val="both"/>
        <w:rPr>
          <w:rFonts w:ascii="Calibri" w:hAnsi="Calibri" w:cs="Calibri"/>
          <w:lang w:val="en-GB"/>
        </w:rPr>
      </w:pPr>
      <w:r>
        <w:rPr>
          <w:rFonts w:ascii="Calibri" w:hAnsi="Calibri" w:cs="Calibri"/>
          <w:lang w:val="en-GB"/>
        </w:rPr>
        <w:t xml:space="preserve">The health </w:t>
      </w:r>
      <w:r w:rsidR="00AC05FE">
        <w:rPr>
          <w:rFonts w:ascii="Calibri" w:hAnsi="Calibri" w:cs="Calibri"/>
          <w:lang w:val="en-GB"/>
        </w:rPr>
        <w:t xml:space="preserve">and justice </w:t>
      </w:r>
      <w:r>
        <w:rPr>
          <w:rFonts w:ascii="Calibri" w:hAnsi="Calibri" w:cs="Calibri"/>
          <w:lang w:val="en-GB"/>
        </w:rPr>
        <w:t>authorit</w:t>
      </w:r>
      <w:r w:rsidR="00AC05FE">
        <w:rPr>
          <w:rFonts w:ascii="Calibri" w:hAnsi="Calibri" w:cs="Calibri"/>
          <w:lang w:val="en-GB"/>
        </w:rPr>
        <w:t>ies</w:t>
      </w:r>
      <w:r>
        <w:rPr>
          <w:rFonts w:ascii="Calibri" w:hAnsi="Calibri" w:cs="Calibri"/>
          <w:lang w:val="en-GB"/>
        </w:rPr>
        <w:t xml:space="preserve"> shall be responsible for ensuring f</w:t>
      </w:r>
      <w:r w:rsidRPr="007D0026">
        <w:rPr>
          <w:rFonts w:ascii="Calibri" w:hAnsi="Calibri" w:cs="Calibri"/>
          <w:lang w:val="en-GB"/>
        </w:rPr>
        <w:t>irst responders, health care providers and other relevant actors</w:t>
      </w:r>
      <w:r>
        <w:rPr>
          <w:rFonts w:ascii="Calibri" w:hAnsi="Calibri" w:cs="Calibri"/>
          <w:lang w:val="en-GB"/>
        </w:rPr>
        <w:t xml:space="preserve"> act respecting human rights and do not neglect individuals based on risk assessments.  </w:t>
      </w:r>
    </w:p>
    <w:p w14:paraId="36ECCBD0" w14:textId="77777777" w:rsidR="00BA2B97" w:rsidRDefault="00BA2B97" w:rsidP="00BA2B97">
      <w:pPr>
        <w:rPr>
          <w:rFonts w:ascii="Calibri" w:hAnsi="Calibri" w:cs="Calibri"/>
          <w:b/>
          <w:bCs/>
          <w:lang w:val="en-GB"/>
        </w:rPr>
      </w:pPr>
    </w:p>
    <w:p w14:paraId="3553AC80" w14:textId="77777777" w:rsidR="00BA2B97" w:rsidRPr="00DB30DF" w:rsidRDefault="00BA2B97">
      <w:pPr>
        <w:pStyle w:val="Heading3"/>
        <w:numPr>
          <w:ilvl w:val="2"/>
          <w:numId w:val="118"/>
        </w:numPr>
        <w:ind w:left="709" w:hanging="709"/>
        <w:rPr>
          <w:rFonts w:ascii="Calibri" w:hAnsi="Calibri"/>
          <w:lang w:val="en-GB"/>
        </w:rPr>
      </w:pPr>
      <w:bookmarkStart w:id="171" w:name="_Toc107404279"/>
      <w:r w:rsidRPr="00DB30DF">
        <w:rPr>
          <w:rFonts w:ascii="Calibri" w:hAnsi="Calibri"/>
          <w:lang w:val="en-GB"/>
        </w:rPr>
        <w:t xml:space="preserve">Prohibition of involuntary </w:t>
      </w:r>
      <w:r>
        <w:rPr>
          <w:rFonts w:ascii="Calibri" w:hAnsi="Calibri"/>
          <w:lang w:val="en-GB"/>
        </w:rPr>
        <w:t>hospitalisation and treatment</w:t>
      </w:r>
      <w:bookmarkEnd w:id="171"/>
    </w:p>
    <w:p w14:paraId="660D7E58" w14:textId="77777777" w:rsidR="00BA2B97" w:rsidRDefault="00BA2B97" w:rsidP="00BA2B97">
      <w:pPr>
        <w:rPr>
          <w:rFonts w:ascii="Calibri" w:hAnsi="Calibri" w:cs="Calibri"/>
          <w:b/>
          <w:bCs/>
          <w:lang w:val="en-GB"/>
        </w:rPr>
      </w:pPr>
    </w:p>
    <w:p w14:paraId="2EB4D9A0" w14:textId="43F16B1B" w:rsidR="00BA2B97" w:rsidRDefault="00BA2B97" w:rsidP="00BA2B97">
      <w:pPr>
        <w:jc w:val="both"/>
        <w:rPr>
          <w:rFonts w:ascii="Calibri" w:hAnsi="Calibri" w:cs="Calibri"/>
          <w:lang w:val="en-GB"/>
        </w:rPr>
      </w:pPr>
      <w:r>
        <w:rPr>
          <w:rFonts w:ascii="Calibri" w:hAnsi="Calibri" w:cs="Calibri"/>
          <w:lang w:val="en-GB"/>
        </w:rPr>
        <w:t xml:space="preserve">As explained in chapter 1, a significant number of countries maintains legislation </w:t>
      </w:r>
      <w:r w:rsidR="005A3953">
        <w:rPr>
          <w:rFonts w:ascii="Calibri" w:hAnsi="Calibri" w:cs="Calibri"/>
          <w:lang w:val="en-GB"/>
        </w:rPr>
        <w:t xml:space="preserve">on mental health </w:t>
      </w:r>
      <w:r>
        <w:rPr>
          <w:rFonts w:ascii="Calibri" w:hAnsi="Calibri" w:cs="Calibri"/>
          <w:lang w:val="en-GB"/>
        </w:rPr>
        <w:t xml:space="preserve">regulating coercive practices, such as compulsory hospitalisation and forced </w:t>
      </w:r>
      <w:r w:rsidRPr="00DB30DF">
        <w:rPr>
          <w:rFonts w:ascii="Calibri" w:hAnsi="Calibri" w:cs="Calibri"/>
          <w:lang w:val="en-GB"/>
        </w:rPr>
        <w:t>treatment and medication.</w:t>
      </w:r>
      <w:r>
        <w:rPr>
          <w:rFonts w:ascii="Calibri" w:hAnsi="Calibri" w:cs="Calibri"/>
          <w:lang w:val="en-GB"/>
        </w:rPr>
        <w:t xml:space="preserve"> In addition, general </w:t>
      </w:r>
      <w:r w:rsidRPr="00DB30DF">
        <w:rPr>
          <w:rFonts w:ascii="Calibri" w:hAnsi="Calibri" w:cs="Calibri"/>
          <w:lang w:val="en-GB"/>
        </w:rPr>
        <w:t>exemptions to informed consent</w:t>
      </w:r>
      <w:r>
        <w:rPr>
          <w:rFonts w:ascii="Calibri" w:hAnsi="Calibri" w:cs="Calibri"/>
          <w:lang w:val="en-GB"/>
        </w:rPr>
        <w:t xml:space="preserve"> in health laws are often </w:t>
      </w:r>
      <w:r w:rsidRPr="00DB30DF">
        <w:rPr>
          <w:rFonts w:ascii="Calibri" w:hAnsi="Calibri" w:cs="Calibri"/>
          <w:lang w:val="en-GB"/>
        </w:rPr>
        <w:t>applied in a discriminatory manner</w:t>
      </w:r>
      <w:r>
        <w:rPr>
          <w:rFonts w:ascii="Calibri" w:hAnsi="Calibri" w:cs="Calibri"/>
          <w:lang w:val="en-GB"/>
        </w:rPr>
        <w:t xml:space="preserve">, facilitating coercive practices during mental health crises. </w:t>
      </w:r>
      <w:r w:rsidRPr="00DB30DF">
        <w:rPr>
          <w:rFonts w:ascii="Calibri" w:hAnsi="Calibri" w:cs="Calibri"/>
          <w:lang w:val="en-GB"/>
        </w:rPr>
        <w:t xml:space="preserve">The CRPD Committee and other human rights mechanisms have asserted that all coercive practices in mental health services are prohibited under the CRPD. </w:t>
      </w:r>
    </w:p>
    <w:p w14:paraId="6B0D98ED" w14:textId="77777777" w:rsidR="00BA2B97" w:rsidRDefault="00BA2B97" w:rsidP="00BA2B97">
      <w:pPr>
        <w:jc w:val="both"/>
        <w:rPr>
          <w:rFonts w:ascii="Calibri" w:hAnsi="Calibri" w:cs="Calibri"/>
          <w:lang w:val="en-GB"/>
        </w:rPr>
      </w:pPr>
    </w:p>
    <w:p w14:paraId="03B0B915" w14:textId="42495602" w:rsidR="00BA2B97" w:rsidRPr="00DB30DF" w:rsidRDefault="00BA2B97" w:rsidP="00BA2B97">
      <w:pPr>
        <w:jc w:val="both"/>
        <w:rPr>
          <w:rFonts w:ascii="Calibri" w:hAnsi="Calibri" w:cs="Calibri"/>
          <w:lang w:val="en-GB"/>
        </w:rPr>
      </w:pPr>
      <w:r w:rsidRPr="00DB30DF">
        <w:rPr>
          <w:rFonts w:ascii="Calibri" w:hAnsi="Calibri" w:cs="Calibri"/>
          <w:lang w:val="en-GB"/>
        </w:rPr>
        <w:t xml:space="preserve">To ensure a complete paradigm shift of mental healthcare away from coercion, </w:t>
      </w:r>
      <w:r>
        <w:rPr>
          <w:rFonts w:ascii="Calibri" w:hAnsi="Calibri" w:cs="Calibri"/>
          <w:lang w:val="en-GB"/>
        </w:rPr>
        <w:t xml:space="preserve">in addition to advance directives and crisis support, </w:t>
      </w:r>
      <w:r w:rsidRPr="00DB30DF">
        <w:rPr>
          <w:rFonts w:ascii="Calibri" w:hAnsi="Calibri" w:cs="Calibri"/>
          <w:lang w:val="en-GB"/>
        </w:rPr>
        <w:t>legislation should clearly prohibit all involuntary measures</w:t>
      </w:r>
      <w:r>
        <w:rPr>
          <w:rFonts w:ascii="Calibri" w:hAnsi="Calibri" w:cs="Calibri"/>
          <w:lang w:val="en-GB"/>
        </w:rPr>
        <w:t xml:space="preserve"> and </w:t>
      </w:r>
      <w:r w:rsidRPr="00DB30DF">
        <w:rPr>
          <w:rFonts w:ascii="Calibri" w:hAnsi="Calibri" w:cs="Calibri"/>
          <w:lang w:val="en-GB"/>
        </w:rPr>
        <w:t xml:space="preserve">mandate that all services, regardless of whether </w:t>
      </w:r>
      <w:r>
        <w:rPr>
          <w:rFonts w:ascii="Calibri" w:hAnsi="Calibri" w:cs="Calibri"/>
          <w:lang w:val="en-GB"/>
        </w:rPr>
        <w:t>they are</w:t>
      </w:r>
      <w:r w:rsidRPr="00DB30DF">
        <w:rPr>
          <w:rFonts w:ascii="Calibri" w:hAnsi="Calibri" w:cs="Calibri"/>
          <w:lang w:val="en-GB"/>
        </w:rPr>
        <w:t xml:space="preserve"> </w:t>
      </w:r>
      <w:r>
        <w:rPr>
          <w:rFonts w:ascii="Calibri" w:hAnsi="Calibri" w:cs="Calibri"/>
          <w:lang w:val="en-GB"/>
        </w:rPr>
        <w:t>provided on an outpatient or inpatient environment</w:t>
      </w:r>
      <w:r w:rsidRPr="00DB30DF">
        <w:rPr>
          <w:rFonts w:ascii="Calibri" w:hAnsi="Calibri" w:cs="Calibri"/>
          <w:lang w:val="en-GB"/>
        </w:rPr>
        <w:t>, implement non-coercive interventions. No country has yet eliminated all forms of coercion in mental health systems, but there is evidence that legislative changes can help prevent involuntary commitment</w:t>
      </w:r>
      <w:r>
        <w:rPr>
          <w:rFonts w:ascii="Calibri" w:hAnsi="Calibri" w:cs="Calibri"/>
          <w:lang w:val="en-GB"/>
        </w:rPr>
        <w:t xml:space="preserve"> </w:t>
      </w:r>
      <w:r w:rsidRPr="00695115">
        <w:rPr>
          <w:rFonts w:ascii="Calibri" w:hAnsi="Calibri" w:cs="Calibri"/>
          <w:i/>
          <w:iCs/>
          <w:lang w:val="en-GB"/>
        </w:rPr>
        <w:fldChar w:fldCharType="begin">
          <w:fldData xml:space="preserve">PEVuZE5vdGU+PENpdGU+PEF1dGhvcj5TaGVyaWRhbiBSYWluczwvQXV0aG9yPjxZZWFyPjIwMTk8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PEVuZE5vdGU+PENpdGU+PEF1dGhvcj5TaGVyaWRhbiBSYWluczwvQXV0aG9yPjxZZWFyPjIwMTk8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695115">
        <w:rPr>
          <w:rFonts w:ascii="Calibri" w:hAnsi="Calibri" w:cs="Calibri"/>
          <w:i/>
          <w:iCs/>
          <w:lang w:val="en-GB"/>
        </w:rPr>
      </w:r>
      <w:r w:rsidRPr="00695115">
        <w:rPr>
          <w:rFonts w:ascii="Calibri" w:hAnsi="Calibri" w:cs="Calibri"/>
          <w:i/>
          <w:iCs/>
          <w:lang w:val="en-GB"/>
        </w:rPr>
        <w:fldChar w:fldCharType="separate"/>
      </w:r>
      <w:r w:rsidR="00183904">
        <w:rPr>
          <w:rFonts w:ascii="Calibri" w:hAnsi="Calibri" w:cs="Calibri"/>
          <w:i/>
          <w:iCs/>
          <w:noProof/>
          <w:lang w:val="en-GB"/>
        </w:rPr>
        <w:t>(68, 194, 195)</w:t>
      </w:r>
      <w:r w:rsidRPr="00695115">
        <w:rPr>
          <w:rFonts w:ascii="Calibri" w:hAnsi="Calibri" w:cs="Calibri"/>
          <w:i/>
          <w:iCs/>
          <w:lang w:val="en-GB"/>
        </w:rPr>
        <w:fldChar w:fldCharType="end"/>
      </w:r>
      <w:r w:rsidR="00E95FA7">
        <w:rPr>
          <w:rFonts w:ascii="Calibri" w:hAnsi="Calibri" w:cs="Calibri"/>
          <w:lang w:val="en-GB"/>
        </w:rPr>
        <w:t xml:space="preserve"> and support moving in this direction</w:t>
      </w:r>
      <w:r w:rsidRPr="00DB30DF">
        <w:rPr>
          <w:rFonts w:ascii="Calibri" w:hAnsi="Calibri" w:cs="Calibri"/>
          <w:lang w:val="en-GB"/>
        </w:rPr>
        <w:t>.</w:t>
      </w:r>
      <w:r>
        <w:rPr>
          <w:rFonts w:ascii="Calibri" w:hAnsi="Calibri" w:cs="Calibri"/>
          <w:lang w:val="en-GB"/>
        </w:rPr>
        <w:t xml:space="preserve"> </w:t>
      </w:r>
    </w:p>
    <w:p w14:paraId="2DB90D35" w14:textId="77777777" w:rsidR="00BA2B97" w:rsidRPr="00DB30DF" w:rsidRDefault="00BA2B97" w:rsidP="00BA2B97">
      <w:pPr>
        <w:rPr>
          <w:rFonts w:ascii="Calibri" w:hAnsi="Calibri"/>
          <w:highlight w:val="yellow"/>
          <w:lang w:val="en-GB"/>
        </w:rPr>
      </w:pPr>
    </w:p>
    <w:p w14:paraId="2F3C7509" w14:textId="7245C032" w:rsidR="00BA2B97" w:rsidRPr="00DB30DF" w:rsidRDefault="00BA2B97" w:rsidP="00BA2B97">
      <w:pPr>
        <w:jc w:val="both"/>
        <w:rPr>
          <w:rFonts w:ascii="Calibri" w:hAnsi="Calibri" w:cs="Calibri"/>
          <w:lang w:val="en-GB"/>
        </w:rPr>
      </w:pPr>
      <w:r w:rsidRPr="00DB30DF">
        <w:rPr>
          <w:rFonts w:ascii="Calibri" w:hAnsi="Calibri" w:cs="Calibri"/>
          <w:lang w:val="en-GB"/>
        </w:rPr>
        <w:t xml:space="preserve">On most occasions, </w:t>
      </w:r>
      <w:r>
        <w:rPr>
          <w:rFonts w:ascii="Calibri" w:hAnsi="Calibri" w:cs="Calibri"/>
          <w:lang w:val="en-GB"/>
        </w:rPr>
        <w:t xml:space="preserve">the availability of </w:t>
      </w:r>
      <w:r w:rsidRPr="00DB30DF">
        <w:rPr>
          <w:rFonts w:ascii="Calibri" w:hAnsi="Calibri" w:cs="Calibri"/>
          <w:lang w:val="en-GB"/>
        </w:rPr>
        <w:t>community-based services</w:t>
      </w:r>
      <w:r>
        <w:rPr>
          <w:rFonts w:ascii="Calibri" w:hAnsi="Calibri" w:cs="Calibri"/>
          <w:lang w:val="en-GB"/>
        </w:rPr>
        <w:t>,</w:t>
      </w:r>
      <w:r w:rsidRPr="00DB30DF">
        <w:rPr>
          <w:rFonts w:ascii="Calibri" w:hAnsi="Calibri" w:cs="Calibri"/>
          <w:lang w:val="en-GB"/>
        </w:rPr>
        <w:t xml:space="preserve"> advance </w:t>
      </w:r>
      <w:r>
        <w:rPr>
          <w:rFonts w:ascii="Calibri" w:hAnsi="Calibri" w:cs="Calibri"/>
          <w:lang w:val="en-GB"/>
        </w:rPr>
        <w:t>directives</w:t>
      </w:r>
      <w:r w:rsidRPr="00DB30DF">
        <w:rPr>
          <w:rFonts w:ascii="Calibri" w:hAnsi="Calibri" w:cs="Calibri"/>
          <w:lang w:val="en-GB"/>
        </w:rPr>
        <w:t>,</w:t>
      </w:r>
      <w:r>
        <w:rPr>
          <w:rFonts w:ascii="Calibri" w:hAnsi="Calibri" w:cs="Calibri"/>
          <w:lang w:val="en-GB"/>
        </w:rPr>
        <w:t xml:space="preserve"> supported</w:t>
      </w:r>
      <w:r w:rsidR="00C83775">
        <w:rPr>
          <w:rFonts w:ascii="Calibri" w:hAnsi="Calibri" w:cs="Calibri"/>
          <w:lang w:val="en-GB"/>
        </w:rPr>
        <w:t xml:space="preserve"> </w:t>
      </w:r>
      <w:r>
        <w:rPr>
          <w:rFonts w:ascii="Calibri" w:hAnsi="Calibri" w:cs="Calibri"/>
          <w:lang w:val="en-GB"/>
        </w:rPr>
        <w:t>decision</w:t>
      </w:r>
      <w:r w:rsidR="00C83775">
        <w:rPr>
          <w:rFonts w:ascii="Calibri" w:hAnsi="Calibri" w:cs="Calibri"/>
          <w:lang w:val="en-GB"/>
        </w:rPr>
        <w:t>-</w:t>
      </w:r>
      <w:r>
        <w:rPr>
          <w:rFonts w:ascii="Calibri" w:hAnsi="Calibri" w:cs="Calibri"/>
          <w:lang w:val="en-GB"/>
        </w:rPr>
        <w:t>making and</w:t>
      </w:r>
      <w:r w:rsidRPr="00DB30DF">
        <w:rPr>
          <w:rFonts w:ascii="Calibri" w:hAnsi="Calibri" w:cs="Calibri"/>
          <w:lang w:val="en-GB"/>
        </w:rPr>
        <w:t xml:space="preserve"> appropriate crisis </w:t>
      </w:r>
      <w:r>
        <w:rPr>
          <w:rFonts w:ascii="Calibri" w:hAnsi="Calibri" w:cs="Calibri"/>
          <w:lang w:val="en-GB"/>
        </w:rPr>
        <w:t>support</w:t>
      </w:r>
      <w:r w:rsidRPr="00DB30DF">
        <w:rPr>
          <w:rFonts w:ascii="Calibri" w:hAnsi="Calibri" w:cs="Calibri"/>
          <w:lang w:val="en-GB"/>
        </w:rPr>
        <w:t xml:space="preserve"> </w:t>
      </w:r>
      <w:r>
        <w:rPr>
          <w:rFonts w:ascii="Calibri" w:hAnsi="Calibri" w:cs="Calibri"/>
          <w:lang w:val="en-GB"/>
        </w:rPr>
        <w:t xml:space="preserve">will help </w:t>
      </w:r>
      <w:r w:rsidRPr="00DB30DF">
        <w:rPr>
          <w:rFonts w:ascii="Calibri" w:hAnsi="Calibri" w:cs="Calibri"/>
          <w:lang w:val="en-GB"/>
        </w:rPr>
        <w:t xml:space="preserve">to </w:t>
      </w:r>
      <w:r>
        <w:rPr>
          <w:rFonts w:ascii="Calibri" w:hAnsi="Calibri" w:cs="Calibri"/>
          <w:lang w:val="en-GB"/>
        </w:rPr>
        <w:t xml:space="preserve">successfully </w:t>
      </w:r>
      <w:r w:rsidRPr="00DB30DF">
        <w:rPr>
          <w:rFonts w:ascii="Calibri" w:hAnsi="Calibri" w:cs="Calibri"/>
          <w:lang w:val="en-GB"/>
        </w:rPr>
        <w:t xml:space="preserve">resolve a crisis. </w:t>
      </w:r>
      <w:r>
        <w:rPr>
          <w:rFonts w:ascii="Calibri" w:hAnsi="Calibri" w:cs="Calibri"/>
          <w:lang w:val="en-GB"/>
        </w:rPr>
        <w:t>In exceptional cases,</w:t>
      </w:r>
      <w:r w:rsidRPr="00DB30DF">
        <w:rPr>
          <w:rFonts w:ascii="Calibri" w:hAnsi="Calibri" w:cs="Calibri"/>
          <w:lang w:val="en-GB"/>
        </w:rPr>
        <w:t xml:space="preserve"> however, they may be insufficient to de-escalate </w:t>
      </w:r>
      <w:r w:rsidR="00944CCE">
        <w:rPr>
          <w:rFonts w:ascii="Calibri" w:hAnsi="Calibri" w:cs="Calibri"/>
          <w:lang w:val="en-GB"/>
        </w:rPr>
        <w:t>situations</w:t>
      </w:r>
      <w:r w:rsidRPr="00DB30DF">
        <w:rPr>
          <w:rFonts w:ascii="Calibri" w:hAnsi="Calibri" w:cs="Calibri"/>
          <w:lang w:val="en-GB"/>
        </w:rPr>
        <w:t xml:space="preserve">. </w:t>
      </w:r>
      <w:r w:rsidR="00944CCE">
        <w:rPr>
          <w:rFonts w:ascii="Calibri" w:hAnsi="Calibri" w:cs="Calibri"/>
          <w:lang w:val="en-GB"/>
        </w:rPr>
        <w:t>While s</w:t>
      </w:r>
      <w:r w:rsidRPr="00DB30DF">
        <w:rPr>
          <w:rFonts w:ascii="Calibri" w:hAnsi="Calibri" w:cs="Calibri"/>
          <w:lang w:val="en-GB"/>
        </w:rPr>
        <w:t xml:space="preserve">ome </w:t>
      </w:r>
      <w:r w:rsidR="00944CCE">
        <w:rPr>
          <w:rFonts w:ascii="Calibri" w:hAnsi="Calibri" w:cs="Calibri"/>
          <w:lang w:val="en-GB"/>
        </w:rPr>
        <w:t xml:space="preserve">have </w:t>
      </w:r>
      <w:r w:rsidRPr="00DB30DF">
        <w:rPr>
          <w:rFonts w:ascii="Calibri" w:hAnsi="Calibri" w:cs="Calibri"/>
          <w:lang w:val="en-GB"/>
        </w:rPr>
        <w:t>suggest</w:t>
      </w:r>
      <w:r w:rsidR="00944CCE">
        <w:rPr>
          <w:rFonts w:ascii="Calibri" w:hAnsi="Calibri" w:cs="Calibri"/>
          <w:lang w:val="en-GB"/>
        </w:rPr>
        <w:t>ed</w:t>
      </w:r>
      <w:r w:rsidRPr="00DB30DF">
        <w:rPr>
          <w:rFonts w:ascii="Calibri" w:hAnsi="Calibri" w:cs="Calibri"/>
          <w:lang w:val="en-GB"/>
        </w:rPr>
        <w:t xml:space="preserve"> that these are the sole cases for which</w:t>
      </w:r>
      <w:r>
        <w:rPr>
          <w:rFonts w:ascii="Calibri" w:hAnsi="Calibri" w:cs="Calibri"/>
          <w:lang w:val="en-GB"/>
        </w:rPr>
        <w:t xml:space="preserve"> some form of</w:t>
      </w:r>
      <w:r w:rsidRPr="00DB30DF">
        <w:rPr>
          <w:rFonts w:ascii="Calibri" w:hAnsi="Calibri" w:cs="Calibri"/>
          <w:lang w:val="en-GB"/>
        </w:rPr>
        <w:t xml:space="preserve"> coercion should be authorized</w:t>
      </w:r>
      <w:r>
        <w:rPr>
          <w:rFonts w:ascii="Calibri" w:hAnsi="Calibri" w:cs="Calibri"/>
          <w:lang w:val="en-GB"/>
        </w:rPr>
        <w:t xml:space="preserve"> </w:t>
      </w:r>
      <w:r w:rsidRPr="008C309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&lt;EndNote&gt;&lt;Cite&gt;&lt;Author&gt;Szmukler&lt;/Author&gt;&lt;Year&gt;2014&lt;/Year&gt;&lt;RecNum&gt;167&lt;/RecNum&gt;&lt;IDText&gt;Mental health law and the UN Convention on the Rights of Persons with Disabilities&lt;/IDText&gt;&lt;DisplayText&gt;(196)&lt;/DisplayText&gt;&lt;record&gt;&lt;rec-number&gt;167&lt;/rec-number&gt;&lt;foreign-keys&gt;&lt;key app="EN" db-id="eetvde9acxtt9gevd0lxvsxy5far9vatzrrr" timestamp="1619704774" guid="30d140dd-8ced-40df-97b3-83d11b747f7a"&gt;167&lt;/key&gt;&lt;/foreign-keys&gt;&lt;ref-type name="Journal Article"&gt;17&lt;/ref-type&gt;&lt;contributors&gt;&lt;authors&gt;&lt;author&gt;Szmukler, G.&lt;/author&gt;&lt;author&gt;Daw, R.&lt;/author&gt;&lt;author&gt;Callard, F.&lt;/author&gt;&lt;/authors&gt;&lt;/contributors&gt;&lt;titles&gt;&lt;title&gt;Mental health law and the UN Convention on the Rights of Persons with Disabilities&lt;/title&gt;&lt;secondary-title&gt;Int J Law Psychiatry&lt;/secondary-title&gt;&lt;/titles&gt;&lt;periodical&gt;&lt;full-title&gt;Int J Law Psychiatry&lt;/full-title&gt;&lt;/periodical&gt;&lt;pages&gt;245-252&lt;/pages&gt;&lt;volume&gt;37&lt;/volume&gt;&lt;number&gt;3&lt;/number&gt;&lt;dates&gt;&lt;year&gt;2014&lt;/year&gt;&lt;/dates&gt;&lt;urls&gt;&lt;/urls&gt;&lt;electronic-resource-num&gt;10.1016/j.ijlp.2013.11.024&lt;/electronic-resource-num&gt;&lt;/record&gt;&lt;/Cite&gt;&lt;/EndNote&gt;</w:instrText>
      </w:r>
      <w:r w:rsidRPr="008C3096">
        <w:rPr>
          <w:rFonts w:ascii="Calibri" w:hAnsi="Calibri" w:cs="Calibri"/>
          <w:i/>
          <w:iCs/>
          <w:lang w:val="en-GB"/>
        </w:rPr>
        <w:fldChar w:fldCharType="separate"/>
      </w:r>
      <w:r w:rsidR="00183904">
        <w:rPr>
          <w:rFonts w:ascii="Calibri" w:hAnsi="Calibri" w:cs="Calibri"/>
          <w:i/>
          <w:iCs/>
          <w:noProof/>
          <w:lang w:val="en-GB"/>
        </w:rPr>
        <w:t>(196)</w:t>
      </w:r>
      <w:r w:rsidRPr="008C3096">
        <w:rPr>
          <w:rFonts w:ascii="Calibri" w:hAnsi="Calibri" w:cs="Calibri"/>
          <w:i/>
          <w:iCs/>
          <w:lang w:val="en-GB"/>
        </w:rPr>
        <w:fldChar w:fldCharType="end"/>
      </w:r>
      <w:r w:rsidR="00944CCE">
        <w:rPr>
          <w:rFonts w:ascii="Calibri" w:hAnsi="Calibri" w:cs="Calibri"/>
          <w:lang w:val="en-GB"/>
        </w:rPr>
        <w:t xml:space="preserve">, </w:t>
      </w:r>
      <w:r w:rsidRPr="00DB30DF">
        <w:rPr>
          <w:rFonts w:ascii="Calibri" w:hAnsi="Calibri" w:cs="Calibri"/>
          <w:lang w:val="en-GB"/>
        </w:rPr>
        <w:t xml:space="preserve">experience shows that </w:t>
      </w:r>
      <w:r>
        <w:rPr>
          <w:rFonts w:ascii="Calibri" w:hAnsi="Calibri" w:cs="Calibri"/>
          <w:lang w:val="en-GB"/>
        </w:rPr>
        <w:t xml:space="preserve">even </w:t>
      </w:r>
      <w:r w:rsidRPr="00DB30DF">
        <w:rPr>
          <w:rFonts w:ascii="Calibri" w:hAnsi="Calibri" w:cs="Calibri"/>
          <w:lang w:val="en-GB"/>
        </w:rPr>
        <w:t xml:space="preserve">when </w:t>
      </w:r>
      <w:r>
        <w:rPr>
          <w:rFonts w:ascii="Calibri" w:hAnsi="Calibri" w:cs="Calibri"/>
          <w:lang w:val="en-GB"/>
        </w:rPr>
        <w:t>laws seek to regulate the most</w:t>
      </w:r>
      <w:r w:rsidRPr="00DB30DF">
        <w:rPr>
          <w:rFonts w:ascii="Calibri" w:hAnsi="Calibri" w:cs="Calibri"/>
          <w:lang w:val="en-GB"/>
        </w:rPr>
        <w:t xml:space="preserve"> exceptional cases, the use of coercion is </w:t>
      </w:r>
      <w:r w:rsidR="005504B9">
        <w:rPr>
          <w:rFonts w:ascii="Calibri" w:hAnsi="Calibri" w:cs="Calibri"/>
          <w:lang w:val="en-GB"/>
        </w:rPr>
        <w:t xml:space="preserve">still </w:t>
      </w:r>
      <w:r w:rsidRPr="00DB30DF">
        <w:rPr>
          <w:rFonts w:ascii="Calibri" w:hAnsi="Calibri" w:cs="Calibri"/>
          <w:lang w:val="en-GB"/>
        </w:rPr>
        <w:t>normalized, and coercion rates do not decrease</w:t>
      </w:r>
      <w:r>
        <w:rPr>
          <w:rFonts w:ascii="Calibri" w:hAnsi="Calibri" w:cs="Calibri"/>
          <w:lang w:val="en-GB"/>
        </w:rPr>
        <w:t xml:space="preserve"> </w:t>
      </w:r>
      <w:r w:rsidRPr="008C309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&lt;EndNote&gt;&lt;Cite&gt;&lt;Author&gt;Sheridan Rains&lt;/Author&gt;&lt;Year&gt;2019&lt;/Year&gt;&lt;RecNum&gt;120&lt;/RecNum&gt;&lt;IDText&gt;Variations in patterns of involuntary hospitalisation and in legal frameworks: an international comparative study&lt;/IDText&gt;&lt;DisplayText&gt;(68)&lt;/DisplayText&gt;&lt;record&gt;&lt;rec-number&gt;120&lt;/rec-number&gt;&lt;foreign-keys&gt;&lt;key app="EN" db-id="eetvde9acxtt9gevd0lxvsxy5far9vatzrrr" timestamp="1619634323" guid="30de1382-267a-4692-be69-03bf85a1f379"&gt;120&lt;/key&gt;&lt;/foreign-keys&gt;&lt;ref-type name="Journal Article"&gt;17&lt;/ref-type&gt;&lt;contributors&gt;&lt;authors&gt;&lt;author&gt;Sheridan Rains, L.&lt;/author&gt;&lt;author&gt;Zenina, T. &lt;/author&gt;&lt;author&gt;Dias, M.C.&lt;/author&gt;&lt;author&gt;Jones, R.&lt;/author&gt;&lt;author&gt;Jeffreys, S.&lt;/author&gt;&lt;author&gt;Branthonne-Foster, S.&lt;/author&gt;&lt;author&gt;Lloyd-Evans, B.&lt;/author&gt;&lt;/authors&gt;&lt;/contributors&gt;&lt;titles&gt;&lt;title&gt;Variations in patterns of involuntary hospitalisation and in legal frameworks: an international comparative study&lt;/title&gt;&lt;secondary-title&gt;Lancet Psychiatry&lt;/secondary-title&gt;&lt;/titles&gt;&lt;periodical&gt;&lt;full-title&gt;Lancet Psychiatry&lt;/full-title&gt;&lt;/periodical&gt;&lt;pages&gt;403-417&lt;/pages&gt;&lt;volume&gt;6&lt;/volume&gt;&lt;number&gt;5&lt;/number&gt;&lt;dates&gt;&lt;year&gt;2019&lt;/year&gt;&lt;/dates&gt;&lt;urls&gt;&lt;/urls&gt;&lt;electronic-resource-num&gt;10.1016/S2215-0366(19)30090-2&lt;/electronic-resource-num&gt;&lt;/record&gt;&lt;/Cite&gt;&lt;/EndNote&gt;</w:instrText>
      </w:r>
      <w:r w:rsidRPr="008C3096">
        <w:rPr>
          <w:rFonts w:ascii="Calibri" w:hAnsi="Calibri" w:cs="Calibri"/>
          <w:i/>
          <w:iCs/>
          <w:lang w:val="en-GB"/>
        </w:rPr>
        <w:fldChar w:fldCharType="separate"/>
      </w:r>
      <w:r w:rsidR="00183904">
        <w:rPr>
          <w:rFonts w:ascii="Calibri" w:hAnsi="Calibri" w:cs="Calibri"/>
          <w:i/>
          <w:iCs/>
          <w:noProof/>
          <w:lang w:val="en-GB"/>
        </w:rPr>
        <w:t>(68)</w:t>
      </w:r>
      <w:r w:rsidRPr="008C3096">
        <w:rPr>
          <w:rFonts w:ascii="Calibri" w:hAnsi="Calibri" w:cs="Calibri"/>
          <w:i/>
          <w:iCs/>
          <w:lang w:val="en-GB"/>
        </w:rPr>
        <w:fldChar w:fldCharType="end"/>
      </w:r>
      <w:r w:rsidRPr="00DB30DF">
        <w:rPr>
          <w:rFonts w:ascii="Calibri" w:hAnsi="Calibri" w:cs="Calibri"/>
          <w:lang w:val="en-GB"/>
        </w:rPr>
        <w:t xml:space="preserve">. </w:t>
      </w:r>
    </w:p>
    <w:p w14:paraId="3D629863" w14:textId="77777777" w:rsidR="00BA2B97" w:rsidRPr="00DB30DF" w:rsidRDefault="00BA2B97" w:rsidP="00BA2B97">
      <w:pPr>
        <w:jc w:val="both"/>
        <w:rPr>
          <w:rFonts w:ascii="Calibri" w:hAnsi="Calibri" w:cs="Calibri"/>
          <w:lang w:val="en-GB"/>
        </w:rPr>
      </w:pPr>
    </w:p>
    <w:p w14:paraId="0A7CD7B3" w14:textId="2139EED9" w:rsidR="00BA2B97" w:rsidRPr="00DB30DF" w:rsidRDefault="00BA2B97" w:rsidP="00BA2B97">
      <w:pPr>
        <w:jc w:val="both"/>
        <w:rPr>
          <w:rFonts w:ascii="Calibri" w:hAnsi="Calibri" w:cs="Calibri"/>
          <w:lang w:val="en-GB"/>
        </w:rPr>
      </w:pPr>
      <w:r w:rsidRPr="00DB30DF">
        <w:rPr>
          <w:rFonts w:ascii="Calibri" w:hAnsi="Calibri" w:cs="Calibri"/>
          <w:lang w:val="en-GB"/>
        </w:rPr>
        <w:t xml:space="preserve">Against this background, governments should commit by law to a </w:t>
      </w:r>
      <w:r>
        <w:rPr>
          <w:rFonts w:ascii="Calibri" w:hAnsi="Calibri" w:cs="Calibri"/>
          <w:lang w:val="en-GB"/>
        </w:rPr>
        <w:t xml:space="preserve">‘zero </w:t>
      </w:r>
      <w:r w:rsidRPr="00DB30DF">
        <w:rPr>
          <w:rFonts w:ascii="Calibri" w:hAnsi="Calibri" w:cs="Calibri"/>
          <w:lang w:val="en-GB"/>
        </w:rPr>
        <w:t>coercion</w:t>
      </w:r>
      <w:r>
        <w:rPr>
          <w:rFonts w:ascii="Calibri" w:hAnsi="Calibri" w:cs="Calibri"/>
          <w:lang w:val="en-GB"/>
        </w:rPr>
        <w:t>’</w:t>
      </w:r>
      <w:r w:rsidRPr="00DB30DF">
        <w:rPr>
          <w:rFonts w:ascii="Calibri" w:hAnsi="Calibri" w:cs="Calibri"/>
          <w:lang w:val="en-GB"/>
        </w:rPr>
        <w:t xml:space="preserve"> policy</w:t>
      </w:r>
      <w:r>
        <w:rPr>
          <w:rFonts w:ascii="Calibri" w:hAnsi="Calibri" w:cs="Calibri"/>
          <w:lang w:val="en-GB"/>
        </w:rPr>
        <w:t xml:space="preserve"> which embraces a </w:t>
      </w:r>
      <w:r w:rsidRPr="00DB30DF">
        <w:rPr>
          <w:rFonts w:ascii="Calibri" w:hAnsi="Calibri" w:cs="Calibri"/>
          <w:lang w:val="en-GB"/>
        </w:rPr>
        <w:t>non-coercive approach</w:t>
      </w:r>
      <w:r>
        <w:rPr>
          <w:rFonts w:ascii="Calibri" w:hAnsi="Calibri" w:cs="Calibri"/>
          <w:lang w:val="en-GB"/>
        </w:rPr>
        <w:t xml:space="preserve"> and</w:t>
      </w:r>
      <w:r w:rsidRPr="00DB30DF">
        <w:rPr>
          <w:rFonts w:ascii="Calibri" w:hAnsi="Calibri" w:cs="Calibri"/>
          <w:lang w:val="en-GB"/>
        </w:rPr>
        <w:t xml:space="preserve"> addresses difficult circumstances case by case. </w:t>
      </w:r>
      <w:r>
        <w:rPr>
          <w:rFonts w:ascii="Calibri" w:hAnsi="Calibri" w:cs="Calibri"/>
          <w:lang w:val="en-GB"/>
        </w:rPr>
        <w:t>Such a policy is particularly important because t</w:t>
      </w:r>
      <w:r w:rsidRPr="00DB30DF">
        <w:rPr>
          <w:rFonts w:ascii="Calibri" w:hAnsi="Calibri" w:cs="Calibri"/>
          <w:lang w:val="en-GB"/>
        </w:rPr>
        <w:t xml:space="preserve">here </w:t>
      </w:r>
      <w:r>
        <w:rPr>
          <w:rFonts w:ascii="Calibri" w:hAnsi="Calibri" w:cs="Calibri"/>
          <w:lang w:val="en-GB"/>
        </w:rPr>
        <w:t>cannot be a</w:t>
      </w:r>
      <w:r w:rsidRPr="00DB30DF">
        <w:rPr>
          <w:rFonts w:ascii="Calibri" w:hAnsi="Calibri" w:cs="Calibri"/>
          <w:lang w:val="en-GB"/>
        </w:rPr>
        <w:t xml:space="preserve"> </w:t>
      </w:r>
      <w:r>
        <w:rPr>
          <w:rFonts w:ascii="Calibri" w:hAnsi="Calibri" w:cs="Calibri"/>
          <w:lang w:val="en-GB"/>
        </w:rPr>
        <w:t>‘</w:t>
      </w:r>
      <w:r w:rsidRPr="00DB30DF">
        <w:rPr>
          <w:rFonts w:ascii="Calibri" w:hAnsi="Calibri" w:cs="Calibri"/>
          <w:lang w:val="en-GB"/>
        </w:rPr>
        <w:t>one size fits all</w:t>
      </w:r>
      <w:r>
        <w:rPr>
          <w:rFonts w:ascii="Calibri" w:hAnsi="Calibri" w:cs="Calibri"/>
          <w:lang w:val="en-GB"/>
        </w:rPr>
        <w:t>’</w:t>
      </w:r>
      <w:r w:rsidRPr="00DB30DF">
        <w:rPr>
          <w:rFonts w:ascii="Calibri" w:hAnsi="Calibri" w:cs="Calibri"/>
          <w:lang w:val="en-GB"/>
        </w:rPr>
        <w:t xml:space="preserve"> solution for</w:t>
      </w:r>
      <w:r>
        <w:rPr>
          <w:rFonts w:ascii="Calibri" w:hAnsi="Calibri" w:cs="Calibri"/>
          <w:lang w:val="en-GB"/>
        </w:rPr>
        <w:t xml:space="preserve"> a</w:t>
      </w:r>
      <w:r w:rsidRPr="00DB30DF">
        <w:rPr>
          <w:rFonts w:ascii="Calibri" w:hAnsi="Calibri" w:cs="Calibri"/>
          <w:lang w:val="en-GB"/>
        </w:rPr>
        <w:t xml:space="preserve"> </w:t>
      </w:r>
      <w:r>
        <w:rPr>
          <w:rFonts w:ascii="Calibri" w:hAnsi="Calibri" w:cs="Calibri"/>
          <w:lang w:val="en-GB"/>
        </w:rPr>
        <w:t>complex situation</w:t>
      </w:r>
      <w:r w:rsidRPr="00DB30DF">
        <w:rPr>
          <w:rFonts w:ascii="Calibri" w:hAnsi="Calibri" w:cs="Calibri"/>
          <w:lang w:val="en-GB"/>
        </w:rPr>
        <w:t>.</w:t>
      </w:r>
      <w:r w:rsidR="00B171EF" w:rsidRPr="00B171EF">
        <w:rPr>
          <w:rFonts w:ascii="Calibri" w:hAnsi="Calibri" w:cs="Calibri"/>
          <w:lang w:val="en-GB"/>
        </w:rPr>
        <w:t xml:space="preserve"> </w:t>
      </w:r>
      <w:r w:rsidRPr="00DB30DF">
        <w:rPr>
          <w:rFonts w:ascii="Calibri" w:hAnsi="Calibri" w:cs="Calibri"/>
          <w:lang w:val="en-GB"/>
        </w:rPr>
        <w:t xml:space="preserve">For example, if the person is suicidal, first responders trained in suicide prevention can provide ongoing support to the person and eliminate </w:t>
      </w:r>
      <w:r w:rsidRPr="00DB30DF">
        <w:rPr>
          <w:rFonts w:ascii="Calibri" w:hAnsi="Calibri" w:cs="Calibri"/>
          <w:lang w:val="en-GB"/>
        </w:rPr>
        <w:lastRenderedPageBreak/>
        <w:t>access to lethal means. Appropriate support and follow-up</w:t>
      </w:r>
      <w:r w:rsidRPr="00DB30DF" w:rsidDel="00D35065">
        <w:rPr>
          <w:rFonts w:ascii="Calibri" w:hAnsi="Calibri" w:cs="Calibri"/>
          <w:lang w:val="en-GB"/>
        </w:rPr>
        <w:t xml:space="preserve"> </w:t>
      </w:r>
      <w:r w:rsidRPr="00DB30DF">
        <w:rPr>
          <w:rFonts w:ascii="Calibri" w:hAnsi="Calibri" w:cs="Calibri"/>
          <w:lang w:val="en-GB"/>
        </w:rPr>
        <w:t xml:space="preserve">can be provided to avoid a life-threatening outcome. Similarly, </w:t>
      </w:r>
      <w:r w:rsidR="00E462AB">
        <w:rPr>
          <w:rFonts w:ascii="Calibri" w:hAnsi="Calibri" w:cs="Calibri"/>
          <w:lang w:val="en-GB"/>
        </w:rPr>
        <w:t xml:space="preserve">through de-escalation and conflict resolution, </w:t>
      </w:r>
      <w:r w:rsidRPr="00DB30DF">
        <w:rPr>
          <w:rFonts w:ascii="Calibri" w:hAnsi="Calibri" w:cs="Calibri"/>
          <w:lang w:val="en-GB"/>
        </w:rPr>
        <w:t xml:space="preserve">crisis intervention services can help to eliminate the need for law enforcement involvement in </w:t>
      </w:r>
      <w:r w:rsidR="00E462AB">
        <w:rPr>
          <w:rFonts w:ascii="Calibri" w:hAnsi="Calibri" w:cs="Calibri"/>
          <w:lang w:val="en-GB"/>
        </w:rPr>
        <w:t>those few occasions where a threat of violence may exist</w:t>
      </w:r>
      <w:r w:rsidRPr="00DB30DF">
        <w:rPr>
          <w:rFonts w:ascii="Calibri" w:hAnsi="Calibri" w:cs="Calibri"/>
          <w:lang w:val="en-GB"/>
        </w:rPr>
        <w:t xml:space="preserve">. </w:t>
      </w:r>
      <w:r>
        <w:rPr>
          <w:rFonts w:ascii="Calibri" w:hAnsi="Calibri" w:cs="Calibri"/>
          <w:lang w:val="en-GB"/>
        </w:rPr>
        <w:t>E</w:t>
      </w:r>
      <w:r w:rsidRPr="00DB30DF">
        <w:rPr>
          <w:rFonts w:ascii="Calibri" w:hAnsi="Calibri" w:cs="Calibri"/>
          <w:lang w:val="en-GB"/>
        </w:rPr>
        <w:t>ven if de-escalation fail</w:t>
      </w:r>
      <w:r>
        <w:rPr>
          <w:rFonts w:ascii="Calibri" w:hAnsi="Calibri" w:cs="Calibri"/>
          <w:lang w:val="en-GB"/>
        </w:rPr>
        <w:t xml:space="preserve">s and </w:t>
      </w:r>
      <w:r w:rsidR="00944CCE">
        <w:rPr>
          <w:rFonts w:ascii="Calibri" w:hAnsi="Calibri" w:cs="Calibri"/>
          <w:lang w:val="en-GB"/>
        </w:rPr>
        <w:t xml:space="preserve">a situation of </w:t>
      </w:r>
      <w:r w:rsidR="00E462AB">
        <w:rPr>
          <w:rFonts w:ascii="Calibri" w:hAnsi="Calibri" w:cs="Calibri"/>
          <w:lang w:val="en-GB"/>
        </w:rPr>
        <w:t>violence arises</w:t>
      </w:r>
      <w:r w:rsidRPr="00DB30DF">
        <w:rPr>
          <w:rFonts w:ascii="Calibri" w:hAnsi="Calibri" w:cs="Calibri"/>
          <w:lang w:val="en-GB"/>
        </w:rPr>
        <w:t xml:space="preserve">, crisis intervention teams could </w:t>
      </w:r>
      <w:r>
        <w:rPr>
          <w:rFonts w:ascii="Calibri" w:hAnsi="Calibri" w:cs="Calibri"/>
          <w:lang w:val="en-GB"/>
        </w:rPr>
        <w:t xml:space="preserve">provide protection against interpersonal violence and </w:t>
      </w:r>
      <w:r w:rsidRPr="00DB30DF">
        <w:rPr>
          <w:rFonts w:ascii="Calibri" w:hAnsi="Calibri" w:cs="Calibri"/>
          <w:lang w:val="en-GB"/>
        </w:rPr>
        <w:t xml:space="preserve">support law enforcement to ensure the person is </w:t>
      </w:r>
      <w:r>
        <w:rPr>
          <w:rFonts w:ascii="Calibri" w:hAnsi="Calibri" w:cs="Calibri"/>
          <w:lang w:val="en-GB"/>
        </w:rPr>
        <w:t>safely taken into</w:t>
      </w:r>
      <w:r w:rsidRPr="00DB30DF">
        <w:rPr>
          <w:rFonts w:ascii="Calibri" w:hAnsi="Calibri" w:cs="Calibri"/>
          <w:lang w:val="en-GB"/>
        </w:rPr>
        <w:t xml:space="preserve"> </w:t>
      </w:r>
      <w:r>
        <w:rPr>
          <w:rFonts w:ascii="Calibri" w:hAnsi="Calibri" w:cs="Calibri"/>
          <w:lang w:val="en-GB"/>
        </w:rPr>
        <w:t xml:space="preserve">custody where the person could be offered appropriate accommodations and support </w:t>
      </w:r>
      <w:r w:rsidRPr="008C309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&lt;EndNote&gt;&lt;Cite&gt;&lt;Author&gt;Zinkler&lt;/Author&gt;&lt;Year&gt;2019&lt;/Year&gt;&lt;RecNum&gt;0&lt;/RecNum&gt;&lt;IDText&gt;End coercion in mental health services - toward a system based on support only&lt;/IDText&gt;&lt;DisplayText&gt;(197)&lt;/DisplayText&gt;&lt;record&gt;&lt;titles&gt;&lt;title&gt;End coercion in mental health services - toward a system based on support only&lt;/title&gt;&lt;secondary-title&gt;Laws&lt;/secondary-title&gt;&lt;/titles&gt;&lt;pages&gt;19&lt;/pages&gt;&lt;number&gt;3&lt;/number&gt;&lt;contributors&gt;&lt;authors&gt;&lt;author&gt;Zinkler, M.&lt;/author&gt;&lt;author&gt;von Peter, S. &lt;/author&gt;&lt;/authors&gt;&lt;/contributors&gt;&lt;added-date format="utc"&gt;1620721258&lt;/added-date&gt;&lt;ref-type name="Journal Article"&gt;17&lt;/ref-type&gt;&lt;dates&gt;&lt;year&gt;2019&lt;/year&gt;&lt;/dates&gt;&lt;rec-number&gt;1144&lt;/rec-number&gt;&lt;last-updated-date format="utc"&gt;1620721258&lt;/last-updated-date&gt;&lt;electronic-resource-num&gt;10.3390/laws8030019&lt;/electronic-resource-num&gt;&lt;volume&gt;8&lt;/volume&gt;&lt;/record&gt;&lt;/Cite&gt;&lt;/EndNote&gt;</w:instrText>
      </w:r>
      <w:r w:rsidRPr="008C3096">
        <w:rPr>
          <w:rFonts w:ascii="Calibri" w:hAnsi="Calibri" w:cs="Calibri"/>
          <w:i/>
          <w:iCs/>
          <w:lang w:val="en-GB"/>
        </w:rPr>
        <w:fldChar w:fldCharType="separate"/>
      </w:r>
      <w:r w:rsidR="00183904">
        <w:rPr>
          <w:rFonts w:ascii="Calibri" w:hAnsi="Calibri" w:cs="Calibri"/>
          <w:i/>
          <w:iCs/>
          <w:noProof/>
          <w:lang w:val="en-GB"/>
        </w:rPr>
        <w:t>(197)</w:t>
      </w:r>
      <w:r w:rsidRPr="008C3096">
        <w:rPr>
          <w:rFonts w:ascii="Calibri" w:hAnsi="Calibri" w:cs="Calibri"/>
          <w:i/>
          <w:iCs/>
          <w:lang w:val="en-GB"/>
        </w:rPr>
        <w:fldChar w:fldCharType="end"/>
      </w:r>
      <w:r w:rsidRPr="00DB30DF">
        <w:rPr>
          <w:rFonts w:ascii="Calibri" w:hAnsi="Calibri" w:cs="Calibri"/>
          <w:lang w:val="en-GB"/>
        </w:rPr>
        <w:t>. Any breaches to such no-coercion policy should be dully assessed and used as a learning opportunity to improve service provision.</w:t>
      </w:r>
    </w:p>
    <w:p w14:paraId="726B974F" w14:textId="77777777" w:rsidR="00BA2B97" w:rsidRPr="00DB30DF" w:rsidRDefault="00BA2B97" w:rsidP="00BA2B97">
      <w:pPr>
        <w:rPr>
          <w:rFonts w:ascii="Calibri" w:hAnsi="Calibri" w:cs="Calibri"/>
          <w:b/>
          <w:bCs/>
          <w:lang w:val="en-GB"/>
        </w:rPr>
      </w:pPr>
    </w:p>
    <w:p w14:paraId="2498B520" w14:textId="39B1FCAF" w:rsidR="00BA2B97" w:rsidRPr="00DB30DF" w:rsidRDefault="00BA2B97" w:rsidP="00BA2B97">
      <w:pPr>
        <w:jc w:val="both"/>
        <w:rPr>
          <w:rFonts w:ascii="Calibri" w:hAnsi="Calibri" w:cs="Calibri"/>
          <w:lang w:val="en-GB"/>
        </w:rPr>
      </w:pPr>
      <w:r w:rsidRPr="00DB30DF">
        <w:rPr>
          <w:rFonts w:ascii="Calibri" w:hAnsi="Calibri" w:cs="Calibri"/>
          <w:lang w:val="en-GB"/>
        </w:rPr>
        <w:t xml:space="preserve">In many countries, community treatment orders have been introduced </w:t>
      </w:r>
      <w:proofErr w:type="gramStart"/>
      <w:r w:rsidRPr="00DB30DF">
        <w:rPr>
          <w:rFonts w:ascii="Calibri" w:hAnsi="Calibri" w:cs="Calibri"/>
          <w:lang w:val="en-GB"/>
        </w:rPr>
        <w:t>as a way to</w:t>
      </w:r>
      <w:proofErr w:type="gramEnd"/>
      <w:r w:rsidRPr="00DB30DF">
        <w:rPr>
          <w:rFonts w:ascii="Calibri" w:hAnsi="Calibri" w:cs="Calibri"/>
          <w:lang w:val="en-GB"/>
        </w:rPr>
        <w:t xml:space="preserve"> reduce the need for hospitalization. Community treatment orders are legal orders made by courts which mandate service users to continue </w:t>
      </w:r>
      <w:r>
        <w:rPr>
          <w:rFonts w:ascii="Calibri" w:hAnsi="Calibri" w:cs="Calibri"/>
          <w:lang w:val="en-GB"/>
        </w:rPr>
        <w:t xml:space="preserve">outpatient </w:t>
      </w:r>
      <w:r w:rsidRPr="00DB30DF">
        <w:rPr>
          <w:rFonts w:ascii="Calibri" w:hAnsi="Calibri" w:cs="Calibri"/>
          <w:lang w:val="en-GB"/>
        </w:rPr>
        <w:t xml:space="preserve">mental health medication and treatment </w:t>
      </w:r>
      <w:r w:rsidRPr="008C309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&lt;EndNote&gt;&lt;Cite&gt;&lt;Author&gt;Rugkåsa&lt;/Author&gt;&lt;Year&gt;2016&lt;/Year&gt;&lt;RecNum&gt;129&lt;/RecNum&gt;&lt;IDText&gt;Effectiveness of community treatment orders: The international evidence&lt;/IDText&gt;&lt;DisplayText&gt;(86)&lt;/DisplayText&gt;&lt;record&gt;&lt;rec-number&gt;129&lt;/rec-number&gt;&lt;foreign-keys&gt;&lt;key app="EN" db-id="eetvde9acxtt9gevd0lxvsxy5far9vatzrrr" timestamp="1619635689" guid="564bf2a8-281e-4b99-884f-1006b1b3a48c"&gt;129&lt;/key&gt;&lt;/foreign-keys&gt;&lt;ref-type name="Journal Article"&gt;17&lt;/ref-type&gt;&lt;contributors&gt;&lt;authors&gt;&lt;author&gt;Rugkåsa, J. &lt;/author&gt;&lt;/authors&gt;&lt;/contributors&gt;&lt;titles&gt;&lt;title&gt;Effectiveness of community treatment orders: The international evidence&lt;/title&gt;&lt;secondary-title&gt;Can J Psychiatry&lt;/secondary-title&gt;&lt;/titles&gt;&lt;periodical&gt;&lt;full-title&gt;Can J Psychiatry&lt;/full-title&gt;&lt;/periodical&gt;&lt;pages&gt;15-24&lt;/pages&gt;&lt;volume&gt;61&lt;/volume&gt;&lt;number&gt;1&lt;/number&gt;&lt;dates&gt;&lt;year&gt;2016&lt;/year&gt;&lt;/dates&gt;&lt;urls&gt;&lt;/urls&gt;&lt;electronic-resource-num&gt;10.1177/0706743715620415&lt;/electronic-resource-num&gt;&lt;/record&gt;&lt;/Cite&gt;&lt;/EndNote&gt;</w:instrText>
      </w:r>
      <w:r w:rsidRPr="008C3096">
        <w:rPr>
          <w:rFonts w:ascii="Calibri" w:hAnsi="Calibri" w:cs="Calibri"/>
          <w:i/>
          <w:iCs/>
          <w:lang w:val="en-GB"/>
        </w:rPr>
        <w:fldChar w:fldCharType="separate"/>
      </w:r>
      <w:r w:rsidR="00183904">
        <w:rPr>
          <w:rFonts w:ascii="Calibri" w:hAnsi="Calibri" w:cs="Calibri"/>
          <w:i/>
          <w:iCs/>
          <w:noProof/>
          <w:lang w:val="en-GB"/>
        </w:rPr>
        <w:t>(86)</w:t>
      </w:r>
      <w:r w:rsidRPr="008C3096">
        <w:rPr>
          <w:rFonts w:ascii="Calibri" w:hAnsi="Calibri" w:cs="Calibri"/>
          <w:i/>
          <w:iCs/>
          <w:lang w:val="en-GB"/>
        </w:rPr>
        <w:fldChar w:fldCharType="end"/>
      </w:r>
      <w:r w:rsidRPr="00DB30DF">
        <w:rPr>
          <w:rFonts w:ascii="Calibri" w:hAnsi="Calibri" w:cs="Calibri"/>
          <w:lang w:val="en-GB"/>
        </w:rPr>
        <w:t xml:space="preserve">. However, overwhelming evidence indicates that community treatment orders do not work; there is no evidence of decrease in hospitalization nor benefits for persons </w:t>
      </w:r>
      <w:r w:rsidR="00C83775">
        <w:rPr>
          <w:rFonts w:ascii="Calibri" w:hAnsi="Calibri" w:cs="Calibri"/>
          <w:lang w:val="en-GB"/>
        </w:rPr>
        <w:t xml:space="preserve">using </w:t>
      </w:r>
      <w:r w:rsidRPr="00DB30DF">
        <w:rPr>
          <w:rFonts w:ascii="Calibri" w:hAnsi="Calibri" w:cs="Calibri"/>
          <w:lang w:val="en-GB"/>
        </w:rPr>
        <w:t xml:space="preserve">mental health </w:t>
      </w:r>
      <w:r w:rsidR="00C83775">
        <w:rPr>
          <w:rFonts w:ascii="Calibri" w:hAnsi="Calibri" w:cs="Calibri"/>
          <w:lang w:val="en-GB"/>
        </w:rPr>
        <w:t>services</w:t>
      </w:r>
      <w:r>
        <w:rPr>
          <w:rFonts w:ascii="Calibri" w:hAnsi="Calibri" w:cs="Calibri"/>
          <w:lang w:val="en-GB"/>
        </w:rPr>
        <w:t xml:space="preserve"> </w:t>
      </w:r>
      <w:r w:rsidRPr="008C3096">
        <w:rPr>
          <w:rFonts w:ascii="Calibri" w:hAnsi="Calibri" w:cs="Calibri"/>
          <w:i/>
          <w:iCs/>
          <w:lang w:val="en-GB"/>
        </w:rPr>
        <w:fldChar w:fldCharType="begin">
          <w:fldData xml:space="preserve">PEVuZE5vdGU+PENpdGU+PEF1dGhvcj5SdWdrw6VzYTwvQXV0aG9yPjxZZWFyPjIwMTY8L1llYXI+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PEVuZE5vdGU+PENpdGU+PEF1dGhvcj5SdWdrw6VzYTwvQXV0aG9yPjxZZWFyPjIwMTY8L1llYXI+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8C3096">
        <w:rPr>
          <w:rFonts w:ascii="Calibri" w:hAnsi="Calibri" w:cs="Calibri"/>
          <w:i/>
          <w:iCs/>
          <w:lang w:val="en-GB"/>
        </w:rPr>
      </w:r>
      <w:r w:rsidRPr="008C3096">
        <w:rPr>
          <w:rFonts w:ascii="Calibri" w:hAnsi="Calibri" w:cs="Calibri"/>
          <w:i/>
          <w:iCs/>
          <w:lang w:val="en-GB"/>
        </w:rPr>
        <w:fldChar w:fldCharType="separate"/>
      </w:r>
      <w:r w:rsidR="00183904">
        <w:rPr>
          <w:rFonts w:ascii="Calibri" w:hAnsi="Calibri" w:cs="Calibri"/>
          <w:i/>
          <w:iCs/>
          <w:noProof/>
          <w:lang w:val="en-GB"/>
        </w:rPr>
        <w:t>(86, 198, 199)</w:t>
      </w:r>
      <w:r w:rsidRPr="008C3096">
        <w:rPr>
          <w:rFonts w:ascii="Calibri" w:hAnsi="Calibri" w:cs="Calibri"/>
          <w:i/>
          <w:iCs/>
          <w:lang w:val="en-GB"/>
        </w:rPr>
        <w:fldChar w:fldCharType="end"/>
      </w:r>
      <w:r w:rsidRPr="00DB30DF">
        <w:rPr>
          <w:rFonts w:ascii="Calibri" w:hAnsi="Calibri" w:cs="Calibri"/>
          <w:lang w:val="en-GB"/>
        </w:rPr>
        <w:t xml:space="preserve">. On the contrary, </w:t>
      </w:r>
      <w:r>
        <w:rPr>
          <w:rFonts w:ascii="Calibri" w:hAnsi="Calibri" w:cs="Calibri"/>
          <w:lang w:val="en-GB"/>
        </w:rPr>
        <w:t>the use of such forms of coercion</w:t>
      </w:r>
      <w:r w:rsidRPr="00DB30DF">
        <w:rPr>
          <w:rFonts w:ascii="Calibri" w:hAnsi="Calibri" w:cs="Calibri"/>
          <w:lang w:val="en-GB"/>
        </w:rPr>
        <w:t xml:space="preserve"> raises human rights concerns and can lead to significant abuses as documented by the UN Special Rapporteur on the rights of persons with disabilities</w:t>
      </w:r>
      <w:r>
        <w:rPr>
          <w:rFonts w:ascii="Calibri" w:hAnsi="Calibri" w:cs="Calibri"/>
          <w:lang w:val="en-GB"/>
        </w:rPr>
        <w:t xml:space="preserve"> </w:t>
      </w:r>
      <w:r w:rsidRPr="008C3096">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&lt;EndNote&gt;&lt;Cite&gt;&lt;Year&gt;2019&lt;/Year&gt;&lt;RecNum&gt;46&lt;/RecNum&gt;&lt;IDText&gt;Report of the Special Rapporteur on the rights of persons with disabilities, Catalina Devandas Aguilar, visit to France, 8 January 2019, para 65 (A/HRC/40/54/Add.1)&lt;/IDText&gt;&lt;DisplayText&gt;(200)&lt;/DisplayText&gt;&lt;record&gt;&lt;rec-number&gt;46&lt;/rec-number&gt;&lt;foreign-keys&gt;&lt;key app="EN" db-id="eetvde9acxtt9gevd0lxvsxy5far9vatzrrr" timestamp="1619460742" guid="106c9148-3288-474b-844d-99f8291d3951"&gt;46&lt;/key&gt;&lt;/foreign-keys&gt;&lt;ref-type name="Report"&gt;27&lt;/ref-type&gt;&lt;contributors&gt;&lt;/contributors&gt;&lt;titles&gt;&lt;title&gt;Report of the Special Rapporteur on the rights of persons with disabilities, Catalina Devandas Aguilar, visit to France, 8 January 2019, para 65 (A/HRC/40/54/Add.1)&lt;/title&gt;&lt;/titles&gt;&lt;dates&gt;&lt;year&gt;2019&lt;/year&gt;&lt;/dates&gt;&lt;pub-location&gt;Geneva&lt;/pub-location&gt;&lt;publisher&gt;United Nations, Human Rights Council&lt;/publisher&gt;&lt;urls&gt;&lt;related-urls&gt;&lt;url&gt;https://undocs.org/A/HRC/40/54/ADD.1&lt;/url&gt;&lt;/related-urls&gt;&lt;/urls&gt;&lt;access-date&gt;26 April 2021&lt;/access-date&gt;&lt;/record&gt;&lt;/Cite&gt;&lt;/EndNote&gt;</w:instrText>
      </w:r>
      <w:r w:rsidRPr="008C3096">
        <w:rPr>
          <w:rFonts w:ascii="Calibri" w:hAnsi="Calibri" w:cs="Calibri"/>
          <w:i/>
          <w:iCs/>
          <w:lang w:val="en-GB"/>
        </w:rPr>
        <w:fldChar w:fldCharType="separate"/>
      </w:r>
      <w:r w:rsidR="00183904">
        <w:rPr>
          <w:rFonts w:ascii="Calibri" w:hAnsi="Calibri" w:cs="Calibri"/>
          <w:i/>
          <w:iCs/>
          <w:noProof/>
          <w:lang w:val="en-GB"/>
        </w:rPr>
        <w:t>(200)</w:t>
      </w:r>
      <w:r w:rsidRPr="008C3096">
        <w:rPr>
          <w:rFonts w:ascii="Calibri" w:hAnsi="Calibri" w:cs="Calibri"/>
          <w:i/>
          <w:iCs/>
          <w:lang w:val="en-GB"/>
        </w:rPr>
        <w:fldChar w:fldCharType="end"/>
      </w:r>
      <w:r w:rsidRPr="00DB30DF">
        <w:rPr>
          <w:rFonts w:ascii="Calibri" w:hAnsi="Calibri" w:cs="Calibri"/>
          <w:lang w:val="en-GB"/>
        </w:rPr>
        <w:t>. Countries should review their legal frameworks to repeal community treatment orders.</w:t>
      </w:r>
    </w:p>
    <w:p w14:paraId="37E8799D" w14:textId="77777777" w:rsidR="00BA2B97" w:rsidRPr="00DB30DF" w:rsidRDefault="00BA2B97" w:rsidP="00BA2B97">
      <w:pPr>
        <w:rPr>
          <w:rFonts w:ascii="Calibri" w:hAnsi="Calibri" w:cs="Calibri"/>
          <w:b/>
          <w:bCs/>
          <w:lang w:val="en-GB"/>
        </w:rPr>
      </w:pPr>
    </w:p>
    <w:p w14:paraId="6C8E4A8F" w14:textId="53EFA4B9" w:rsidR="00BA2B97" w:rsidRDefault="00BA2B97" w:rsidP="00BA2B97">
      <w:pPr>
        <w:jc w:val="both"/>
        <w:rPr>
          <w:rFonts w:ascii="Calibri" w:hAnsi="Calibri" w:cs="Calibri"/>
          <w:lang w:val="en-GB"/>
        </w:rPr>
      </w:pPr>
      <w:r w:rsidRPr="00DB30DF">
        <w:rPr>
          <w:rFonts w:ascii="Calibri" w:hAnsi="Calibri" w:cs="Calibri"/>
          <w:lang w:val="en-GB"/>
        </w:rPr>
        <w:t>While the law can play a critical role in ending coercion in mental health care, system transformation</w:t>
      </w:r>
      <w:r w:rsidR="00F311B7">
        <w:rPr>
          <w:rFonts w:ascii="Calibri" w:hAnsi="Calibri" w:cs="Calibri"/>
          <w:lang w:val="en-GB"/>
        </w:rPr>
        <w:t xml:space="preserve">, </w:t>
      </w:r>
      <w:r w:rsidRPr="00DB30DF">
        <w:rPr>
          <w:rFonts w:ascii="Calibri" w:hAnsi="Calibri" w:cs="Calibri"/>
          <w:lang w:val="en-GB"/>
        </w:rPr>
        <w:t>community attitudes</w:t>
      </w:r>
      <w:r w:rsidR="00F311B7">
        <w:rPr>
          <w:rFonts w:ascii="Calibri" w:hAnsi="Calibri" w:cs="Calibri"/>
          <w:lang w:val="en-GB"/>
        </w:rPr>
        <w:t xml:space="preserve"> and accountability mechanisms</w:t>
      </w:r>
      <w:r w:rsidRPr="00DB30DF">
        <w:rPr>
          <w:rFonts w:ascii="Calibri" w:hAnsi="Calibri" w:cs="Calibri"/>
          <w:lang w:val="en-GB"/>
        </w:rPr>
        <w:t xml:space="preserve"> are indispensable to ensure services free of coercion. </w:t>
      </w:r>
    </w:p>
    <w:p w14:paraId="29CF3794" w14:textId="77777777" w:rsidR="00BA2B97" w:rsidRDefault="00BA2B97" w:rsidP="00BA2B97">
      <w:pPr>
        <w:jc w:val="both"/>
        <w:rPr>
          <w:rFonts w:ascii="Calibri" w:hAnsi="Calibri" w:cs="Calibri"/>
          <w:lang w:val="en-GB"/>
        </w:rPr>
      </w:pPr>
    </w:p>
    <w:p w14:paraId="0D93E456" w14:textId="2B8F3A28"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0D5FBE">
        <w:rPr>
          <w:rFonts w:ascii="Calibri" w:hAnsi="Calibri" w:cs="Calibri"/>
          <w:b/>
          <w:bCs/>
          <w:lang w:val="en-GB"/>
        </w:rPr>
        <w:t xml:space="preserve"> </w:t>
      </w:r>
      <w:r w:rsidR="005F6948">
        <w:rPr>
          <w:rFonts w:ascii="Calibri" w:hAnsi="Calibri" w:cs="Calibri"/>
          <w:b/>
          <w:bCs/>
          <w:lang w:val="en-GB"/>
        </w:rPr>
        <w:t>30</w:t>
      </w:r>
      <w:r w:rsidRPr="00DB30DF">
        <w:rPr>
          <w:rFonts w:ascii="Calibri" w:hAnsi="Calibri" w:cs="Calibri"/>
          <w:b/>
          <w:bCs/>
          <w:lang w:val="en-GB"/>
        </w:rPr>
        <w:t xml:space="preserve">. What the law </w:t>
      </w:r>
      <w:r w:rsidR="00727211">
        <w:rPr>
          <w:rFonts w:ascii="Calibri" w:hAnsi="Calibri" w:cs="Calibri"/>
          <w:b/>
          <w:bCs/>
          <w:lang w:val="en-GB"/>
        </w:rPr>
        <w:t>can</w:t>
      </w:r>
      <w:r w:rsidR="00727211" w:rsidRPr="00DB30DF">
        <w:rPr>
          <w:rFonts w:ascii="Calibri" w:hAnsi="Calibri" w:cs="Calibri"/>
          <w:b/>
          <w:bCs/>
          <w:lang w:val="en-GB"/>
        </w:rPr>
        <w:t xml:space="preserve"> </w:t>
      </w:r>
      <w:r w:rsidRPr="00DB30DF">
        <w:rPr>
          <w:rFonts w:ascii="Calibri" w:hAnsi="Calibri" w:cs="Calibri"/>
          <w:b/>
          <w:bCs/>
          <w:lang w:val="en-GB"/>
        </w:rPr>
        <w:t>say</w:t>
      </w:r>
    </w:p>
    <w:p w14:paraId="7DAB7A3A" w14:textId="77777777"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All </w:t>
      </w:r>
      <w:r>
        <w:rPr>
          <w:rFonts w:ascii="Calibri" w:hAnsi="Calibri" w:cs="Calibri"/>
          <w:lang w:val="en-GB"/>
        </w:rPr>
        <w:t xml:space="preserve">mental health </w:t>
      </w:r>
      <w:r w:rsidRPr="00DB30DF">
        <w:rPr>
          <w:rFonts w:ascii="Calibri" w:hAnsi="Calibri" w:cs="Calibri"/>
          <w:lang w:val="en-GB"/>
        </w:rPr>
        <w:t xml:space="preserve">interventions and services shall be provided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w:t>
      </w:r>
      <w:r>
        <w:rPr>
          <w:rFonts w:ascii="Calibri" w:hAnsi="Calibri" w:cs="Calibri"/>
          <w:lang w:val="en-GB"/>
        </w:rPr>
        <w:t>persons</w:t>
      </w:r>
      <w:r w:rsidRPr="00DB30DF">
        <w:rPr>
          <w:rFonts w:ascii="Calibri" w:hAnsi="Calibri" w:cs="Calibri"/>
          <w:lang w:val="en-GB"/>
        </w:rPr>
        <w:t>’ free and informed consent.</w:t>
      </w:r>
    </w:p>
    <w:p w14:paraId="367CEBBF" w14:textId="77777777"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In no case shall </w:t>
      </w:r>
      <w:r>
        <w:rPr>
          <w:rFonts w:ascii="Calibri" w:hAnsi="Calibri" w:cs="Calibri"/>
          <w:lang w:val="en-GB"/>
        </w:rPr>
        <w:t xml:space="preserve">mental health </w:t>
      </w:r>
      <w:r w:rsidRPr="00DB30DF">
        <w:rPr>
          <w:rFonts w:ascii="Calibri" w:hAnsi="Calibri" w:cs="Calibri"/>
          <w:lang w:val="en-GB"/>
        </w:rPr>
        <w:t xml:space="preserve">internment or hospitalization be carried out against the will of the </w:t>
      </w:r>
      <w:r>
        <w:rPr>
          <w:rFonts w:ascii="Calibri" w:hAnsi="Calibri" w:cs="Calibri"/>
          <w:lang w:val="en-GB"/>
        </w:rPr>
        <w:t>person</w:t>
      </w:r>
      <w:r w:rsidRPr="00DB30DF">
        <w:rPr>
          <w:rFonts w:ascii="Calibri" w:hAnsi="Calibri" w:cs="Calibri"/>
          <w:lang w:val="en-GB"/>
        </w:rPr>
        <w:t>.</w:t>
      </w:r>
    </w:p>
    <w:p w14:paraId="716CCEC8" w14:textId="6A1BB924"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Pr>
          <w:rFonts w:ascii="Calibri" w:hAnsi="Calibri" w:cs="Calibri"/>
          <w:lang w:val="en-GB"/>
        </w:rPr>
        <w:t>Persons using i</w:t>
      </w:r>
      <w:r w:rsidRPr="00DB30DF">
        <w:rPr>
          <w:rFonts w:ascii="Calibri" w:hAnsi="Calibri" w:cs="Calibri"/>
          <w:lang w:val="en-GB"/>
        </w:rPr>
        <w:t xml:space="preserve">npatient </w:t>
      </w:r>
      <w:r>
        <w:rPr>
          <w:rFonts w:ascii="Calibri" w:hAnsi="Calibri" w:cs="Calibri"/>
          <w:lang w:val="en-GB"/>
        </w:rPr>
        <w:t xml:space="preserve">mental health </w:t>
      </w:r>
      <w:r w:rsidRPr="00DB30DF">
        <w:rPr>
          <w:rFonts w:ascii="Calibri" w:hAnsi="Calibri" w:cs="Calibri"/>
          <w:lang w:val="en-GB"/>
        </w:rPr>
        <w:t>service</w:t>
      </w:r>
      <w:r w:rsidR="00F30700">
        <w:rPr>
          <w:rFonts w:ascii="Calibri" w:hAnsi="Calibri" w:cs="Calibri"/>
          <w:lang w:val="en-GB"/>
        </w:rPr>
        <w:t>s</w:t>
      </w:r>
      <w:r w:rsidRPr="00DB30DF">
        <w:rPr>
          <w:rFonts w:ascii="Calibri" w:hAnsi="Calibri" w:cs="Calibri"/>
          <w:lang w:val="en-GB"/>
        </w:rPr>
        <w:t xml:space="preserve"> </w:t>
      </w:r>
      <w:r>
        <w:rPr>
          <w:rFonts w:ascii="Calibri" w:hAnsi="Calibri" w:cs="Calibri"/>
          <w:lang w:val="en-GB"/>
        </w:rPr>
        <w:t>s</w:t>
      </w:r>
      <w:r w:rsidRPr="00DB30DF">
        <w:rPr>
          <w:rFonts w:ascii="Calibri" w:hAnsi="Calibri" w:cs="Calibri"/>
          <w:lang w:val="en-GB"/>
        </w:rPr>
        <w:t xml:space="preserve">hall not be subject to coercion or duress at any time. </w:t>
      </w:r>
    </w:p>
    <w:p w14:paraId="7645CB09" w14:textId="30B6C80E"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w:t>
      </w:r>
      <w:r>
        <w:rPr>
          <w:rFonts w:ascii="Calibri" w:hAnsi="Calibri" w:cs="Calibri"/>
          <w:lang w:val="en-GB"/>
        </w:rPr>
        <w:t>services</w:t>
      </w:r>
      <w:r w:rsidRPr="00DB30DF">
        <w:rPr>
          <w:rFonts w:ascii="Calibri" w:hAnsi="Calibri" w:cs="Calibri"/>
          <w:lang w:val="en-GB"/>
        </w:rPr>
        <w:t xml:space="preserve">, including hospitals and respite services, shall not use disciplinary measures, strict rules and routines, and other forms of informal coercion to achieve compliance from </w:t>
      </w:r>
      <w:r w:rsidR="0075474E">
        <w:rPr>
          <w:rFonts w:ascii="Calibri" w:hAnsi="Calibri" w:cs="Calibri"/>
          <w:lang w:val="en-GB"/>
        </w:rPr>
        <w:t>service users</w:t>
      </w:r>
      <w:r w:rsidRPr="00DB30DF">
        <w:rPr>
          <w:rFonts w:ascii="Calibri" w:hAnsi="Calibri" w:cs="Calibri"/>
          <w:lang w:val="en-GB"/>
        </w:rPr>
        <w:t xml:space="preserve">. </w:t>
      </w:r>
    </w:p>
    <w:p w14:paraId="6E8B0630" w14:textId="0E62428B"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Pr>
          <w:rFonts w:ascii="Calibri" w:hAnsi="Calibri" w:cs="Calibri"/>
          <w:lang w:val="en-GB"/>
        </w:rPr>
        <w:t>The mental health authority</w:t>
      </w:r>
      <w:r w:rsidRPr="00DB30DF">
        <w:rPr>
          <w:rFonts w:ascii="Calibri" w:hAnsi="Calibri" w:cs="Calibri"/>
          <w:lang w:val="en-GB"/>
        </w:rPr>
        <w:t xml:space="preserve"> shall </w:t>
      </w:r>
      <w:r>
        <w:rPr>
          <w:rFonts w:ascii="Calibri" w:hAnsi="Calibri" w:cs="Calibri"/>
          <w:lang w:val="en-GB"/>
        </w:rPr>
        <w:t>develop and implement</w:t>
      </w:r>
      <w:r w:rsidRPr="00DB30DF">
        <w:rPr>
          <w:rFonts w:ascii="Calibri" w:hAnsi="Calibri" w:cs="Calibri"/>
          <w:lang w:val="en-GB"/>
        </w:rPr>
        <w:t xml:space="preserve"> a </w:t>
      </w:r>
      <w:r w:rsidR="0075474E">
        <w:rPr>
          <w:rFonts w:ascii="Calibri" w:hAnsi="Calibri" w:cs="Calibri"/>
          <w:lang w:val="en-GB"/>
        </w:rPr>
        <w:t>zero-coercion</w:t>
      </w:r>
      <w:r w:rsidRPr="00DB30DF">
        <w:rPr>
          <w:rFonts w:ascii="Calibri" w:hAnsi="Calibri" w:cs="Calibri"/>
          <w:lang w:val="en-GB"/>
        </w:rPr>
        <w:t xml:space="preserve"> policy and provide guidance on how to prevent and eliminate coercive practices. </w:t>
      </w:r>
    </w:p>
    <w:p w14:paraId="66794B42" w14:textId="77777777"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Pr>
          <w:rFonts w:ascii="Calibri" w:hAnsi="Calibri" w:cs="Calibri"/>
          <w:lang w:val="en-GB"/>
        </w:rPr>
        <w:t>A</w:t>
      </w:r>
      <w:r w:rsidRPr="00DB30DF">
        <w:rPr>
          <w:rFonts w:ascii="Calibri" w:hAnsi="Calibri" w:cs="Calibri"/>
          <w:lang w:val="en-GB"/>
        </w:rPr>
        <w:t xml:space="preserve">ll staff working </w:t>
      </w:r>
      <w:r>
        <w:rPr>
          <w:rFonts w:ascii="Calibri" w:hAnsi="Calibri" w:cs="Calibri"/>
          <w:lang w:val="en-GB"/>
        </w:rPr>
        <w:t xml:space="preserve">in </w:t>
      </w:r>
      <w:r w:rsidRPr="00DB30DF">
        <w:rPr>
          <w:rFonts w:ascii="Calibri" w:hAnsi="Calibri" w:cs="Calibri"/>
          <w:lang w:val="en-GB"/>
        </w:rPr>
        <w:t xml:space="preserve">mental health </w:t>
      </w:r>
      <w:r>
        <w:rPr>
          <w:rFonts w:ascii="Calibri" w:hAnsi="Calibri" w:cs="Calibri"/>
          <w:lang w:val="en-GB"/>
        </w:rPr>
        <w:t>services</w:t>
      </w:r>
      <w:r w:rsidRPr="00DB30DF">
        <w:rPr>
          <w:rFonts w:ascii="Calibri" w:hAnsi="Calibri" w:cs="Calibri"/>
          <w:lang w:val="en-GB"/>
        </w:rPr>
        <w:t xml:space="preserve"> shall </w:t>
      </w:r>
      <w:r>
        <w:rPr>
          <w:rFonts w:ascii="Calibri" w:hAnsi="Calibri" w:cs="Calibri"/>
          <w:lang w:val="en-GB"/>
        </w:rPr>
        <w:t>receive</w:t>
      </w:r>
      <w:r w:rsidRPr="00DB30DF">
        <w:rPr>
          <w:rFonts w:ascii="Calibri" w:hAnsi="Calibri" w:cs="Calibri"/>
          <w:lang w:val="en-GB"/>
        </w:rPr>
        <w:t xml:space="preserve"> mandatory training in non-coercive interventions</w:t>
      </w:r>
      <w:r>
        <w:rPr>
          <w:rFonts w:ascii="Calibri" w:hAnsi="Calibri" w:cs="Calibri"/>
          <w:lang w:val="en-GB"/>
        </w:rPr>
        <w:t>.</w:t>
      </w:r>
      <w:r w:rsidRPr="00DB30DF">
        <w:rPr>
          <w:rFonts w:ascii="Calibri" w:hAnsi="Calibri" w:cs="Calibri"/>
          <w:lang w:val="en-GB"/>
        </w:rPr>
        <w:t xml:space="preserve"> </w:t>
      </w:r>
    </w:p>
    <w:p w14:paraId="56490B80" w14:textId="77777777" w:rsidR="00BA2B97" w:rsidRPr="00DB30DF" w:rsidRDefault="00BA2B97">
      <w:pPr>
        <w:numPr>
          <w:ilvl w:val="0"/>
          <w:numId w:val="18"/>
        </w:numPr>
        <w:shd w:val="clear" w:color="auto" w:fill="BDD6EE" w:themeFill="accent5" w:themeFillTint="66"/>
        <w:ind w:left="360"/>
        <w:jc w:val="both"/>
        <w:rPr>
          <w:rFonts w:ascii="Calibri" w:hAnsi="Calibri" w:cs="Calibri"/>
          <w:lang w:val="en-GB"/>
        </w:rPr>
      </w:pPr>
      <w:r>
        <w:rPr>
          <w:rFonts w:ascii="Calibri" w:hAnsi="Calibri" w:cs="Calibri"/>
          <w:lang w:val="en-GB"/>
        </w:rPr>
        <w:t>A</w:t>
      </w:r>
      <w:r w:rsidRPr="00DB30DF">
        <w:rPr>
          <w:rFonts w:ascii="Calibri" w:hAnsi="Calibri" w:cs="Calibri"/>
          <w:lang w:val="en-GB"/>
        </w:rPr>
        <w:t>ppropriate mechanisms to receive and investigate complaints regarding coercive practices within mental health services and provide effective redress</w:t>
      </w:r>
      <w:r>
        <w:rPr>
          <w:rFonts w:ascii="Calibri" w:hAnsi="Calibri" w:cs="Calibri"/>
          <w:lang w:val="en-GB"/>
        </w:rPr>
        <w:t xml:space="preserve"> shall be established</w:t>
      </w:r>
      <w:r w:rsidRPr="00DB30DF">
        <w:rPr>
          <w:rFonts w:ascii="Calibri" w:hAnsi="Calibri" w:cs="Calibri"/>
          <w:lang w:val="en-GB"/>
        </w:rPr>
        <w:t>.</w:t>
      </w:r>
    </w:p>
    <w:p w14:paraId="3DCDDB6D" w14:textId="77777777" w:rsidR="00BA2B97" w:rsidRDefault="00BA2B97" w:rsidP="00BA2B97">
      <w:pPr>
        <w:rPr>
          <w:rFonts w:ascii="Calibri" w:hAnsi="Calibri" w:cs="Calibri"/>
          <w:b/>
          <w:bCs/>
          <w:lang w:val="en-GB"/>
        </w:rPr>
      </w:pPr>
    </w:p>
    <w:p w14:paraId="1D67B0A7" w14:textId="147314DC" w:rsidR="00BA2B97" w:rsidRPr="008E5843" w:rsidRDefault="00BA2B97" w:rsidP="00BA2B97">
      <w:pPr>
        <w:shd w:val="clear" w:color="auto" w:fill="BDD6EE" w:themeFill="accent5" w:themeFillTint="66"/>
        <w:rPr>
          <w:rFonts w:ascii="Calibri" w:hAnsi="Calibri" w:cs="Calibri"/>
          <w:b/>
          <w:bCs/>
          <w:lang w:val="en-GB"/>
        </w:rPr>
      </w:pPr>
      <w:r w:rsidRPr="008E5843">
        <w:rPr>
          <w:rFonts w:ascii="Calibri" w:hAnsi="Calibri" w:cs="Calibri"/>
          <w:b/>
          <w:bCs/>
          <w:lang w:val="en-GB"/>
        </w:rPr>
        <w:t>Box</w:t>
      </w:r>
      <w:r w:rsidR="00287744">
        <w:rPr>
          <w:rFonts w:ascii="Calibri" w:hAnsi="Calibri" w:cs="Calibri"/>
          <w:b/>
          <w:bCs/>
          <w:lang w:val="en-GB"/>
        </w:rPr>
        <w:t xml:space="preserve"> 3</w:t>
      </w:r>
      <w:r w:rsidR="005F6948">
        <w:rPr>
          <w:rFonts w:ascii="Calibri" w:hAnsi="Calibri" w:cs="Calibri"/>
          <w:b/>
          <w:bCs/>
          <w:lang w:val="en-GB"/>
        </w:rPr>
        <w:t>1</w:t>
      </w:r>
      <w:r w:rsidRPr="008E5843">
        <w:rPr>
          <w:rFonts w:ascii="Calibri" w:hAnsi="Calibri" w:cs="Calibri"/>
          <w:b/>
          <w:bCs/>
          <w:lang w:val="en-GB"/>
        </w:rPr>
        <w:t xml:space="preserve">. Responding to </w:t>
      </w:r>
      <w:r w:rsidR="007F1D60">
        <w:rPr>
          <w:rFonts w:ascii="Calibri" w:hAnsi="Calibri" w:cs="Calibri"/>
          <w:b/>
          <w:bCs/>
          <w:lang w:val="en-GB"/>
        </w:rPr>
        <w:t xml:space="preserve">challenging and complex </w:t>
      </w:r>
      <w:r w:rsidR="0075474E">
        <w:rPr>
          <w:rFonts w:ascii="Calibri" w:hAnsi="Calibri" w:cs="Calibri"/>
          <w:b/>
          <w:bCs/>
          <w:lang w:val="en-GB"/>
        </w:rPr>
        <w:t>crisis situations</w:t>
      </w:r>
    </w:p>
    <w:p w14:paraId="2DF0B828" w14:textId="111762B1" w:rsidR="00BA2B97" w:rsidRDefault="00BA2B97" w:rsidP="00BA2B97">
      <w:pPr>
        <w:shd w:val="clear" w:color="auto" w:fill="BDD6EE" w:themeFill="accent5" w:themeFillTint="66"/>
        <w:rPr>
          <w:rFonts w:ascii="Calibri" w:hAnsi="Calibri" w:cs="Calibri"/>
          <w:b/>
          <w:bCs/>
          <w:lang w:val="en-GB"/>
        </w:rPr>
      </w:pPr>
    </w:p>
    <w:p w14:paraId="76A5C416" w14:textId="6FD69E40" w:rsidR="009E4DA6" w:rsidRDefault="00E60F44" w:rsidP="00BA2B97">
      <w:pPr>
        <w:shd w:val="clear" w:color="auto" w:fill="BDD6EE" w:themeFill="accent5" w:themeFillTint="66"/>
        <w:jc w:val="both"/>
        <w:rPr>
          <w:rFonts w:ascii="Calibri" w:hAnsi="Calibri" w:cs="Calibri"/>
          <w:lang w:val="en-GB"/>
        </w:rPr>
      </w:pPr>
      <w:r w:rsidRPr="00F30030">
        <w:rPr>
          <w:rFonts w:ascii="Calibri" w:hAnsi="Calibri" w:cs="Calibri"/>
          <w:lang w:val="en-GB"/>
        </w:rPr>
        <w:t xml:space="preserve">There is an aphorism in law that </w:t>
      </w:r>
      <w:r w:rsidRPr="00E60F44">
        <w:rPr>
          <w:rFonts w:ascii="Calibri" w:hAnsi="Calibri" w:cs="Calibri"/>
          <w:lang w:val="en-GB"/>
        </w:rPr>
        <w:t>says,</w:t>
      </w:r>
      <w:r>
        <w:rPr>
          <w:rFonts w:ascii="Calibri" w:hAnsi="Calibri" w:cs="Calibri"/>
          <w:lang w:val="en-GB"/>
        </w:rPr>
        <w:t xml:space="preserve"> ‘h</w:t>
      </w:r>
      <w:r w:rsidRPr="00E60F44">
        <w:rPr>
          <w:rFonts w:ascii="Calibri" w:hAnsi="Calibri" w:cs="Calibri"/>
          <w:lang w:val="en-GB"/>
        </w:rPr>
        <w:t>ard cases make bad law</w:t>
      </w:r>
      <w:r>
        <w:rPr>
          <w:rFonts w:ascii="Calibri" w:hAnsi="Calibri" w:cs="Calibri"/>
          <w:lang w:val="en-GB"/>
        </w:rPr>
        <w:t xml:space="preserve">’, which aims to convey the idea that </w:t>
      </w:r>
      <w:r w:rsidR="005C72B9" w:rsidRPr="005C72B9">
        <w:rPr>
          <w:rFonts w:ascii="Calibri" w:hAnsi="Calibri" w:cs="Calibri"/>
          <w:lang w:val="en-GB"/>
        </w:rPr>
        <w:t xml:space="preserve">highly unusual </w:t>
      </w:r>
      <w:r w:rsidR="009E4DA6">
        <w:rPr>
          <w:rFonts w:ascii="Calibri" w:hAnsi="Calibri" w:cs="Calibri"/>
          <w:lang w:val="en-GB"/>
        </w:rPr>
        <w:t xml:space="preserve">or difficult-to-solve </w:t>
      </w:r>
      <w:r w:rsidR="005C72B9">
        <w:rPr>
          <w:rFonts w:ascii="Calibri" w:hAnsi="Calibri" w:cs="Calibri"/>
          <w:lang w:val="en-GB"/>
        </w:rPr>
        <w:t>cases</w:t>
      </w:r>
      <w:r w:rsidR="005C72B9" w:rsidRPr="005C72B9">
        <w:rPr>
          <w:rFonts w:ascii="Calibri" w:hAnsi="Calibri" w:cs="Calibri"/>
          <w:lang w:val="en-GB"/>
        </w:rPr>
        <w:t xml:space="preserve"> </w:t>
      </w:r>
      <w:r w:rsidR="005C72B9">
        <w:rPr>
          <w:rFonts w:ascii="Calibri" w:hAnsi="Calibri" w:cs="Calibri"/>
          <w:lang w:val="en-GB"/>
        </w:rPr>
        <w:t xml:space="preserve">are ill-suited to be used as the </w:t>
      </w:r>
      <w:r w:rsidR="005C72B9">
        <w:rPr>
          <w:rFonts w:ascii="Calibri" w:hAnsi="Calibri" w:cs="Calibri"/>
          <w:lang w:val="en-GB"/>
        </w:rPr>
        <w:lastRenderedPageBreak/>
        <w:t>basis of general rules.</w:t>
      </w:r>
      <w:r w:rsidR="009E4DA6">
        <w:rPr>
          <w:rFonts w:ascii="Calibri" w:hAnsi="Calibri" w:cs="Calibri"/>
          <w:lang w:val="en-GB"/>
        </w:rPr>
        <w:t xml:space="preserve"> However, in the field of mental health, it is common to present </w:t>
      </w:r>
      <w:r w:rsidR="007F1D60" w:rsidRPr="009E4DA6">
        <w:rPr>
          <w:rFonts w:ascii="Calibri" w:hAnsi="Calibri" w:cs="Calibri"/>
          <w:lang w:val="en-GB"/>
        </w:rPr>
        <w:t>complex and challenging situations</w:t>
      </w:r>
      <w:r w:rsidR="007F1D60">
        <w:rPr>
          <w:rFonts w:ascii="Calibri" w:hAnsi="Calibri" w:cs="Calibri"/>
          <w:lang w:val="en-GB"/>
        </w:rPr>
        <w:t>, often</w:t>
      </w:r>
      <w:r w:rsidR="007F1D60" w:rsidRPr="009E4DA6">
        <w:rPr>
          <w:rFonts w:ascii="Calibri" w:hAnsi="Calibri" w:cs="Calibri"/>
          <w:lang w:val="en-GB"/>
        </w:rPr>
        <w:t xml:space="preserve"> </w:t>
      </w:r>
      <w:r w:rsidR="007F1D60">
        <w:rPr>
          <w:rFonts w:ascii="Calibri" w:hAnsi="Calibri" w:cs="Calibri"/>
          <w:lang w:val="en-GB"/>
        </w:rPr>
        <w:t>referred to them as</w:t>
      </w:r>
      <w:r w:rsidR="009E4DA6">
        <w:rPr>
          <w:rFonts w:ascii="Calibri" w:hAnsi="Calibri" w:cs="Calibri"/>
          <w:lang w:val="en-GB"/>
        </w:rPr>
        <w:t xml:space="preserve"> </w:t>
      </w:r>
      <w:r w:rsidR="00BA2B97" w:rsidRPr="008E5843">
        <w:rPr>
          <w:rFonts w:ascii="Calibri" w:hAnsi="Calibri" w:cs="Calibri"/>
          <w:lang w:val="en-GB"/>
        </w:rPr>
        <w:t>‘</w:t>
      </w:r>
      <w:r w:rsidR="009E4DA6">
        <w:rPr>
          <w:rFonts w:ascii="Calibri" w:hAnsi="Calibri" w:cs="Calibri"/>
          <w:lang w:val="en-GB"/>
        </w:rPr>
        <w:t>h</w:t>
      </w:r>
      <w:r w:rsidR="00BA2B97" w:rsidRPr="008E5843">
        <w:rPr>
          <w:rFonts w:ascii="Calibri" w:hAnsi="Calibri" w:cs="Calibri"/>
          <w:lang w:val="en-GB"/>
        </w:rPr>
        <w:t>ard cases</w:t>
      </w:r>
      <w:r w:rsidR="009E4DA6">
        <w:rPr>
          <w:rFonts w:ascii="Calibri" w:hAnsi="Calibri" w:cs="Calibri"/>
          <w:lang w:val="en-GB"/>
        </w:rPr>
        <w:t>’</w:t>
      </w:r>
      <w:r w:rsidR="007F1D60">
        <w:rPr>
          <w:rFonts w:ascii="Calibri" w:hAnsi="Calibri" w:cs="Calibri"/>
          <w:lang w:val="en-GB"/>
        </w:rPr>
        <w:t>,</w:t>
      </w:r>
      <w:r w:rsidR="00BA2B97" w:rsidRPr="008E5843">
        <w:rPr>
          <w:rFonts w:ascii="Calibri" w:hAnsi="Calibri" w:cs="Calibri"/>
          <w:lang w:val="en-GB"/>
        </w:rPr>
        <w:t xml:space="preserve"> as evidence that a total paradigm shift from substituted decision-making to supported decision-making is not possible, particularly in the context of mental health provision. </w:t>
      </w:r>
    </w:p>
    <w:p w14:paraId="384D5E4B" w14:textId="0B2746AE" w:rsidR="007F1D60" w:rsidRDefault="007F1D60" w:rsidP="00BA2B97">
      <w:pPr>
        <w:shd w:val="clear" w:color="auto" w:fill="BDD6EE" w:themeFill="accent5" w:themeFillTint="66"/>
        <w:jc w:val="both"/>
        <w:rPr>
          <w:rFonts w:ascii="Calibri" w:hAnsi="Calibri" w:cs="Calibri"/>
          <w:lang w:val="en-GB"/>
        </w:rPr>
      </w:pPr>
    </w:p>
    <w:p w14:paraId="1E936D66" w14:textId="7FAF3833" w:rsidR="009E4DA6" w:rsidRDefault="007F1D60" w:rsidP="00BA2B97">
      <w:pPr>
        <w:shd w:val="clear" w:color="auto" w:fill="BDD6EE" w:themeFill="accent5" w:themeFillTint="66"/>
        <w:jc w:val="both"/>
        <w:rPr>
          <w:rFonts w:ascii="Calibri" w:hAnsi="Calibri" w:cs="Calibri"/>
          <w:lang w:val="en-GB"/>
        </w:rPr>
      </w:pPr>
      <w:r w:rsidRPr="008E5843">
        <w:rPr>
          <w:rFonts w:ascii="Calibri" w:hAnsi="Calibri" w:cs="Calibri"/>
          <w:lang w:val="en-GB"/>
        </w:rPr>
        <w:t>These examples, regularly used in legal and clinical discussions, include cases where an individual is suicidal, the individual is behaving aggressively or violently, or when the individual is experiencing psychosis</w:t>
      </w:r>
      <w:r w:rsidR="00586A46">
        <w:rPr>
          <w:rFonts w:ascii="Calibri" w:hAnsi="Calibri" w:cs="Calibri"/>
          <w:lang w:val="en-GB"/>
        </w:rPr>
        <w:t>,</w:t>
      </w:r>
      <w:r w:rsidRPr="008E5843">
        <w:rPr>
          <w:rFonts w:ascii="Calibri" w:hAnsi="Calibri" w:cs="Calibri"/>
          <w:lang w:val="en-GB"/>
        </w:rPr>
        <w:t xml:space="preserve"> or has </w:t>
      </w:r>
      <w:r w:rsidR="00400E5A" w:rsidRPr="000E4C49">
        <w:rPr>
          <w:rFonts w:ascii="Calibri" w:hAnsi="Calibri" w:cs="Calibri"/>
          <w:lang w:val="en-GB"/>
        </w:rPr>
        <w:t>intense support needs</w:t>
      </w:r>
      <w:r w:rsidRPr="008E5843">
        <w:rPr>
          <w:rFonts w:ascii="Calibri" w:hAnsi="Calibri" w:cs="Calibri"/>
          <w:lang w:val="en-GB"/>
        </w:rPr>
        <w:t>.</w:t>
      </w:r>
      <w:r>
        <w:rPr>
          <w:rFonts w:ascii="Calibri" w:hAnsi="Calibri" w:cs="Calibri"/>
          <w:lang w:val="en-GB"/>
        </w:rPr>
        <w:t xml:space="preserve"> </w:t>
      </w:r>
      <w:r w:rsidRPr="007F1D60">
        <w:rPr>
          <w:rFonts w:ascii="Calibri" w:hAnsi="Calibri" w:cs="Calibri"/>
          <w:lang w:val="en-GB"/>
        </w:rPr>
        <w:t>The traditional</w:t>
      </w:r>
      <w:r>
        <w:rPr>
          <w:rFonts w:ascii="Calibri" w:hAnsi="Calibri" w:cs="Calibri"/>
          <w:lang w:val="en-GB"/>
        </w:rPr>
        <w:t xml:space="preserve"> medical framing of</w:t>
      </w:r>
      <w:r w:rsidRPr="007F1D60">
        <w:rPr>
          <w:rFonts w:ascii="Calibri" w:hAnsi="Calibri" w:cs="Calibri"/>
          <w:lang w:val="en-GB"/>
        </w:rPr>
        <w:t xml:space="preserve"> these cases</w:t>
      </w:r>
      <w:r w:rsidR="00A00928">
        <w:rPr>
          <w:rFonts w:ascii="Calibri" w:hAnsi="Calibri" w:cs="Calibri"/>
          <w:lang w:val="en-GB"/>
        </w:rPr>
        <w:t xml:space="preserve"> as ‘hard cases’</w:t>
      </w:r>
      <w:r>
        <w:rPr>
          <w:rFonts w:ascii="Calibri" w:hAnsi="Calibri" w:cs="Calibri"/>
          <w:lang w:val="en-GB"/>
        </w:rPr>
        <w:t xml:space="preserve"> fails</w:t>
      </w:r>
      <w:r w:rsidR="009E4DA6" w:rsidRPr="009E4DA6">
        <w:rPr>
          <w:rFonts w:ascii="Calibri" w:hAnsi="Calibri" w:cs="Calibri"/>
          <w:lang w:val="en-GB"/>
        </w:rPr>
        <w:t xml:space="preserve"> to acknowledge </w:t>
      </w:r>
      <w:r w:rsidR="007D7535">
        <w:rPr>
          <w:rFonts w:ascii="Calibri" w:hAnsi="Calibri" w:cs="Calibri"/>
          <w:lang w:val="en-GB"/>
        </w:rPr>
        <w:t xml:space="preserve">that </w:t>
      </w:r>
      <w:r w:rsidR="009E4DA6" w:rsidRPr="009E4DA6">
        <w:rPr>
          <w:rFonts w:ascii="Calibri" w:hAnsi="Calibri" w:cs="Calibri"/>
          <w:lang w:val="en-GB"/>
        </w:rPr>
        <w:t>th</w:t>
      </w:r>
      <w:r>
        <w:rPr>
          <w:rFonts w:ascii="Calibri" w:hAnsi="Calibri" w:cs="Calibri"/>
          <w:lang w:val="en-GB"/>
        </w:rPr>
        <w:t>ese</w:t>
      </w:r>
      <w:r w:rsidR="009E4DA6" w:rsidRPr="009E4DA6">
        <w:rPr>
          <w:rFonts w:ascii="Calibri" w:hAnsi="Calibri" w:cs="Calibri"/>
          <w:lang w:val="en-GB"/>
        </w:rPr>
        <w:t xml:space="preserve"> complex and challenging situations are </w:t>
      </w:r>
      <w:r>
        <w:rPr>
          <w:rFonts w:ascii="Calibri" w:hAnsi="Calibri" w:cs="Calibri"/>
          <w:lang w:val="en-GB"/>
        </w:rPr>
        <w:t>often</w:t>
      </w:r>
      <w:r w:rsidRPr="009E4DA6">
        <w:rPr>
          <w:rFonts w:ascii="Calibri" w:hAnsi="Calibri" w:cs="Calibri"/>
          <w:lang w:val="en-GB"/>
        </w:rPr>
        <w:t xml:space="preserve"> </w:t>
      </w:r>
      <w:r>
        <w:rPr>
          <w:rFonts w:ascii="Calibri" w:hAnsi="Calibri" w:cs="Calibri"/>
          <w:lang w:val="en-GB"/>
        </w:rPr>
        <w:t>the</w:t>
      </w:r>
      <w:r w:rsidR="009E4DA6" w:rsidRPr="009E4DA6">
        <w:rPr>
          <w:rFonts w:ascii="Calibri" w:hAnsi="Calibri" w:cs="Calibri"/>
          <w:lang w:val="en-GB"/>
        </w:rPr>
        <w:t xml:space="preserve"> result of the failures of existing mental health systems</w:t>
      </w:r>
      <w:r>
        <w:rPr>
          <w:rFonts w:ascii="Calibri" w:hAnsi="Calibri" w:cs="Calibri"/>
          <w:lang w:val="en-GB"/>
        </w:rPr>
        <w:t>,</w:t>
      </w:r>
      <w:r w:rsidR="009E4DA6" w:rsidRPr="009E4DA6">
        <w:rPr>
          <w:rFonts w:ascii="Calibri" w:hAnsi="Calibri" w:cs="Calibri"/>
          <w:lang w:val="en-GB"/>
        </w:rPr>
        <w:t xml:space="preserve"> </w:t>
      </w:r>
      <w:r>
        <w:rPr>
          <w:rFonts w:ascii="Calibri" w:hAnsi="Calibri" w:cs="Calibri"/>
          <w:lang w:val="en-GB"/>
        </w:rPr>
        <w:t>m</w:t>
      </w:r>
      <w:r w:rsidR="009E4DA6" w:rsidRPr="009E4DA6">
        <w:rPr>
          <w:rFonts w:ascii="Calibri" w:hAnsi="Calibri" w:cs="Calibri"/>
          <w:lang w:val="en-GB"/>
        </w:rPr>
        <w:t xml:space="preserve">any of </w:t>
      </w:r>
      <w:r>
        <w:rPr>
          <w:rFonts w:ascii="Calibri" w:hAnsi="Calibri" w:cs="Calibri"/>
          <w:lang w:val="en-GB"/>
        </w:rPr>
        <w:t>which</w:t>
      </w:r>
      <w:r w:rsidR="009E4DA6" w:rsidRPr="009E4DA6">
        <w:rPr>
          <w:rFonts w:ascii="Calibri" w:hAnsi="Calibri" w:cs="Calibri"/>
          <w:lang w:val="en-GB"/>
        </w:rPr>
        <w:t xml:space="preserve"> are unable to </w:t>
      </w:r>
      <w:r>
        <w:rPr>
          <w:rFonts w:ascii="Calibri" w:hAnsi="Calibri" w:cs="Calibri"/>
          <w:lang w:val="en-GB"/>
        </w:rPr>
        <w:t xml:space="preserve">adequately </w:t>
      </w:r>
      <w:r w:rsidR="009E4DA6" w:rsidRPr="009E4DA6">
        <w:rPr>
          <w:rFonts w:ascii="Calibri" w:hAnsi="Calibri" w:cs="Calibri"/>
          <w:lang w:val="en-GB"/>
        </w:rPr>
        <w:t>respond to trauma, distress and crisis</w:t>
      </w:r>
      <w:r>
        <w:rPr>
          <w:rFonts w:ascii="Calibri" w:hAnsi="Calibri" w:cs="Calibri"/>
          <w:lang w:val="en-GB"/>
        </w:rPr>
        <w:t>.</w:t>
      </w:r>
      <w:r w:rsidR="007D7535">
        <w:rPr>
          <w:rFonts w:ascii="Calibri" w:hAnsi="Calibri" w:cs="Calibri"/>
          <w:lang w:val="en-GB"/>
        </w:rPr>
        <w:t xml:space="preserve"> </w:t>
      </w:r>
    </w:p>
    <w:p w14:paraId="4D71CE7A" w14:textId="77777777" w:rsidR="00BA2B97" w:rsidRPr="008E5843" w:rsidRDefault="00BA2B97" w:rsidP="00BA2B97">
      <w:pPr>
        <w:shd w:val="clear" w:color="auto" w:fill="BDD6EE" w:themeFill="accent5" w:themeFillTint="66"/>
        <w:jc w:val="both"/>
        <w:rPr>
          <w:rFonts w:ascii="Calibri" w:hAnsi="Calibri" w:cs="Calibri"/>
          <w:b/>
          <w:bCs/>
          <w:lang w:val="en-GB"/>
        </w:rPr>
      </w:pPr>
    </w:p>
    <w:p w14:paraId="220B0C3E" w14:textId="77777777" w:rsidR="00BA2B97" w:rsidRPr="008E5843" w:rsidRDefault="00BA2B97" w:rsidP="00BA2B97">
      <w:pPr>
        <w:shd w:val="clear" w:color="auto" w:fill="BDD6EE" w:themeFill="accent5" w:themeFillTint="66"/>
        <w:jc w:val="both"/>
        <w:rPr>
          <w:rFonts w:ascii="Calibri" w:hAnsi="Calibri" w:cs="Calibri"/>
          <w:b/>
          <w:bCs/>
          <w:i/>
          <w:iCs/>
          <w:lang w:val="en-GB"/>
        </w:rPr>
      </w:pPr>
      <w:r w:rsidRPr="008E5843">
        <w:rPr>
          <w:rFonts w:ascii="Calibri" w:hAnsi="Calibri" w:cs="Calibri"/>
          <w:b/>
          <w:bCs/>
          <w:i/>
          <w:iCs/>
          <w:lang w:val="en-GB"/>
        </w:rPr>
        <w:t xml:space="preserve">A person who is suicidal  </w:t>
      </w:r>
    </w:p>
    <w:p w14:paraId="1CE16BE9" w14:textId="77777777" w:rsidR="00BA2B97" w:rsidRPr="008E5843" w:rsidRDefault="00BA2B97" w:rsidP="00BA2B97">
      <w:pPr>
        <w:shd w:val="clear" w:color="auto" w:fill="BDD6EE" w:themeFill="accent5" w:themeFillTint="66"/>
        <w:jc w:val="both"/>
        <w:rPr>
          <w:rFonts w:ascii="Calibri" w:hAnsi="Calibri" w:cs="Calibri"/>
          <w:b/>
          <w:bCs/>
          <w:i/>
          <w:iCs/>
          <w:lang w:val="en-GB"/>
        </w:rPr>
      </w:pPr>
    </w:p>
    <w:p w14:paraId="0EF584C4" w14:textId="77777777"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When a person is threatening immediate harm to themselves (e.g., threatening to cut themselves or jumping out of a building), traditionally, legislation will consider them at risk to themselves and therefore authorize the use of </w:t>
      </w:r>
      <w:r>
        <w:rPr>
          <w:rFonts w:ascii="Calibri" w:hAnsi="Calibri" w:cs="Calibri"/>
          <w:lang w:val="en-GB"/>
        </w:rPr>
        <w:t>coercion</w:t>
      </w:r>
      <w:r w:rsidRPr="008E5843">
        <w:rPr>
          <w:rFonts w:ascii="Calibri" w:hAnsi="Calibri" w:cs="Calibri"/>
          <w:lang w:val="en-GB"/>
        </w:rPr>
        <w:t>. First responders, often police officers and firefighters, will intervene to contain the situation. This may include the use of physical or chemical restraints. The person will then be taken to an inpatient service where, in m</w:t>
      </w:r>
      <w:r>
        <w:rPr>
          <w:rFonts w:ascii="Calibri" w:hAnsi="Calibri" w:cs="Calibri"/>
          <w:lang w:val="en-GB"/>
        </w:rPr>
        <w:t>any</w:t>
      </w:r>
      <w:r w:rsidRPr="008E5843">
        <w:rPr>
          <w:rFonts w:ascii="Calibri" w:hAnsi="Calibri" w:cs="Calibri"/>
          <w:lang w:val="en-GB"/>
        </w:rPr>
        <w:t xml:space="preserve"> cases, they will be involuntarily admitted and kept for many days, even weeks. On many occasions, due to risk considerations, the person will be placed in a seclusion room at the beginning of their stay. Forced administration of psychotropic medication is also common. The person may even be required to appear before a judge to demonstrate their ability to consent or refuse treatment. All these experiences can have a profound traumatic effect when the person most requires support and understanding. </w:t>
      </w:r>
    </w:p>
    <w:p w14:paraId="7BF312BD" w14:textId="77777777" w:rsidR="00BA2B97" w:rsidRPr="008E5843" w:rsidRDefault="00BA2B97" w:rsidP="00BA2B97">
      <w:pPr>
        <w:shd w:val="clear" w:color="auto" w:fill="BDD6EE" w:themeFill="accent5" w:themeFillTint="66"/>
        <w:jc w:val="both"/>
        <w:rPr>
          <w:rFonts w:ascii="Calibri" w:hAnsi="Calibri" w:cs="Calibri"/>
          <w:lang w:val="en-GB"/>
        </w:rPr>
      </w:pPr>
    </w:p>
    <w:p w14:paraId="3722DE10" w14:textId="506C5BB3" w:rsidR="00BA2B97"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Under </w:t>
      </w:r>
      <w:r w:rsidR="00F92C45">
        <w:rPr>
          <w:rFonts w:ascii="Calibri" w:hAnsi="Calibri" w:cs="Calibri"/>
          <w:lang w:val="en-GB"/>
        </w:rPr>
        <w:t>a rights-based approach</w:t>
      </w:r>
      <w:r w:rsidRPr="008E5843">
        <w:rPr>
          <w:rFonts w:ascii="Calibri" w:hAnsi="Calibri" w:cs="Calibri"/>
          <w:lang w:val="en-GB"/>
        </w:rPr>
        <w:t>, first responders will be prohibited to use coercion. Instead, crisis services will be mandated to intervene, helping to de</w:t>
      </w:r>
      <w:r w:rsidR="00F92C45">
        <w:rPr>
          <w:rFonts w:ascii="Calibri" w:hAnsi="Calibri" w:cs="Calibri"/>
          <w:lang w:val="en-GB"/>
        </w:rPr>
        <w:t>-</w:t>
      </w:r>
      <w:r w:rsidRPr="008E5843">
        <w:rPr>
          <w:rFonts w:ascii="Calibri" w:hAnsi="Calibri" w:cs="Calibri"/>
          <w:lang w:val="en-GB"/>
        </w:rPr>
        <w:t xml:space="preserve">escalate the </w:t>
      </w:r>
      <w:proofErr w:type="gramStart"/>
      <w:r w:rsidRPr="008E5843">
        <w:rPr>
          <w:rFonts w:ascii="Calibri" w:hAnsi="Calibri" w:cs="Calibri"/>
          <w:lang w:val="en-GB"/>
        </w:rPr>
        <w:t>situation</w:t>
      </w:r>
      <w:proofErr w:type="gramEnd"/>
      <w:r w:rsidRPr="008E5843">
        <w:rPr>
          <w:rFonts w:ascii="Calibri" w:hAnsi="Calibri" w:cs="Calibri"/>
          <w:lang w:val="en-GB"/>
        </w:rPr>
        <w:t xml:space="preserve"> and offering support. They can provide supportive communication and ensure a personal connection through listening and practical and non-judgemental support. </w:t>
      </w:r>
      <w:r w:rsidRPr="003F43AC">
        <w:rPr>
          <w:rFonts w:ascii="Calibri" w:hAnsi="Calibri" w:cs="Calibri"/>
          <w:lang w:val="en-GB"/>
        </w:rPr>
        <w:t>Once the immediate crisis is resolved</w:t>
      </w:r>
      <w:r>
        <w:rPr>
          <w:rFonts w:ascii="Calibri" w:hAnsi="Calibri" w:cs="Calibri"/>
          <w:lang w:val="en-GB"/>
        </w:rPr>
        <w:t>,</w:t>
      </w:r>
      <w:r w:rsidRPr="006811F4">
        <w:rPr>
          <w:rFonts w:ascii="Calibri" w:hAnsi="Calibri" w:cs="Calibri"/>
          <w:lang w:val="en-GB"/>
        </w:rPr>
        <w:t xml:space="preserve"> </w:t>
      </w:r>
      <w:r>
        <w:rPr>
          <w:rFonts w:ascii="Calibri" w:hAnsi="Calibri" w:cs="Calibri"/>
          <w:lang w:val="en-GB"/>
        </w:rPr>
        <w:t>d</w:t>
      </w:r>
      <w:r w:rsidRPr="008E5843">
        <w:rPr>
          <w:rFonts w:ascii="Calibri" w:hAnsi="Calibri" w:cs="Calibri"/>
          <w:lang w:val="en-GB"/>
        </w:rPr>
        <w:t>epending on their will and preferences, the person could be referred to an inpatient service, to a respite service or go home with appropriate support. Responses will be flexible depending on the needs of the individual, and there will be no need for judicialization.</w:t>
      </w:r>
      <w:r>
        <w:rPr>
          <w:rFonts w:ascii="Calibri" w:hAnsi="Calibri" w:cs="Calibri"/>
          <w:lang w:val="en-GB"/>
        </w:rPr>
        <w:t xml:space="preserve"> A support plan could be put in place bringing together people and community resources, including </w:t>
      </w:r>
      <w:r w:rsidRPr="000E4F35">
        <w:rPr>
          <w:rFonts w:ascii="Calibri" w:hAnsi="Calibri" w:cs="Calibri"/>
          <w:lang w:val="en-GB"/>
        </w:rPr>
        <w:t>people</w:t>
      </w:r>
      <w:r>
        <w:rPr>
          <w:rFonts w:ascii="Calibri" w:hAnsi="Calibri" w:cs="Calibri"/>
          <w:lang w:val="en-GB"/>
        </w:rPr>
        <w:t>’</w:t>
      </w:r>
      <w:r w:rsidRPr="000E4F35">
        <w:rPr>
          <w:rFonts w:ascii="Calibri" w:hAnsi="Calibri" w:cs="Calibri"/>
          <w:lang w:val="en-GB"/>
        </w:rPr>
        <w:t>s close networks</w:t>
      </w:r>
      <w:r>
        <w:rPr>
          <w:rFonts w:ascii="Calibri" w:hAnsi="Calibri" w:cs="Calibri"/>
          <w:lang w:val="en-GB"/>
        </w:rPr>
        <w:t>, to ensure continuity of care.</w:t>
      </w:r>
      <w:r w:rsidRPr="008E5843">
        <w:rPr>
          <w:rFonts w:ascii="Calibri" w:hAnsi="Calibri" w:cs="Calibri"/>
          <w:lang w:val="en-GB"/>
        </w:rPr>
        <w:t xml:space="preserve"> Since having or lacking ‘mental capacity’ is irrelevant for crisis support services, no one would be left to perish based on such considerations. </w:t>
      </w:r>
      <w:r>
        <w:rPr>
          <w:rFonts w:ascii="Calibri" w:hAnsi="Calibri" w:cs="Calibri"/>
          <w:lang w:val="en-GB"/>
        </w:rPr>
        <w:t>Moreover, as</w:t>
      </w:r>
      <w:r w:rsidRPr="00265F63">
        <w:rPr>
          <w:rFonts w:ascii="Calibri" w:hAnsi="Calibri" w:cs="Calibri"/>
          <w:lang w:val="en-GB"/>
        </w:rPr>
        <w:t xml:space="preserve"> this approach does not undermine trust</w:t>
      </w:r>
      <w:r>
        <w:rPr>
          <w:rFonts w:ascii="Calibri" w:hAnsi="Calibri" w:cs="Calibri"/>
          <w:lang w:val="en-GB"/>
        </w:rPr>
        <w:t xml:space="preserve"> in services,</w:t>
      </w:r>
      <w:r w:rsidRPr="00265F63">
        <w:rPr>
          <w:rFonts w:ascii="Calibri" w:hAnsi="Calibri" w:cs="Calibri"/>
          <w:lang w:val="en-GB"/>
        </w:rPr>
        <w:t xml:space="preserve"> the person is less likely to become alienated from the service</w:t>
      </w:r>
      <w:r>
        <w:rPr>
          <w:rFonts w:ascii="Calibri" w:hAnsi="Calibri" w:cs="Calibri"/>
          <w:lang w:val="en-GB"/>
        </w:rPr>
        <w:t xml:space="preserve">. </w:t>
      </w:r>
    </w:p>
    <w:p w14:paraId="4FADD9F6" w14:textId="77777777" w:rsidR="00BA2B97" w:rsidRDefault="00BA2B97" w:rsidP="00BA2B97">
      <w:pPr>
        <w:shd w:val="clear" w:color="auto" w:fill="BDD6EE" w:themeFill="accent5" w:themeFillTint="66"/>
        <w:jc w:val="both"/>
        <w:rPr>
          <w:rFonts w:ascii="Calibri" w:hAnsi="Calibri" w:cs="Calibri"/>
          <w:lang w:val="en-GB"/>
        </w:rPr>
      </w:pPr>
    </w:p>
    <w:p w14:paraId="5B8F9D83" w14:textId="129C0C02"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Unsuccessful suicide attempts would be dealt with as any other medical emergency, taking immediate action to preserve life and prevent further harm if the person is not in a position to communicate their will and preferences (e.g., the person is unconscious due to overdose or injury)</w:t>
      </w:r>
      <w:r>
        <w:rPr>
          <w:rFonts w:ascii="Calibri" w:hAnsi="Calibri" w:cs="Calibri"/>
          <w:lang w:val="en-GB"/>
        </w:rPr>
        <w:t xml:space="preserve"> </w:t>
      </w:r>
      <w:r w:rsidRPr="00F3003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&lt;EndNote&gt;&lt;Cite&gt;&lt;Author&gt;Minkowitz&lt;/Author&gt;&lt;Year&gt;2021&lt;/Year&gt;&lt;RecNum&gt;2214&lt;/RecNum&gt;&lt;DisplayText&gt;(193)&lt;/DisplayText&gt;&lt;record&gt;&lt;rec-number&gt;2214&lt;/rec-number&gt;&lt;foreign-keys&gt;&lt;key app="EN" db-id="eetvde9acxtt9gevd0lxvsxy5far9vatzrrr" timestamp="1638198571" guid="4a1ad914-4642-40cc-b256-845cd6faba3a"&gt;2214&lt;/key&gt;&lt;/foreign-keys&gt;&lt;ref-type name="Book"&gt;6&lt;/ref-type&gt;&lt;contributors&gt;&lt;authors&gt;&lt;author&gt;Minkowitz, T. &lt;/author&gt;&lt;/authors&gt;&lt;/contributors&gt;&lt;titles&gt;&lt;title&gt;Reimagining crisis support. Matrix, roadmap and policy&lt;/title&gt;&lt;/titles&gt;&lt;dates&gt;&lt;year&gt;2021&lt;/year&gt;&lt;/dates&gt;&lt;pub-location&gt;New York&lt;/pub-location&gt;&lt;publisher&gt;Lilith’s Warrior Press&lt;/publisher&gt;&lt;urls&gt;&lt;/urls&gt;&lt;/record&gt;&lt;/Cite&gt;&lt;/EndNote&gt;</w:instrText>
      </w:r>
      <w:r w:rsidRPr="00F30030">
        <w:rPr>
          <w:rFonts w:ascii="Calibri" w:hAnsi="Calibri" w:cs="Calibri"/>
          <w:i/>
          <w:iCs/>
          <w:lang w:val="en-GB"/>
        </w:rPr>
        <w:fldChar w:fldCharType="separate"/>
      </w:r>
      <w:r w:rsidR="00183904">
        <w:rPr>
          <w:rFonts w:ascii="Calibri" w:hAnsi="Calibri" w:cs="Calibri"/>
          <w:i/>
          <w:iCs/>
          <w:noProof/>
          <w:lang w:val="en-GB"/>
        </w:rPr>
        <w:t>(193)</w:t>
      </w:r>
      <w:r w:rsidRPr="00F30030">
        <w:rPr>
          <w:rFonts w:ascii="Calibri" w:hAnsi="Calibri" w:cs="Calibri"/>
          <w:i/>
          <w:iCs/>
          <w:lang w:val="en-GB"/>
        </w:rPr>
        <w:fldChar w:fldCharType="end"/>
      </w:r>
      <w:r w:rsidRPr="008E5843">
        <w:rPr>
          <w:rFonts w:ascii="Calibri" w:hAnsi="Calibri" w:cs="Calibri"/>
          <w:lang w:val="en-GB"/>
        </w:rPr>
        <w:t>.</w:t>
      </w:r>
    </w:p>
    <w:p w14:paraId="2F9AA10E" w14:textId="77777777" w:rsidR="00BA2B97" w:rsidRPr="008E5843" w:rsidRDefault="00BA2B97" w:rsidP="00BA2B97">
      <w:pPr>
        <w:shd w:val="clear" w:color="auto" w:fill="BDD6EE" w:themeFill="accent5" w:themeFillTint="66"/>
        <w:jc w:val="both"/>
        <w:rPr>
          <w:rFonts w:ascii="Calibri" w:hAnsi="Calibri" w:cs="Calibri"/>
          <w:b/>
          <w:bCs/>
          <w:lang w:val="en-GB"/>
        </w:rPr>
      </w:pPr>
    </w:p>
    <w:p w14:paraId="5A21503B" w14:textId="77777777" w:rsidR="00BA2B97" w:rsidRPr="008E5843" w:rsidRDefault="00BA2B97" w:rsidP="00BA2B97">
      <w:pPr>
        <w:shd w:val="clear" w:color="auto" w:fill="BDD6EE" w:themeFill="accent5" w:themeFillTint="66"/>
        <w:jc w:val="both"/>
        <w:rPr>
          <w:rFonts w:ascii="Calibri" w:hAnsi="Calibri" w:cs="Calibri"/>
          <w:b/>
          <w:bCs/>
          <w:i/>
          <w:iCs/>
          <w:lang w:val="en-GB"/>
        </w:rPr>
      </w:pPr>
      <w:r w:rsidRPr="008E5843">
        <w:rPr>
          <w:rFonts w:ascii="Calibri" w:hAnsi="Calibri" w:cs="Calibri"/>
          <w:b/>
          <w:bCs/>
          <w:i/>
          <w:iCs/>
          <w:lang w:val="en-GB"/>
        </w:rPr>
        <w:t xml:space="preserve">A person </w:t>
      </w:r>
      <w:r>
        <w:rPr>
          <w:rFonts w:ascii="Calibri" w:hAnsi="Calibri" w:cs="Calibri"/>
          <w:b/>
          <w:bCs/>
          <w:i/>
          <w:iCs/>
          <w:lang w:val="en-GB"/>
        </w:rPr>
        <w:t xml:space="preserve">is </w:t>
      </w:r>
      <w:r w:rsidRPr="0031689B">
        <w:rPr>
          <w:rFonts w:ascii="Calibri" w:hAnsi="Calibri" w:cs="Calibri"/>
          <w:b/>
          <w:bCs/>
          <w:i/>
          <w:iCs/>
          <w:lang w:val="en-GB"/>
        </w:rPr>
        <w:t>threatening violence</w:t>
      </w:r>
      <w:r>
        <w:rPr>
          <w:rFonts w:ascii="Calibri" w:hAnsi="Calibri" w:cs="Calibri"/>
          <w:b/>
          <w:bCs/>
          <w:i/>
          <w:iCs/>
          <w:lang w:val="en-GB"/>
        </w:rPr>
        <w:t xml:space="preserve"> or </w:t>
      </w:r>
      <w:r w:rsidRPr="008E5843">
        <w:rPr>
          <w:rFonts w:ascii="Calibri" w:hAnsi="Calibri" w:cs="Calibri"/>
          <w:b/>
          <w:bCs/>
          <w:i/>
          <w:iCs/>
          <w:lang w:val="en-GB"/>
        </w:rPr>
        <w:t>behaving aggressively or violently</w:t>
      </w:r>
    </w:p>
    <w:p w14:paraId="4B0FBF79" w14:textId="77777777" w:rsidR="00BA2B97" w:rsidRPr="008E5843" w:rsidRDefault="00BA2B97" w:rsidP="00BA2B97">
      <w:pPr>
        <w:shd w:val="clear" w:color="auto" w:fill="BDD6EE" w:themeFill="accent5" w:themeFillTint="66"/>
        <w:jc w:val="both"/>
        <w:rPr>
          <w:rFonts w:ascii="Calibri" w:hAnsi="Calibri" w:cs="Calibri"/>
          <w:b/>
          <w:bCs/>
          <w:lang w:val="en-GB"/>
        </w:rPr>
      </w:pPr>
    </w:p>
    <w:p w14:paraId="36316F35" w14:textId="58E0AADA" w:rsidR="00BA2B97" w:rsidRPr="008E5843" w:rsidRDefault="003F7CDF" w:rsidP="00BA2B97">
      <w:pPr>
        <w:shd w:val="clear" w:color="auto" w:fill="BDD6EE" w:themeFill="accent5" w:themeFillTint="66"/>
        <w:jc w:val="both"/>
        <w:rPr>
          <w:rFonts w:ascii="Calibri" w:hAnsi="Calibri" w:cs="Calibri"/>
          <w:lang w:val="en-GB"/>
        </w:rPr>
      </w:pPr>
      <w:r>
        <w:rPr>
          <w:rFonts w:ascii="Calibri" w:hAnsi="Calibri" w:cs="Calibri"/>
          <w:lang w:val="en-GB"/>
        </w:rPr>
        <w:t>Due to the dominance of the biomedical approach, s</w:t>
      </w:r>
      <w:r w:rsidR="00BA2B97" w:rsidRPr="008E5843">
        <w:rPr>
          <w:rFonts w:ascii="Calibri" w:hAnsi="Calibri" w:cs="Calibri"/>
          <w:lang w:val="en-GB"/>
        </w:rPr>
        <w:t>ome behaviours that occur during a mental health crisis are considered a risk to the physical safety of others. For example, when</w:t>
      </w:r>
      <w:r w:rsidR="00727211">
        <w:rPr>
          <w:rFonts w:ascii="Calibri" w:hAnsi="Calibri" w:cs="Calibri"/>
          <w:lang w:val="en-GB"/>
        </w:rPr>
        <w:t xml:space="preserve"> a person</w:t>
      </w:r>
      <w:r w:rsidR="00BA2B97" w:rsidRPr="008E5843">
        <w:rPr>
          <w:rFonts w:ascii="Calibri" w:hAnsi="Calibri" w:cs="Calibri"/>
          <w:lang w:val="en-GB"/>
        </w:rPr>
        <w:t xml:space="preserve"> is agitated, raising their voice, </w:t>
      </w:r>
      <w:proofErr w:type="gramStart"/>
      <w:r w:rsidR="00BA2B97" w:rsidRPr="008E5843">
        <w:rPr>
          <w:rFonts w:ascii="Calibri" w:hAnsi="Calibri" w:cs="Calibri"/>
          <w:lang w:val="en-GB"/>
        </w:rPr>
        <w:t>pacing</w:t>
      </w:r>
      <w:proofErr w:type="gramEnd"/>
      <w:r w:rsidR="00BA2B97" w:rsidRPr="008E5843">
        <w:rPr>
          <w:rFonts w:ascii="Calibri" w:hAnsi="Calibri" w:cs="Calibri"/>
          <w:lang w:val="en-GB"/>
        </w:rPr>
        <w:t xml:space="preserve"> or slamming doors. On some </w:t>
      </w:r>
      <w:r w:rsidR="00E13CD9">
        <w:rPr>
          <w:rFonts w:ascii="Calibri" w:hAnsi="Calibri" w:cs="Calibri"/>
          <w:lang w:val="en-GB"/>
        </w:rPr>
        <w:t xml:space="preserve">rare </w:t>
      </w:r>
      <w:r w:rsidR="00BA2B97" w:rsidRPr="008E5843">
        <w:rPr>
          <w:rFonts w:ascii="Calibri" w:hAnsi="Calibri" w:cs="Calibri"/>
          <w:lang w:val="en-GB"/>
        </w:rPr>
        <w:t xml:space="preserve">occasions, these behaviours may involve the use of threats and violence against people or property. </w:t>
      </w:r>
    </w:p>
    <w:p w14:paraId="21840D76" w14:textId="77777777" w:rsidR="00BA2B97" w:rsidRPr="008E5843" w:rsidRDefault="00BA2B97" w:rsidP="00BA2B97">
      <w:pPr>
        <w:shd w:val="clear" w:color="auto" w:fill="BDD6EE" w:themeFill="accent5" w:themeFillTint="66"/>
        <w:jc w:val="both"/>
        <w:rPr>
          <w:rFonts w:ascii="Calibri" w:hAnsi="Calibri" w:cs="Calibri"/>
          <w:lang w:val="en-GB"/>
        </w:rPr>
      </w:pPr>
    </w:p>
    <w:p w14:paraId="62052D19" w14:textId="535DBEC1" w:rsidR="00BA2B97" w:rsidRPr="0010004F"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To </w:t>
      </w:r>
      <w:r w:rsidRPr="00F92C45">
        <w:rPr>
          <w:rFonts w:ascii="Calibri" w:hAnsi="Calibri" w:cs="Calibri"/>
          <w:lang w:val="en-GB"/>
        </w:rPr>
        <w:t xml:space="preserve">respond to this, legislation </w:t>
      </w:r>
      <w:r w:rsidR="009310BA">
        <w:rPr>
          <w:rFonts w:ascii="Calibri" w:hAnsi="Calibri" w:cs="Calibri"/>
          <w:lang w:val="en-GB"/>
        </w:rPr>
        <w:t xml:space="preserve">on mental health </w:t>
      </w:r>
      <w:r w:rsidRPr="00F92C45">
        <w:rPr>
          <w:rFonts w:ascii="Calibri" w:hAnsi="Calibri" w:cs="Calibri"/>
          <w:lang w:val="en-GB"/>
        </w:rPr>
        <w:t xml:space="preserve">often provides that those with </w:t>
      </w:r>
      <w:r w:rsidR="00E13CD9" w:rsidRPr="00F92C45">
        <w:rPr>
          <w:rFonts w:ascii="Calibri" w:hAnsi="Calibri" w:cs="Calibri"/>
          <w:lang w:val="en-GB"/>
        </w:rPr>
        <w:t xml:space="preserve">a </w:t>
      </w:r>
      <w:r w:rsidRPr="00F92C45">
        <w:rPr>
          <w:rFonts w:ascii="Calibri" w:hAnsi="Calibri" w:cs="Calibri"/>
          <w:lang w:val="en-GB"/>
        </w:rPr>
        <w:t xml:space="preserve">mental health </w:t>
      </w:r>
      <w:r w:rsidR="00E13CD9" w:rsidRPr="00F92C45">
        <w:rPr>
          <w:rFonts w:ascii="Calibri" w:hAnsi="Calibri" w:cs="Calibri"/>
          <w:lang w:val="en-GB"/>
        </w:rPr>
        <w:t>diagnosis</w:t>
      </w:r>
      <w:r w:rsidRPr="00F92C45">
        <w:rPr>
          <w:rFonts w:ascii="Calibri" w:hAnsi="Calibri" w:cs="Calibri"/>
          <w:lang w:val="en-GB"/>
        </w:rPr>
        <w:t xml:space="preserve"> deemed at risk of harm to others can be involuntarily admitted to an inpatient mental health</w:t>
      </w:r>
      <w:r w:rsidRPr="008E5843">
        <w:rPr>
          <w:rFonts w:ascii="Calibri" w:hAnsi="Calibri" w:cs="Calibri"/>
          <w:lang w:val="en-GB"/>
        </w:rPr>
        <w:t xml:space="preserve"> service. Usually, the police will intervene, arrest, and take the person to such facilities. In too many instances, police intervention will further aggravate </w:t>
      </w:r>
      <w:proofErr w:type="gramStart"/>
      <w:r w:rsidRPr="008E5843">
        <w:rPr>
          <w:rFonts w:ascii="Calibri" w:hAnsi="Calibri" w:cs="Calibri"/>
          <w:lang w:val="en-GB"/>
        </w:rPr>
        <w:t>a crisis situation</w:t>
      </w:r>
      <w:proofErr w:type="gramEnd"/>
      <w:r w:rsidRPr="008E5843">
        <w:rPr>
          <w:rFonts w:ascii="Calibri" w:hAnsi="Calibri" w:cs="Calibri"/>
          <w:lang w:val="en-GB"/>
        </w:rPr>
        <w:t xml:space="preserve"> leading to injuries and fatalities. Once inside the service, the person will be restrained or isolated for several days, even weeks. Again, forced administration of psychotropic medication will be considered, and legal safeguards will be triggered to review the length of the stay. Depending on the jurisdiction, this may lead to a community treatment order. It is also possible that the police may not consider it a </w:t>
      </w:r>
      <w:r w:rsidR="00F92C45">
        <w:rPr>
          <w:rFonts w:ascii="Calibri" w:hAnsi="Calibri" w:cs="Calibri"/>
          <w:lang w:val="en-GB"/>
        </w:rPr>
        <w:t>‘</w:t>
      </w:r>
      <w:r w:rsidRPr="008E5843">
        <w:rPr>
          <w:rFonts w:ascii="Calibri" w:hAnsi="Calibri" w:cs="Calibri"/>
          <w:lang w:val="en-GB"/>
        </w:rPr>
        <w:t>mental health</w:t>
      </w:r>
      <w:r w:rsidR="00F92C45">
        <w:rPr>
          <w:rFonts w:ascii="Calibri" w:hAnsi="Calibri" w:cs="Calibri"/>
          <w:lang w:val="en-GB"/>
        </w:rPr>
        <w:t>’</w:t>
      </w:r>
      <w:r w:rsidRPr="008E5843">
        <w:rPr>
          <w:rFonts w:ascii="Calibri" w:hAnsi="Calibri" w:cs="Calibri"/>
          <w:lang w:val="en-GB"/>
        </w:rPr>
        <w:t xml:space="preserve"> case and </w:t>
      </w:r>
      <w:r w:rsidR="006A7DC6">
        <w:rPr>
          <w:rFonts w:ascii="Calibri" w:hAnsi="Calibri" w:cs="Calibri"/>
          <w:lang w:val="en-GB"/>
        </w:rPr>
        <w:t>instead channel the person into th</w:t>
      </w:r>
      <w:r w:rsidR="006A7DC6" w:rsidRPr="008E5843">
        <w:rPr>
          <w:rFonts w:ascii="Calibri" w:hAnsi="Calibri" w:cs="Calibri"/>
          <w:lang w:val="en-GB"/>
        </w:rPr>
        <w:t xml:space="preserve">e criminal justice </w:t>
      </w:r>
      <w:r w:rsidR="006A7DC6" w:rsidRPr="0010004F">
        <w:rPr>
          <w:rFonts w:ascii="Calibri" w:hAnsi="Calibri" w:cs="Calibri"/>
          <w:lang w:val="en-GB"/>
        </w:rPr>
        <w:t>system</w:t>
      </w:r>
      <w:r w:rsidRPr="0010004F">
        <w:rPr>
          <w:rFonts w:ascii="Calibri" w:hAnsi="Calibri" w:cs="Calibri"/>
          <w:lang w:val="en-GB"/>
        </w:rPr>
        <w:t>.</w:t>
      </w:r>
    </w:p>
    <w:p w14:paraId="7BA011FD" w14:textId="77777777" w:rsidR="00BA2B97" w:rsidRPr="008E5843" w:rsidRDefault="00BA2B97" w:rsidP="00BA2B97">
      <w:pPr>
        <w:shd w:val="clear" w:color="auto" w:fill="BDD6EE" w:themeFill="accent5" w:themeFillTint="66"/>
        <w:jc w:val="both"/>
        <w:rPr>
          <w:rFonts w:ascii="Calibri" w:hAnsi="Calibri" w:cs="Calibri"/>
          <w:lang w:val="en-GB"/>
        </w:rPr>
      </w:pPr>
    </w:p>
    <w:p w14:paraId="46DF050E" w14:textId="43F65FD9"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Under </w:t>
      </w:r>
      <w:r w:rsidR="00A4530A">
        <w:rPr>
          <w:rFonts w:ascii="Calibri" w:hAnsi="Calibri" w:cs="Calibri"/>
          <w:lang w:val="en-GB"/>
        </w:rPr>
        <w:t>a rights-based approach</w:t>
      </w:r>
      <w:r w:rsidRPr="008E5843">
        <w:rPr>
          <w:rFonts w:ascii="Calibri" w:hAnsi="Calibri" w:cs="Calibri"/>
          <w:lang w:val="en-GB"/>
        </w:rPr>
        <w:t>, crisis services will be the first ones to intervene to de</w:t>
      </w:r>
      <w:r w:rsidR="00A4530A">
        <w:rPr>
          <w:rFonts w:ascii="Calibri" w:hAnsi="Calibri" w:cs="Calibri"/>
          <w:lang w:val="en-GB"/>
        </w:rPr>
        <w:t>-</w:t>
      </w:r>
      <w:r w:rsidRPr="008E5843">
        <w:rPr>
          <w:rFonts w:ascii="Calibri" w:hAnsi="Calibri" w:cs="Calibri"/>
          <w:lang w:val="en-GB"/>
        </w:rPr>
        <w:t xml:space="preserve">escalate the situation and prevent further violence instead of the police. Experienced </w:t>
      </w:r>
      <w:r w:rsidR="00F00658">
        <w:rPr>
          <w:rFonts w:ascii="Calibri" w:hAnsi="Calibri" w:cs="Calibri"/>
          <w:lang w:val="en-GB"/>
        </w:rPr>
        <w:t xml:space="preserve">community-based </w:t>
      </w:r>
      <w:r w:rsidRPr="008E5843">
        <w:rPr>
          <w:rFonts w:ascii="Calibri" w:hAnsi="Calibri" w:cs="Calibri"/>
          <w:lang w:val="en-GB"/>
        </w:rPr>
        <w:t xml:space="preserve">crisis teams will engage with the person aiming at establishing effective dialogue and conflict resolution. These teams </w:t>
      </w:r>
      <w:r w:rsidR="00F00658">
        <w:rPr>
          <w:rFonts w:ascii="Calibri" w:hAnsi="Calibri" w:cs="Calibri"/>
          <w:lang w:val="en-GB"/>
        </w:rPr>
        <w:t>will be</w:t>
      </w:r>
      <w:r w:rsidR="00F00658" w:rsidRPr="008E5843">
        <w:rPr>
          <w:rFonts w:ascii="Calibri" w:hAnsi="Calibri" w:cs="Calibri"/>
          <w:lang w:val="en-GB"/>
        </w:rPr>
        <w:t xml:space="preserve"> </w:t>
      </w:r>
      <w:r w:rsidRPr="008E5843">
        <w:rPr>
          <w:rFonts w:ascii="Calibri" w:hAnsi="Calibri" w:cs="Calibri"/>
          <w:lang w:val="en-GB"/>
        </w:rPr>
        <w:t xml:space="preserve">aware that aggression may be triggered by internal, interpersonal, or external experiences, including anxiety, frustration, neglect, fear, threats, and traumatic experiences. This includes the fear of being involuntarily committed to a psychiatric service. To carefully listen to the person, engage with them in a meaningful dialogue, and understand where they are coming from is thus key. Crisis support services can also help prevent further violence by facilitating the security of people threatened by the situation of violence and cutting off access to lethal means. Once the immediate crisis is resolved, people could be offered various </w:t>
      </w:r>
      <w:r w:rsidR="00A4530A">
        <w:rPr>
          <w:rFonts w:ascii="Calibri" w:hAnsi="Calibri" w:cs="Calibri"/>
          <w:lang w:val="en-GB"/>
        </w:rPr>
        <w:t xml:space="preserve">care and </w:t>
      </w:r>
      <w:r w:rsidRPr="008E5843">
        <w:rPr>
          <w:rFonts w:ascii="Calibri" w:hAnsi="Calibri" w:cs="Calibri"/>
          <w:lang w:val="en-GB"/>
        </w:rPr>
        <w:t xml:space="preserve">support </w:t>
      </w:r>
      <w:r w:rsidR="00F00658">
        <w:rPr>
          <w:rFonts w:ascii="Calibri" w:hAnsi="Calibri" w:cs="Calibri"/>
          <w:lang w:val="en-GB"/>
        </w:rPr>
        <w:t>options</w:t>
      </w:r>
      <w:r>
        <w:rPr>
          <w:rFonts w:ascii="Calibri" w:hAnsi="Calibri" w:cs="Calibri"/>
          <w:lang w:val="en-GB"/>
        </w:rPr>
        <w:t>,</w:t>
      </w:r>
      <w:r w:rsidRPr="008E5843">
        <w:rPr>
          <w:rFonts w:ascii="Calibri" w:hAnsi="Calibri" w:cs="Calibri"/>
          <w:lang w:val="en-GB"/>
        </w:rPr>
        <w:t xml:space="preserve"> and continuity of care will be ensured. If the intervention is successful, the individual will not have to engage with the criminal justice system. </w:t>
      </w:r>
    </w:p>
    <w:p w14:paraId="74D1C486" w14:textId="77777777" w:rsidR="00BA2B97" w:rsidRPr="008E5843" w:rsidRDefault="00BA2B97" w:rsidP="00BA2B97">
      <w:pPr>
        <w:shd w:val="clear" w:color="auto" w:fill="BDD6EE" w:themeFill="accent5" w:themeFillTint="66"/>
        <w:jc w:val="both"/>
        <w:rPr>
          <w:rFonts w:ascii="Calibri" w:hAnsi="Calibri" w:cs="Calibri"/>
          <w:b/>
          <w:bCs/>
          <w:lang w:val="en-GB"/>
        </w:rPr>
      </w:pPr>
    </w:p>
    <w:p w14:paraId="2E6D2BBC" w14:textId="5DC7D4EF" w:rsidR="00BA2B97" w:rsidRPr="008E5843" w:rsidRDefault="00BA2B97" w:rsidP="00BA2B97">
      <w:pPr>
        <w:shd w:val="clear" w:color="auto" w:fill="BDD6EE" w:themeFill="accent5" w:themeFillTint="66"/>
        <w:jc w:val="both"/>
        <w:rPr>
          <w:rFonts w:ascii="Calibri" w:hAnsi="Calibri" w:cs="Calibri"/>
          <w:b/>
          <w:bCs/>
          <w:i/>
          <w:iCs/>
          <w:lang w:val="en-GB"/>
        </w:rPr>
      </w:pPr>
      <w:r w:rsidRPr="008E5843">
        <w:rPr>
          <w:rFonts w:ascii="Calibri" w:hAnsi="Calibri" w:cs="Calibri"/>
          <w:b/>
          <w:bCs/>
          <w:i/>
          <w:iCs/>
          <w:lang w:val="en-GB"/>
        </w:rPr>
        <w:t xml:space="preserve">A person experiencing psychosis or with </w:t>
      </w:r>
      <w:r w:rsidR="00400E5A" w:rsidRPr="00154F01">
        <w:rPr>
          <w:rFonts w:ascii="Calibri" w:hAnsi="Calibri" w:cs="Calibri"/>
          <w:b/>
          <w:bCs/>
          <w:i/>
          <w:iCs/>
          <w:lang w:val="en-GB"/>
        </w:rPr>
        <w:t>intense support needs</w:t>
      </w:r>
      <w:r w:rsidRPr="008E5843">
        <w:rPr>
          <w:rFonts w:ascii="Calibri" w:hAnsi="Calibri" w:cs="Calibri"/>
          <w:b/>
          <w:bCs/>
          <w:i/>
          <w:iCs/>
          <w:lang w:val="en-GB"/>
        </w:rPr>
        <w:t xml:space="preserve">  </w:t>
      </w:r>
    </w:p>
    <w:p w14:paraId="2D33AA3C" w14:textId="77777777" w:rsidR="00BA2B97" w:rsidRPr="008E5843" w:rsidRDefault="00BA2B97" w:rsidP="00BA2B97">
      <w:pPr>
        <w:shd w:val="clear" w:color="auto" w:fill="BDD6EE" w:themeFill="accent5" w:themeFillTint="66"/>
        <w:jc w:val="both"/>
        <w:rPr>
          <w:rFonts w:ascii="Calibri" w:hAnsi="Calibri" w:cs="Calibri"/>
          <w:b/>
          <w:bCs/>
          <w:i/>
          <w:iCs/>
          <w:lang w:val="en-GB"/>
        </w:rPr>
      </w:pPr>
    </w:p>
    <w:p w14:paraId="32167898" w14:textId="000BEDD3"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When a person is actively experiencing psychosis</w:t>
      </w:r>
      <w:r>
        <w:rPr>
          <w:rFonts w:ascii="Calibri" w:hAnsi="Calibri" w:cs="Calibri"/>
          <w:lang w:val="en-GB"/>
        </w:rPr>
        <w:t xml:space="preserve"> or</w:t>
      </w:r>
      <w:r w:rsidRPr="008E5843">
        <w:rPr>
          <w:rFonts w:ascii="Calibri" w:hAnsi="Calibri" w:cs="Calibri"/>
          <w:lang w:val="en-GB"/>
        </w:rPr>
        <w:t xml:space="preserve"> has advanced dementia</w:t>
      </w:r>
      <w:r w:rsidR="00586A46">
        <w:rPr>
          <w:rFonts w:ascii="Calibri" w:hAnsi="Calibri" w:cs="Calibri"/>
          <w:lang w:val="en-GB"/>
        </w:rPr>
        <w:t>,</w:t>
      </w:r>
      <w:r>
        <w:rPr>
          <w:rFonts w:ascii="Calibri" w:hAnsi="Calibri" w:cs="Calibri"/>
          <w:lang w:val="en-GB"/>
        </w:rPr>
        <w:t xml:space="preserve"> or </w:t>
      </w:r>
      <w:r w:rsidR="000E4C49">
        <w:rPr>
          <w:rFonts w:ascii="Calibri" w:hAnsi="Calibri" w:cs="Calibri"/>
          <w:lang w:val="en-GB"/>
        </w:rPr>
        <w:t>intense support needs</w:t>
      </w:r>
      <w:r w:rsidRPr="008E5843">
        <w:rPr>
          <w:rFonts w:ascii="Calibri" w:hAnsi="Calibri" w:cs="Calibri"/>
          <w:lang w:val="en-GB"/>
        </w:rPr>
        <w:t>, in most jurisdictions, these individuals are deemed to lack the capacity to make decisions. Therefore</w:t>
      </w:r>
      <w:r w:rsidR="00F55626">
        <w:rPr>
          <w:rFonts w:ascii="Calibri" w:hAnsi="Calibri" w:cs="Calibri"/>
          <w:lang w:val="en-GB"/>
        </w:rPr>
        <w:t>,</w:t>
      </w:r>
      <w:r w:rsidRPr="008E5843">
        <w:rPr>
          <w:rFonts w:ascii="Calibri" w:hAnsi="Calibri" w:cs="Calibri"/>
          <w:lang w:val="en-GB"/>
        </w:rPr>
        <w:t xml:space="preserve"> their legal capacity will be restricted. If medical interventions are needed, a judge, a </w:t>
      </w:r>
      <w:proofErr w:type="gramStart"/>
      <w:r w:rsidRPr="008E5843">
        <w:rPr>
          <w:rFonts w:ascii="Calibri" w:hAnsi="Calibri" w:cs="Calibri"/>
          <w:lang w:val="en-GB"/>
        </w:rPr>
        <w:t>doctor</w:t>
      </w:r>
      <w:proofErr w:type="gramEnd"/>
      <w:r w:rsidRPr="008E5843">
        <w:rPr>
          <w:rFonts w:ascii="Calibri" w:hAnsi="Calibri" w:cs="Calibri"/>
          <w:lang w:val="en-GB"/>
        </w:rPr>
        <w:t xml:space="preserve"> or a family member, depending on the urgency of the case, will act as substituted decision-makers and decide for them based on their </w:t>
      </w:r>
      <w:r w:rsidR="00A4530A">
        <w:rPr>
          <w:rFonts w:ascii="Calibri" w:hAnsi="Calibri" w:cs="Calibri"/>
          <w:lang w:val="en-GB"/>
        </w:rPr>
        <w:t>‘</w:t>
      </w:r>
      <w:r w:rsidRPr="008E5843">
        <w:rPr>
          <w:rFonts w:ascii="Calibri" w:hAnsi="Calibri" w:cs="Calibri"/>
          <w:lang w:val="en-GB"/>
        </w:rPr>
        <w:t>best interests</w:t>
      </w:r>
      <w:r w:rsidR="00A4530A">
        <w:rPr>
          <w:rFonts w:ascii="Calibri" w:hAnsi="Calibri" w:cs="Calibri"/>
          <w:lang w:val="en-GB"/>
        </w:rPr>
        <w:t>’</w:t>
      </w:r>
      <w:r w:rsidRPr="008E5843">
        <w:rPr>
          <w:rFonts w:ascii="Calibri" w:hAnsi="Calibri" w:cs="Calibri"/>
          <w:lang w:val="en-GB"/>
        </w:rPr>
        <w:t>. If the person disagrees, the use of force can be authorized, including physical and chemical restraints.</w:t>
      </w:r>
    </w:p>
    <w:p w14:paraId="231D2CEC" w14:textId="77777777" w:rsidR="00BA2B97" w:rsidRPr="008E5843" w:rsidRDefault="00BA2B97" w:rsidP="00BA2B97">
      <w:pPr>
        <w:shd w:val="clear" w:color="auto" w:fill="BDD6EE" w:themeFill="accent5" w:themeFillTint="66"/>
        <w:jc w:val="both"/>
        <w:rPr>
          <w:rFonts w:ascii="Calibri" w:hAnsi="Calibri" w:cs="Calibri"/>
          <w:lang w:val="en-GB"/>
        </w:rPr>
      </w:pPr>
    </w:p>
    <w:p w14:paraId="31511B13" w14:textId="046A46BC"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Under </w:t>
      </w:r>
      <w:r w:rsidR="00A4530A">
        <w:rPr>
          <w:rFonts w:ascii="Calibri" w:hAnsi="Calibri" w:cs="Calibri"/>
          <w:lang w:val="en-GB"/>
        </w:rPr>
        <w:t>a rights-based approach</w:t>
      </w:r>
      <w:r w:rsidRPr="008E5843">
        <w:rPr>
          <w:rFonts w:ascii="Calibri" w:hAnsi="Calibri" w:cs="Calibri"/>
          <w:lang w:val="en-GB"/>
        </w:rPr>
        <w:t xml:space="preserve">, these persons would retain their legal capacity and should be supported to express their will and preferences. For example, if a medical or surgical intervention is needed, the person could receive accessible information concerning all the risks and alternatives and </w:t>
      </w:r>
      <w:proofErr w:type="gramStart"/>
      <w:r w:rsidRPr="008E5843">
        <w:rPr>
          <w:rFonts w:ascii="Calibri" w:hAnsi="Calibri" w:cs="Calibri"/>
          <w:lang w:val="en-GB"/>
        </w:rPr>
        <w:t>make a decision</w:t>
      </w:r>
      <w:proofErr w:type="gramEnd"/>
      <w:r w:rsidRPr="008E5843">
        <w:rPr>
          <w:rFonts w:ascii="Calibri" w:hAnsi="Calibri" w:cs="Calibri"/>
          <w:lang w:val="en-GB"/>
        </w:rPr>
        <w:t xml:space="preserve"> for themselves through </w:t>
      </w:r>
      <w:r w:rsidRPr="008E5843">
        <w:rPr>
          <w:rFonts w:ascii="Calibri" w:hAnsi="Calibri" w:cs="Calibri"/>
          <w:lang w:val="en-GB"/>
        </w:rPr>
        <w:lastRenderedPageBreak/>
        <w:t xml:space="preserve">supported decision-making. </w:t>
      </w:r>
      <w:r w:rsidRPr="00F01540">
        <w:rPr>
          <w:rFonts w:ascii="Calibri" w:hAnsi="Calibri" w:cs="Calibri"/>
          <w:lang w:val="en-GB"/>
        </w:rPr>
        <w:t>When supporters cannot ascertain the person’s wishes</w:t>
      </w:r>
      <w:r w:rsidR="00F01540">
        <w:rPr>
          <w:rFonts w:ascii="Calibri" w:hAnsi="Calibri" w:cs="Calibri"/>
          <w:lang w:val="en-GB"/>
        </w:rPr>
        <w:t xml:space="preserve"> by any means,</w:t>
      </w:r>
      <w:r w:rsidRPr="00F01540">
        <w:rPr>
          <w:rFonts w:ascii="Calibri" w:hAnsi="Calibri" w:cs="Calibri"/>
          <w:lang w:val="en-GB"/>
        </w:rPr>
        <w:t xml:space="preserve"> the best interpretation of will and preferences standards </w:t>
      </w:r>
      <w:r w:rsidR="00F01540">
        <w:rPr>
          <w:rFonts w:ascii="Calibri" w:hAnsi="Calibri" w:cs="Calibri"/>
          <w:lang w:val="en-GB"/>
        </w:rPr>
        <w:t>may</w:t>
      </w:r>
      <w:r w:rsidR="00F01540" w:rsidRPr="00F01540">
        <w:rPr>
          <w:rFonts w:ascii="Calibri" w:hAnsi="Calibri" w:cs="Calibri"/>
          <w:lang w:val="en-GB"/>
        </w:rPr>
        <w:t xml:space="preserve"> </w:t>
      </w:r>
      <w:r w:rsidRPr="00F01540">
        <w:rPr>
          <w:rFonts w:ascii="Calibri" w:hAnsi="Calibri" w:cs="Calibri"/>
          <w:lang w:val="en-GB"/>
        </w:rPr>
        <w:t xml:space="preserve">be </w:t>
      </w:r>
      <w:r w:rsidR="00F01540">
        <w:rPr>
          <w:rFonts w:ascii="Calibri" w:hAnsi="Calibri" w:cs="Calibri"/>
          <w:lang w:val="en-GB"/>
        </w:rPr>
        <w:t>considered</w:t>
      </w:r>
      <w:r w:rsidR="00F01540" w:rsidRPr="00F01540">
        <w:rPr>
          <w:rFonts w:ascii="Calibri" w:hAnsi="Calibri" w:cs="Calibri"/>
          <w:lang w:val="en-GB"/>
        </w:rPr>
        <w:t xml:space="preserve"> </w:t>
      </w:r>
      <w:r w:rsidRPr="00F01540">
        <w:rPr>
          <w:rFonts w:ascii="Calibri" w:hAnsi="Calibri" w:cs="Calibri"/>
          <w:lang w:val="en-GB"/>
        </w:rPr>
        <w:t>(</w:t>
      </w:r>
      <w:r w:rsidR="00F55626" w:rsidRPr="00F01540">
        <w:rPr>
          <w:rFonts w:ascii="Calibri" w:hAnsi="Calibri" w:cs="Calibri"/>
          <w:lang w:val="en-GB"/>
        </w:rPr>
        <w:t>see</w:t>
      </w:r>
      <w:r w:rsidRPr="00F01540">
        <w:rPr>
          <w:rFonts w:ascii="Calibri" w:hAnsi="Calibri" w:cs="Calibri"/>
          <w:lang w:val="en-GB"/>
        </w:rPr>
        <w:t xml:space="preserve"> section </w:t>
      </w:r>
      <w:r w:rsidR="00F55626" w:rsidRPr="00F01540">
        <w:rPr>
          <w:rFonts w:ascii="Calibri" w:hAnsi="Calibri" w:cs="Calibri"/>
          <w:lang w:val="en-GB"/>
        </w:rPr>
        <w:t>2</w:t>
      </w:r>
      <w:r w:rsidRPr="00F01540">
        <w:rPr>
          <w:rFonts w:ascii="Calibri" w:hAnsi="Calibri" w:cs="Calibri"/>
          <w:lang w:val="en-GB"/>
        </w:rPr>
        <w:t>.</w:t>
      </w:r>
      <w:r w:rsidR="00F55626" w:rsidRPr="00F01540">
        <w:rPr>
          <w:rFonts w:ascii="Calibri" w:hAnsi="Calibri" w:cs="Calibri"/>
          <w:lang w:val="en-GB"/>
        </w:rPr>
        <w:t>2</w:t>
      </w:r>
      <w:r w:rsidRPr="00F01540">
        <w:rPr>
          <w:rFonts w:ascii="Calibri" w:hAnsi="Calibri" w:cs="Calibri"/>
          <w:lang w:val="en-GB"/>
        </w:rPr>
        <w:t>.4).</w:t>
      </w:r>
      <w:r w:rsidRPr="008E5843">
        <w:rPr>
          <w:rFonts w:ascii="Calibri" w:hAnsi="Calibri" w:cs="Calibri"/>
          <w:lang w:val="en-GB"/>
        </w:rPr>
        <w:t xml:space="preserve"> </w:t>
      </w:r>
    </w:p>
    <w:p w14:paraId="0F886A5E" w14:textId="77777777" w:rsidR="00BA2B97" w:rsidRPr="008E5843" w:rsidRDefault="00BA2B97" w:rsidP="00BA2B97">
      <w:pPr>
        <w:shd w:val="clear" w:color="auto" w:fill="BDD6EE" w:themeFill="accent5" w:themeFillTint="66"/>
        <w:jc w:val="both"/>
        <w:rPr>
          <w:rFonts w:ascii="Calibri" w:hAnsi="Calibri" w:cs="Calibri"/>
          <w:lang w:val="en-GB"/>
        </w:rPr>
      </w:pPr>
    </w:p>
    <w:p w14:paraId="7F65500B" w14:textId="62AA4EC3"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However, a significant challenge is dealing with situations when the person refuses a necessary medical procedure to end a painful condition (e.g., toothache) or </w:t>
      </w:r>
      <w:r w:rsidR="00F30700">
        <w:rPr>
          <w:rFonts w:ascii="Calibri" w:hAnsi="Calibri" w:cs="Calibri"/>
          <w:lang w:val="en-GB"/>
        </w:rPr>
        <w:t xml:space="preserve">refuses an intervention for a medical </w:t>
      </w:r>
      <w:r w:rsidRPr="008E5843">
        <w:rPr>
          <w:rFonts w:ascii="Calibri" w:hAnsi="Calibri" w:cs="Calibri"/>
          <w:lang w:val="en-GB"/>
        </w:rPr>
        <w:t xml:space="preserve">emergency that </w:t>
      </w:r>
      <w:r w:rsidR="00F30700">
        <w:rPr>
          <w:rFonts w:ascii="Calibri" w:hAnsi="Calibri" w:cs="Calibri"/>
          <w:lang w:val="en-GB"/>
        </w:rPr>
        <w:t>could result in serious health consequences or even death</w:t>
      </w:r>
      <w:r w:rsidRPr="008E5843">
        <w:rPr>
          <w:rFonts w:ascii="Calibri" w:hAnsi="Calibri" w:cs="Calibri"/>
          <w:lang w:val="en-GB"/>
        </w:rPr>
        <w:t xml:space="preserve"> (e.g., appendicitis), even though they express the desire to end the pain or prevent their health from getting worse. A mistake would be </w:t>
      </w:r>
      <w:r w:rsidR="00F01540">
        <w:rPr>
          <w:rFonts w:ascii="Calibri" w:hAnsi="Calibri" w:cs="Calibri"/>
          <w:lang w:val="en-GB"/>
        </w:rPr>
        <w:t xml:space="preserve">to jump to a conclusion based </w:t>
      </w:r>
      <w:r w:rsidRPr="008E5843">
        <w:rPr>
          <w:rFonts w:ascii="Calibri" w:hAnsi="Calibri" w:cs="Calibri"/>
          <w:lang w:val="en-GB"/>
        </w:rPr>
        <w:t xml:space="preserve">on </w:t>
      </w:r>
      <w:r w:rsidR="00F01540">
        <w:rPr>
          <w:rFonts w:ascii="Calibri" w:hAnsi="Calibri" w:cs="Calibri"/>
          <w:lang w:val="en-GB"/>
        </w:rPr>
        <w:t>the best interpretation of their will and preference,</w:t>
      </w:r>
      <w:r w:rsidRPr="008E5843">
        <w:rPr>
          <w:rFonts w:ascii="Calibri" w:hAnsi="Calibri" w:cs="Calibri"/>
          <w:lang w:val="en-GB"/>
        </w:rPr>
        <w:t xml:space="preserve"> </w:t>
      </w:r>
      <w:r w:rsidR="00F01540">
        <w:rPr>
          <w:rFonts w:ascii="Calibri" w:hAnsi="Calibri" w:cs="Calibri"/>
          <w:lang w:val="en-GB"/>
        </w:rPr>
        <w:t>and</w:t>
      </w:r>
      <w:r w:rsidR="00F01540" w:rsidRPr="008E5843">
        <w:rPr>
          <w:rFonts w:ascii="Calibri" w:hAnsi="Calibri" w:cs="Calibri"/>
          <w:lang w:val="en-GB"/>
        </w:rPr>
        <w:t xml:space="preserve"> forcibly treat the person</w:t>
      </w:r>
      <w:r w:rsidRPr="008E5843">
        <w:rPr>
          <w:rFonts w:ascii="Calibri" w:hAnsi="Calibri" w:cs="Calibri"/>
          <w:lang w:val="en-GB"/>
        </w:rPr>
        <w:t xml:space="preserve">. A </w:t>
      </w:r>
      <w:r w:rsidR="00F01540">
        <w:rPr>
          <w:rFonts w:ascii="Calibri" w:hAnsi="Calibri" w:cs="Calibri"/>
          <w:lang w:val="en-GB"/>
        </w:rPr>
        <w:t>rights-</w:t>
      </w:r>
      <w:r w:rsidR="00F01540" w:rsidRPr="00BB37F7">
        <w:rPr>
          <w:rFonts w:ascii="Calibri" w:hAnsi="Calibri" w:cs="Calibri"/>
          <w:lang w:val="en-GB"/>
        </w:rPr>
        <w:t xml:space="preserve">based </w:t>
      </w:r>
      <w:r w:rsidRPr="00BB37F7">
        <w:rPr>
          <w:rFonts w:ascii="Calibri" w:hAnsi="Calibri" w:cs="Calibri"/>
          <w:lang w:val="en-GB"/>
        </w:rPr>
        <w:t xml:space="preserve">route will be to conduct a support needs assessment involving the person and their support network to understand how to support the person better (see section </w:t>
      </w:r>
      <w:r w:rsidR="00F55626" w:rsidRPr="00BB37F7">
        <w:rPr>
          <w:rFonts w:ascii="Calibri" w:hAnsi="Calibri" w:cs="Calibri"/>
          <w:lang w:val="en-GB"/>
        </w:rPr>
        <w:t>2</w:t>
      </w:r>
      <w:r w:rsidRPr="00BB37F7">
        <w:rPr>
          <w:rFonts w:ascii="Calibri" w:hAnsi="Calibri" w:cs="Calibri"/>
          <w:lang w:val="en-GB"/>
        </w:rPr>
        <w:t>.</w:t>
      </w:r>
      <w:r w:rsidR="00470089">
        <w:rPr>
          <w:rFonts w:ascii="Calibri" w:hAnsi="Calibri" w:cs="Calibri"/>
          <w:lang w:val="en-GB"/>
        </w:rPr>
        <w:t>3</w:t>
      </w:r>
      <w:r w:rsidRPr="00BB37F7">
        <w:rPr>
          <w:rFonts w:ascii="Calibri" w:hAnsi="Calibri" w:cs="Calibri"/>
          <w:lang w:val="en-GB"/>
        </w:rPr>
        <w:t>.6).</w:t>
      </w:r>
      <w:r w:rsidRPr="008E5843">
        <w:rPr>
          <w:rFonts w:ascii="Calibri" w:hAnsi="Calibri" w:cs="Calibri"/>
          <w:lang w:val="en-GB"/>
        </w:rPr>
        <w:t xml:space="preserve"> A lot of work, time and flexibility may be needed, so the person understands the nature and need for the procedure. Also, adjustments may be required to ensure the person is comfortable with some procedures, such as having trusted people present or dosing and spacing the required medical interventions so that they are easier to cope with. </w:t>
      </w:r>
    </w:p>
    <w:p w14:paraId="1B39B646" w14:textId="77777777" w:rsidR="00BA2B97" w:rsidRPr="008E5843" w:rsidRDefault="00BA2B97" w:rsidP="00BA2B97">
      <w:pPr>
        <w:shd w:val="clear" w:color="auto" w:fill="BDD6EE" w:themeFill="accent5" w:themeFillTint="66"/>
        <w:jc w:val="both"/>
        <w:rPr>
          <w:rFonts w:ascii="Calibri" w:hAnsi="Calibri" w:cs="Calibri"/>
          <w:lang w:val="en-GB"/>
        </w:rPr>
      </w:pPr>
    </w:p>
    <w:p w14:paraId="10124D2F" w14:textId="23D9D07E" w:rsidR="00BA2B97" w:rsidRPr="008E5843" w:rsidRDefault="00BA2B97" w:rsidP="00BA2B97">
      <w:pPr>
        <w:shd w:val="clear" w:color="auto" w:fill="BDD6EE" w:themeFill="accent5" w:themeFillTint="66"/>
        <w:jc w:val="both"/>
        <w:rPr>
          <w:rFonts w:ascii="Calibri" w:hAnsi="Calibri" w:cs="Calibri"/>
          <w:lang w:val="en-GB"/>
        </w:rPr>
      </w:pPr>
      <w:r w:rsidRPr="008E5843">
        <w:rPr>
          <w:rFonts w:ascii="Calibri" w:hAnsi="Calibri" w:cs="Calibri"/>
          <w:lang w:val="en-GB"/>
        </w:rPr>
        <w:t xml:space="preserve">These cases are not straightforward, and solutions will have to be evaluated on a case-by-case basis. </w:t>
      </w:r>
      <w:r>
        <w:rPr>
          <w:rFonts w:ascii="Calibri" w:hAnsi="Calibri" w:cs="Calibri"/>
          <w:lang w:val="en-GB"/>
        </w:rPr>
        <w:t xml:space="preserve">Sometimes there </w:t>
      </w:r>
      <w:r w:rsidR="00470089">
        <w:rPr>
          <w:rFonts w:ascii="Calibri" w:hAnsi="Calibri" w:cs="Calibri"/>
          <w:lang w:val="en-GB"/>
        </w:rPr>
        <w:t xml:space="preserve">will be </w:t>
      </w:r>
      <w:r>
        <w:rPr>
          <w:rFonts w:ascii="Calibri" w:hAnsi="Calibri" w:cs="Calibri"/>
          <w:lang w:val="en-GB"/>
        </w:rPr>
        <w:t xml:space="preserve">no </w:t>
      </w:r>
      <w:r w:rsidR="00470089">
        <w:rPr>
          <w:rFonts w:ascii="Calibri" w:hAnsi="Calibri" w:cs="Calibri"/>
          <w:lang w:val="en-GB"/>
        </w:rPr>
        <w:t xml:space="preserve">optimal </w:t>
      </w:r>
      <w:r>
        <w:rPr>
          <w:rFonts w:ascii="Calibri" w:hAnsi="Calibri" w:cs="Calibri"/>
          <w:lang w:val="en-GB"/>
        </w:rPr>
        <w:t xml:space="preserve">solution. </w:t>
      </w:r>
      <w:r w:rsidRPr="008E5843">
        <w:rPr>
          <w:rFonts w:ascii="Calibri" w:hAnsi="Calibri" w:cs="Calibri"/>
          <w:lang w:val="en-GB"/>
        </w:rPr>
        <w:t xml:space="preserve">However, approaches </w:t>
      </w:r>
      <w:r>
        <w:rPr>
          <w:rFonts w:ascii="Calibri" w:hAnsi="Calibri" w:cs="Calibri"/>
          <w:lang w:val="en-GB"/>
        </w:rPr>
        <w:t>can</w:t>
      </w:r>
      <w:r w:rsidRPr="008E5843">
        <w:rPr>
          <w:rFonts w:ascii="Calibri" w:hAnsi="Calibri" w:cs="Calibri"/>
          <w:lang w:val="en-GB"/>
        </w:rPr>
        <w:t xml:space="preserve"> be changed to</w:t>
      </w:r>
      <w:r>
        <w:rPr>
          <w:rFonts w:ascii="Calibri" w:hAnsi="Calibri" w:cs="Calibri"/>
          <w:lang w:val="en-GB"/>
        </w:rPr>
        <w:t xml:space="preserve"> better</w:t>
      </w:r>
      <w:r w:rsidRPr="008E5843">
        <w:rPr>
          <w:rFonts w:ascii="Calibri" w:hAnsi="Calibri" w:cs="Calibri"/>
          <w:lang w:val="en-GB"/>
        </w:rPr>
        <w:t xml:space="preserve"> ensure respect for </w:t>
      </w:r>
      <w:r w:rsidR="002D3FFC">
        <w:rPr>
          <w:rFonts w:ascii="Calibri" w:hAnsi="Calibri" w:cs="Calibri"/>
          <w:lang w:val="en-GB"/>
        </w:rPr>
        <w:t>the rights of persons in crisis</w:t>
      </w:r>
      <w:r w:rsidRPr="008E5843">
        <w:rPr>
          <w:rFonts w:ascii="Calibri" w:hAnsi="Calibri" w:cs="Calibri"/>
          <w:lang w:val="en-GB"/>
        </w:rPr>
        <w:t xml:space="preserve">. </w:t>
      </w:r>
      <w:r>
        <w:rPr>
          <w:rFonts w:ascii="Calibri" w:hAnsi="Calibri" w:cs="Calibri"/>
          <w:lang w:val="en-GB"/>
        </w:rPr>
        <w:t>B</w:t>
      </w:r>
      <w:r w:rsidRPr="0017630E">
        <w:rPr>
          <w:rFonts w:ascii="Calibri" w:hAnsi="Calibri" w:cs="Calibri"/>
          <w:lang w:val="en-GB"/>
        </w:rPr>
        <w:t xml:space="preserve">y applying a paradigm shift to these difficult </w:t>
      </w:r>
      <w:proofErr w:type="gramStart"/>
      <w:r w:rsidRPr="0017630E">
        <w:rPr>
          <w:rFonts w:ascii="Calibri" w:hAnsi="Calibri" w:cs="Calibri"/>
          <w:lang w:val="en-GB"/>
        </w:rPr>
        <w:t>cases</w:t>
      </w:r>
      <w:proofErr w:type="gramEnd"/>
      <w:r w:rsidRPr="0017630E">
        <w:rPr>
          <w:rFonts w:ascii="Calibri" w:hAnsi="Calibri" w:cs="Calibri"/>
          <w:lang w:val="en-GB"/>
        </w:rPr>
        <w:t xml:space="preserve"> we </w:t>
      </w:r>
      <w:r w:rsidR="004365B3" w:rsidRPr="0017630E">
        <w:rPr>
          <w:rFonts w:ascii="Calibri" w:hAnsi="Calibri" w:cs="Calibri"/>
          <w:lang w:val="en-GB"/>
        </w:rPr>
        <w:t xml:space="preserve">can </w:t>
      </w:r>
      <w:r w:rsidRPr="0017630E">
        <w:rPr>
          <w:rFonts w:ascii="Calibri" w:hAnsi="Calibri" w:cs="Calibri"/>
          <w:lang w:val="en-GB"/>
        </w:rPr>
        <w:t>develop best practices to solve them.</w:t>
      </w:r>
      <w:r>
        <w:rPr>
          <w:rFonts w:ascii="Calibri" w:hAnsi="Calibri" w:cs="Calibri"/>
          <w:lang w:val="en-GB"/>
        </w:rPr>
        <w:t xml:space="preserve"> The </w:t>
      </w:r>
      <w:r w:rsidRPr="00DB30DF">
        <w:rPr>
          <w:rFonts w:ascii="Calibri" w:hAnsi="Calibri" w:cs="Calibri"/>
          <w:lang w:val="en-GB"/>
        </w:rPr>
        <w:t xml:space="preserve">WHO Guidance on community mental health services: Promoting person-centred and rights-based approaches (2021) provides </w:t>
      </w:r>
      <w:r w:rsidRPr="00604187">
        <w:rPr>
          <w:rFonts w:ascii="Calibri" w:hAnsi="Calibri" w:cs="Calibri"/>
          <w:lang w:val="en-GB"/>
        </w:rPr>
        <w:t>examples of good practice services around the world and recommendations for integrating such services into national health and social care systems and services</w:t>
      </w:r>
      <w:r>
        <w:rPr>
          <w:rFonts w:ascii="Calibri" w:eastAsiaTheme="minorEastAsia" w:hAnsi="Calibri" w:cs="Calibri"/>
          <w:bCs/>
          <w:iCs/>
          <w:lang w:val="en-GB" w:eastAsia="zh-CN"/>
        </w:rPr>
        <w:t xml:space="preserve"> </w:t>
      </w:r>
      <w:r w:rsidRPr="00EC2986">
        <w:rPr>
          <w:rFonts w:ascii="Calibri" w:eastAsiaTheme="minorEastAsia" w:hAnsi="Calibri" w:cs="Calibri"/>
          <w:bCs/>
          <w:i/>
          <w:lang w:val="en-GB" w:eastAsia="zh-CN"/>
        </w:rPr>
        <w:fldChar w:fldCharType="begin"/>
      </w:r>
      <w:r w:rsidR="00917B8D">
        <w:rPr>
          <w:rFonts w:ascii="Calibri" w:eastAsiaTheme="minorEastAsia" w:hAnsi="Calibri" w:cs="Calibri"/>
          <w:bCs/>
          <w:i/>
          <w:lang w:val="en-GB" w:eastAsia="zh-CN"/>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EC2986">
        <w:rPr>
          <w:rFonts w:ascii="Calibri" w:eastAsiaTheme="minorEastAsia" w:hAnsi="Calibri" w:cs="Calibri"/>
          <w:bCs/>
          <w:i/>
          <w:lang w:val="en-GB" w:eastAsia="zh-CN"/>
        </w:rPr>
        <w:fldChar w:fldCharType="separate"/>
      </w:r>
      <w:r w:rsidR="00917B8D">
        <w:rPr>
          <w:rFonts w:ascii="Calibri" w:eastAsiaTheme="minorEastAsia" w:hAnsi="Calibri" w:cs="Calibri"/>
          <w:bCs/>
          <w:i/>
          <w:noProof/>
          <w:lang w:val="en-GB" w:eastAsia="zh-CN"/>
        </w:rPr>
        <w:t>(21)</w:t>
      </w:r>
      <w:r w:rsidRPr="00EC2986">
        <w:rPr>
          <w:rFonts w:ascii="Calibri" w:eastAsiaTheme="minorEastAsia" w:hAnsi="Calibri" w:cs="Calibri"/>
          <w:bCs/>
          <w:i/>
          <w:lang w:val="en-GB" w:eastAsia="zh-CN"/>
        </w:rPr>
        <w:fldChar w:fldCharType="end"/>
      </w:r>
      <w:r w:rsidRPr="00DB30DF">
        <w:rPr>
          <w:rFonts w:ascii="Calibri" w:eastAsiaTheme="minorEastAsia" w:hAnsi="Calibri" w:cs="Calibri"/>
          <w:bCs/>
          <w:iCs/>
          <w:lang w:val="en-GB" w:eastAsia="zh-CN"/>
        </w:rPr>
        <w:t>.</w:t>
      </w:r>
    </w:p>
    <w:p w14:paraId="2927CEEE" w14:textId="77777777" w:rsidR="00BA2B97" w:rsidRPr="00DB30DF" w:rsidRDefault="00BA2B97" w:rsidP="00BA2B97">
      <w:pPr>
        <w:rPr>
          <w:rFonts w:ascii="Calibri" w:hAnsi="Calibri" w:cs="Calibri"/>
          <w:b/>
          <w:bCs/>
          <w:lang w:val="en-GB"/>
        </w:rPr>
      </w:pPr>
    </w:p>
    <w:p w14:paraId="773A458B" w14:textId="77777777" w:rsidR="00BA2B97" w:rsidRPr="00DB30DF" w:rsidRDefault="00BA2B97">
      <w:pPr>
        <w:pStyle w:val="Heading3"/>
        <w:numPr>
          <w:ilvl w:val="2"/>
          <w:numId w:val="118"/>
        </w:numPr>
        <w:ind w:left="709" w:hanging="709"/>
        <w:rPr>
          <w:rFonts w:ascii="Calibri" w:hAnsi="Calibri"/>
          <w:lang w:val="en-GB"/>
        </w:rPr>
      </w:pPr>
      <w:bookmarkStart w:id="172" w:name="_Toc107404280"/>
      <w:r w:rsidRPr="00DB30DF">
        <w:rPr>
          <w:rFonts w:ascii="Calibri" w:hAnsi="Calibri"/>
          <w:lang w:val="en-GB"/>
        </w:rPr>
        <w:t>Eliminating seclusion and restraint</w:t>
      </w:r>
      <w:bookmarkEnd w:id="172"/>
    </w:p>
    <w:p w14:paraId="38C43ECF" w14:textId="77777777" w:rsidR="00BA2B97" w:rsidRPr="00DB30DF" w:rsidRDefault="00BA2B97" w:rsidP="00BA2B97">
      <w:pPr>
        <w:rPr>
          <w:rFonts w:ascii="Calibri" w:hAnsi="Calibri" w:cs="Calibri"/>
          <w:lang w:val="en-GB"/>
        </w:rPr>
      </w:pPr>
    </w:p>
    <w:p w14:paraId="5BAA633D" w14:textId="6083893F" w:rsidR="00BA2B97" w:rsidRPr="00DB30DF" w:rsidRDefault="00BA2B97" w:rsidP="00BA2B97">
      <w:pPr>
        <w:jc w:val="both"/>
        <w:rPr>
          <w:rFonts w:ascii="Calibri" w:hAnsi="Calibri" w:cs="Calibri"/>
          <w:lang w:val="en-GB"/>
        </w:rPr>
      </w:pPr>
      <w:r w:rsidRPr="00DB30DF">
        <w:rPr>
          <w:rFonts w:ascii="Calibri" w:hAnsi="Calibri" w:cs="Calibri"/>
          <w:lang w:val="en-GB"/>
        </w:rPr>
        <w:t xml:space="preserve">There is a growing consensus that all forms of restraint and seclusion in mental health </w:t>
      </w:r>
      <w:r w:rsidR="002D6837">
        <w:rPr>
          <w:rFonts w:ascii="Calibri" w:hAnsi="Calibri" w:cs="Calibri"/>
          <w:lang w:val="en-GB"/>
        </w:rPr>
        <w:t xml:space="preserve">services </w:t>
      </w:r>
      <w:r w:rsidRPr="00DB30DF">
        <w:rPr>
          <w:rFonts w:ascii="Calibri" w:hAnsi="Calibri" w:cs="Calibri"/>
          <w:lang w:val="en-GB"/>
        </w:rPr>
        <w:t xml:space="preserve">should be </w:t>
      </w:r>
      <w:r w:rsidR="002D6837">
        <w:rPr>
          <w:rFonts w:ascii="Calibri" w:hAnsi="Calibri" w:cs="Calibri"/>
          <w:lang w:val="en-GB"/>
        </w:rPr>
        <w:t>eliminated</w:t>
      </w:r>
      <w:r w:rsidRPr="00DB30DF">
        <w:rPr>
          <w:rFonts w:ascii="Calibri" w:hAnsi="Calibri" w:cs="Calibri"/>
          <w:lang w:val="en-GB"/>
        </w:rPr>
        <w:t>. Seclusion entails locking or confining a person to a space or room, while restraint involves one of a number of actions with the purpose of controlling a person’s physical movement or behaviour (e.g., mechanical, physical, or chemical restraint)</w:t>
      </w:r>
      <w:r>
        <w:rPr>
          <w:rFonts w:ascii="Calibri" w:hAnsi="Calibri" w:cs="Calibri"/>
          <w:lang w:val="en-GB"/>
        </w:rPr>
        <w:t xml:space="preserve"> </w:t>
      </w:r>
      <w:r w:rsidRPr="00B2045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&lt;EndNote&gt;&lt;Cite&gt;&lt;Year&gt;2020&lt;/Year&gt;&lt;RecNum&gt;0&lt;/RecNum&gt;&lt;IDText&gt;Implementing alternatives to coercion in mental health care. Discussion paper from the WPA Taskforce&lt;/IDText&gt;&lt;DisplayText&gt;(201)&lt;/DisplayText&gt;&lt;record&gt;&lt;urls&gt;&lt;related-urls&gt;&lt;url&gt;https://3ba346de-fde6-473f-b1da-536498661f9c.filesusr.com/ugd/e172f3_3702b1a4202c458b85451e6d74075cbc.pdf&lt;/url&gt;&lt;/related-urls&gt;&lt;/urls&gt;&lt;titles&gt;&lt;title&gt;Implementing alternatives to coercion in mental health care. Discussion paper from the WPA Taskforce&lt;/title&gt;&lt;/titles&gt;&lt;access-date&gt;30 April 2021&lt;/access-date&gt;&lt;added-date format="utc"&gt;1620721264&lt;/added-date&gt;&lt;pub-location&gt;Geneva&lt;/pub-location&gt;&lt;ref-type name="Report"&gt;27&lt;/ref-type&gt;&lt;dates&gt;&lt;year&gt;2020&lt;/year&gt;&lt;/dates&gt;&lt;rec-number&gt;1187&lt;/rec-number&gt;&lt;publisher&gt;World Psychiatric Association&lt;/publisher&gt;&lt;last-updated-date format="utc"&gt;1620721264&lt;/last-updated-date&gt;&lt;/record&gt;&lt;/Cite&gt;&lt;/EndNote&gt;</w:instrText>
      </w:r>
      <w:r w:rsidRPr="00B20453">
        <w:rPr>
          <w:rFonts w:ascii="Calibri" w:hAnsi="Calibri" w:cs="Calibri"/>
          <w:i/>
          <w:iCs/>
          <w:lang w:val="en-GB"/>
        </w:rPr>
        <w:fldChar w:fldCharType="separate"/>
      </w:r>
      <w:r w:rsidR="00183904">
        <w:rPr>
          <w:rFonts w:ascii="Calibri" w:hAnsi="Calibri" w:cs="Calibri"/>
          <w:i/>
          <w:iCs/>
          <w:noProof/>
          <w:lang w:val="en-GB"/>
        </w:rPr>
        <w:t>(201)</w:t>
      </w:r>
      <w:r w:rsidRPr="00B20453">
        <w:rPr>
          <w:rFonts w:ascii="Calibri" w:hAnsi="Calibri" w:cs="Calibri"/>
          <w:i/>
          <w:iCs/>
          <w:lang w:val="en-GB"/>
        </w:rPr>
        <w:fldChar w:fldCharType="end"/>
      </w:r>
      <w:r>
        <w:rPr>
          <w:rFonts w:ascii="Calibri" w:hAnsi="Calibri" w:cs="Calibri"/>
          <w:lang w:val="en-GB"/>
        </w:rPr>
        <w:t>.</w:t>
      </w:r>
      <w:r w:rsidRPr="00DB30DF">
        <w:rPr>
          <w:rFonts w:ascii="Calibri" w:hAnsi="Calibri" w:cs="Calibri"/>
          <w:lang w:val="en-GB"/>
        </w:rPr>
        <w:t xml:space="preserve"> </w:t>
      </w:r>
      <w:r>
        <w:rPr>
          <w:rFonts w:ascii="Calibri" w:hAnsi="Calibri" w:cs="Calibri"/>
          <w:lang w:val="en-GB"/>
        </w:rPr>
        <w:t>Apart from</w:t>
      </w:r>
      <w:r w:rsidR="00F30700">
        <w:rPr>
          <w:rFonts w:ascii="Calibri" w:hAnsi="Calibri" w:cs="Calibri"/>
          <w:lang w:val="en-GB"/>
        </w:rPr>
        <w:t xml:space="preserve"> being</w:t>
      </w:r>
      <w:r>
        <w:rPr>
          <w:rFonts w:ascii="Calibri" w:hAnsi="Calibri" w:cs="Calibri"/>
          <w:lang w:val="en-GB"/>
        </w:rPr>
        <w:t xml:space="preserve"> contrary to </w:t>
      </w:r>
      <w:r w:rsidR="0027341B">
        <w:rPr>
          <w:rFonts w:ascii="Calibri" w:hAnsi="Calibri" w:cs="Calibri"/>
          <w:lang w:val="en-GB"/>
        </w:rPr>
        <w:t>international human rights law</w:t>
      </w:r>
      <w:r>
        <w:rPr>
          <w:rFonts w:ascii="Calibri" w:hAnsi="Calibri" w:cs="Calibri"/>
          <w:lang w:val="en-GB"/>
        </w:rPr>
        <w:t>, t</w:t>
      </w:r>
      <w:r w:rsidRPr="00DB30DF">
        <w:rPr>
          <w:rFonts w:ascii="Calibri" w:hAnsi="Calibri" w:cs="Calibri"/>
          <w:lang w:val="en-GB"/>
        </w:rPr>
        <w:t>he use of seclusion and different forms of restraint is not therapeutic, is incompatible with a recovery approach and is contrary to the purpose of care</w:t>
      </w:r>
      <w:r>
        <w:rPr>
          <w:rFonts w:ascii="Calibri" w:hAnsi="Calibri" w:cs="Calibri"/>
          <w:lang w:val="en-GB"/>
        </w:rPr>
        <w:t xml:space="preserve"> </w:t>
      </w:r>
      <w:r w:rsidRPr="00B2045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&lt;EndNote&gt;&lt;Cite&gt;&lt;Year&gt;2019&lt;/Year&gt;&lt;RecNum&gt;0&lt;/RecNum&gt;&lt;IDText&gt;Strategies to end seclusion and restraint. WHO QualityRights Specialized training. Course guide&lt;/IDText&gt;&lt;DisplayText&gt;(202)&lt;/DisplayText&gt;&lt;record&gt;&lt;urls&gt;&lt;related-urls&gt;&lt;url&gt;https://apps.who.int/iris/handle/10665/329605&lt;/url&gt;&lt;/related-urls&gt;&lt;/urls&gt;&lt;isbn&gt;Licence: CC BY-NC-SA 3.0 IGO&lt;/isbn&gt;&lt;titles&gt;&lt;title&gt;Strategies to end seclusion and restraint. WHO QualityRights Specialized training. Course guide&lt;/title&gt;&lt;/titles&gt;&lt;access-date&gt;28 April 2021&lt;/access-date&gt;&lt;added-date format="utc"&gt;1620721256&lt;/added-date&gt;&lt;pub-location&gt;Geneva&lt;/pub-location&gt;&lt;ref-type name="Report"&gt;27&lt;/ref-type&gt;&lt;dates&gt;&lt;year&gt;2019&lt;/year&gt;&lt;/dates&gt;&lt;rec-number&gt;1092&lt;/rec-number&gt;&lt;publisher&gt;World Health Organization&lt;/publisher&gt;&lt;last-updated-date format="utc"&gt;1620721256&lt;/last-updated-date&gt;&lt;/record&gt;&lt;/Cite&gt;&lt;/EndNote&gt;</w:instrText>
      </w:r>
      <w:r w:rsidRPr="00B20453">
        <w:rPr>
          <w:rFonts w:ascii="Calibri" w:hAnsi="Calibri" w:cs="Calibri"/>
          <w:i/>
          <w:iCs/>
          <w:lang w:val="en-GB"/>
        </w:rPr>
        <w:fldChar w:fldCharType="separate"/>
      </w:r>
      <w:r w:rsidR="00183904">
        <w:rPr>
          <w:rFonts w:ascii="Calibri" w:hAnsi="Calibri" w:cs="Calibri"/>
          <w:i/>
          <w:iCs/>
          <w:noProof/>
          <w:lang w:val="en-GB"/>
        </w:rPr>
        <w:t>(202)</w:t>
      </w:r>
      <w:r w:rsidRPr="00B20453">
        <w:rPr>
          <w:rFonts w:ascii="Calibri" w:hAnsi="Calibri" w:cs="Calibri"/>
          <w:i/>
          <w:iCs/>
          <w:lang w:val="en-GB"/>
        </w:rPr>
        <w:fldChar w:fldCharType="end"/>
      </w:r>
      <w:r w:rsidRPr="00DB30DF">
        <w:rPr>
          <w:rFonts w:ascii="Calibri" w:hAnsi="Calibri" w:cs="Calibri"/>
          <w:lang w:val="en-GB"/>
        </w:rPr>
        <w:t>. Furthermore, they can also lead to physical and psychological harm and even death</w:t>
      </w:r>
      <w:r>
        <w:rPr>
          <w:rFonts w:ascii="Calibri" w:hAnsi="Calibri" w:cs="Calibri"/>
          <w:lang w:val="en-GB"/>
        </w:rPr>
        <w:t xml:space="preserve"> </w:t>
      </w:r>
      <w:r w:rsidRPr="00B20453">
        <w:rPr>
          <w:rFonts w:ascii="Calibri" w:hAnsi="Calibri" w:cs="Calibri"/>
          <w:i/>
          <w:iCs/>
          <w:lang w:val="en-GB"/>
        </w:rPr>
        <w:fldChar w:fldCharType="begin">
          <w:fldData xml:space="preserve">PEVuZE5vdGU+PENpdGU+PEF1dGhvcj5OZXd0b24tSG93ZXM8L0F1dGhvcj48WWVhcj4yMDIwPC9Z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PEVuZE5vdGU+PENpdGU+PEF1dGhvcj5OZXd0b24tSG93ZXM8L0F1dGhvcj48WWVhcj4yMDIwPC9Z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B20453">
        <w:rPr>
          <w:rFonts w:ascii="Calibri" w:hAnsi="Calibri" w:cs="Calibri"/>
          <w:i/>
          <w:iCs/>
          <w:lang w:val="en-GB"/>
        </w:rPr>
      </w:r>
      <w:r w:rsidRPr="00B20453">
        <w:rPr>
          <w:rFonts w:ascii="Calibri" w:hAnsi="Calibri" w:cs="Calibri"/>
          <w:i/>
          <w:iCs/>
          <w:lang w:val="en-GB"/>
        </w:rPr>
        <w:fldChar w:fldCharType="separate"/>
      </w:r>
      <w:r w:rsidR="00183904">
        <w:rPr>
          <w:rFonts w:ascii="Calibri" w:hAnsi="Calibri" w:cs="Calibri"/>
          <w:i/>
          <w:iCs/>
          <w:noProof/>
          <w:lang w:val="en-GB"/>
        </w:rPr>
        <w:t>(203-205)</w:t>
      </w:r>
      <w:r w:rsidRPr="00B20453">
        <w:rPr>
          <w:rFonts w:ascii="Calibri" w:hAnsi="Calibri" w:cs="Calibri"/>
          <w:i/>
          <w:iCs/>
          <w:lang w:val="en-GB"/>
        </w:rPr>
        <w:fldChar w:fldCharType="end"/>
      </w:r>
      <w:r w:rsidRPr="00DB30DF">
        <w:rPr>
          <w:rFonts w:ascii="Calibri" w:hAnsi="Calibri" w:cs="Calibri"/>
          <w:lang w:val="en-GB"/>
        </w:rPr>
        <w:t>.</w:t>
      </w:r>
    </w:p>
    <w:p w14:paraId="32AE0569" w14:textId="77777777" w:rsidR="00BA2B97" w:rsidRPr="00DB30DF" w:rsidRDefault="00BA2B97" w:rsidP="00BA2B97">
      <w:pPr>
        <w:rPr>
          <w:rFonts w:ascii="Calibri" w:hAnsi="Calibri" w:cs="Calibri"/>
          <w:lang w:val="en-GB"/>
        </w:rPr>
      </w:pPr>
    </w:p>
    <w:p w14:paraId="59125659" w14:textId="57CBC7B7" w:rsidR="00BA2B97" w:rsidRPr="00DB30DF" w:rsidRDefault="00BA2B97" w:rsidP="00BA2B97">
      <w:pPr>
        <w:jc w:val="both"/>
        <w:rPr>
          <w:rFonts w:ascii="Calibri" w:hAnsi="Calibri" w:cs="Calibri"/>
          <w:lang w:val="en-GB"/>
        </w:rPr>
      </w:pPr>
      <w:r w:rsidRPr="00DB30DF">
        <w:rPr>
          <w:rFonts w:ascii="Calibri" w:hAnsi="Calibri" w:cs="Calibri"/>
          <w:lang w:val="en-GB"/>
        </w:rPr>
        <w:t>Legislation can prohibit the use of seclusion and restraint in any health or social care facility. For example, countries as varied as Italy, India</w:t>
      </w:r>
      <w:r w:rsidR="00445BBB">
        <w:rPr>
          <w:rFonts w:ascii="Calibri" w:hAnsi="Calibri" w:cs="Calibri"/>
          <w:lang w:val="en-GB"/>
        </w:rPr>
        <w:t>,</w:t>
      </w:r>
      <w:r w:rsidRPr="00DB30DF">
        <w:rPr>
          <w:rFonts w:ascii="Calibri" w:hAnsi="Calibri" w:cs="Calibri"/>
          <w:lang w:val="en-GB"/>
        </w:rPr>
        <w:t xml:space="preserve"> </w:t>
      </w:r>
      <w:proofErr w:type="gramStart"/>
      <w:r w:rsidRPr="00DB30DF">
        <w:rPr>
          <w:rFonts w:ascii="Calibri" w:hAnsi="Calibri" w:cs="Calibri"/>
          <w:lang w:val="en-GB"/>
        </w:rPr>
        <w:t>Peru</w:t>
      </w:r>
      <w:proofErr w:type="gramEnd"/>
      <w:r w:rsidR="00445BBB">
        <w:rPr>
          <w:rFonts w:ascii="Calibri" w:hAnsi="Calibri" w:cs="Calibri"/>
          <w:lang w:val="en-GB"/>
        </w:rPr>
        <w:t xml:space="preserve"> and Mexico</w:t>
      </w:r>
      <w:r w:rsidRPr="00DB30DF">
        <w:rPr>
          <w:rFonts w:ascii="Calibri" w:hAnsi="Calibri" w:cs="Calibri"/>
          <w:lang w:val="en-GB"/>
        </w:rPr>
        <w:t xml:space="preserve"> have banned the use of seclusion or solitary confinement from their mental health systems. </w:t>
      </w:r>
      <w:r w:rsidR="00445BBB">
        <w:rPr>
          <w:rFonts w:ascii="Calibri" w:hAnsi="Calibri" w:cs="Calibri"/>
          <w:lang w:val="en-GB"/>
        </w:rPr>
        <w:t>In the case of Mexico, the prohibition expressly includes restraints</w:t>
      </w:r>
      <w:r w:rsidR="009370AD">
        <w:rPr>
          <w:rFonts w:ascii="Calibri" w:hAnsi="Calibri" w:cs="Calibri"/>
          <w:lang w:val="en-GB"/>
        </w:rPr>
        <w:t xml:space="preserve"> </w:t>
      </w:r>
      <w:r w:rsidR="009370AD" w:rsidRPr="009370A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&lt;EndNote&gt;&lt;Cite&gt;&lt;Year&gt;2022&lt;/Year&gt;&lt;RecNum&gt;2232&lt;/RecNum&gt;&lt;DisplayText&gt;(206)&lt;/DisplayText&gt;&lt;record&gt;&lt;rec-number&gt;2232&lt;/rec-number&gt;&lt;foreign-keys&gt;&lt;key app="EN" db-id="eetvde9acxtt9gevd0lxvsxy5far9vatzrrr" timestamp="1656355683" guid="75ba6c97-7ee8-4368-9349-27aa6f5e0bf4"&gt;2232&lt;/key&gt;&lt;/foreign-keys&gt;&lt;ref-type name="Report"&gt;27&lt;/ref-type&gt;&lt;contributors&gt;&lt;/contributors&gt;&lt;titles&gt;&lt;title&gt;DECRETO por el que se reforman, adicionan y derogan diversas disposiciones de la Ley General de Salud, en materia de Salud Mental y Adicciones, 15 May 2022&lt;/title&gt;&lt;/titles&gt;&lt;dates&gt;&lt;year&gt;2022&lt;/year&gt;&lt;/dates&gt;&lt;pub-location&gt;Mexico City&lt;/pub-location&gt;&lt;publisher&gt;The Secretary of the Interior&lt;/publisher&gt;&lt;urls&gt;&lt;related-urls&gt;&lt;url&gt;https://www.dof.gob.mx/nota_detalle.php?codigo=5652074&amp;amp;fecha=16/05/2022#gsc.tab=0&lt;/url&gt;&lt;/related-urls&gt;&lt;/urls&gt;&lt;language&gt;Spanish&lt;/language&gt;&lt;access-date&gt;27 June 2022&lt;/access-date&gt;&lt;/record&gt;&lt;/Cite&gt;&lt;/EndNote&gt;</w:instrText>
      </w:r>
      <w:r w:rsidR="009370AD" w:rsidRPr="009370AD">
        <w:rPr>
          <w:rFonts w:ascii="Calibri" w:hAnsi="Calibri" w:cs="Calibri"/>
          <w:i/>
          <w:iCs/>
          <w:lang w:val="en-GB"/>
        </w:rPr>
        <w:fldChar w:fldCharType="separate"/>
      </w:r>
      <w:r w:rsidR="00183904">
        <w:rPr>
          <w:rFonts w:ascii="Calibri" w:hAnsi="Calibri" w:cs="Calibri"/>
          <w:i/>
          <w:iCs/>
          <w:noProof/>
          <w:lang w:val="en-GB"/>
        </w:rPr>
        <w:t>(206)</w:t>
      </w:r>
      <w:r w:rsidR="009370AD" w:rsidRPr="009370AD">
        <w:rPr>
          <w:rFonts w:ascii="Calibri" w:hAnsi="Calibri" w:cs="Calibri"/>
          <w:i/>
          <w:iCs/>
          <w:lang w:val="en-GB"/>
        </w:rPr>
        <w:fldChar w:fldCharType="end"/>
      </w:r>
      <w:r w:rsidR="00445BBB">
        <w:rPr>
          <w:rFonts w:ascii="Calibri" w:hAnsi="Calibri" w:cs="Calibri"/>
          <w:lang w:val="en-GB"/>
        </w:rPr>
        <w:t xml:space="preserve">. </w:t>
      </w:r>
      <w:r w:rsidRPr="00DB30DF">
        <w:rPr>
          <w:rFonts w:ascii="Calibri" w:hAnsi="Calibri" w:cs="Calibri"/>
          <w:lang w:val="en-GB"/>
        </w:rPr>
        <w:t xml:space="preserve">To reinforce this shift, countries will need to develop and reorganize their mental health services, as it is often a lack of resources, training and awareness that lead to the use </w:t>
      </w:r>
      <w:r w:rsidR="00F30700">
        <w:rPr>
          <w:rFonts w:ascii="Calibri" w:hAnsi="Calibri" w:cs="Calibri"/>
          <w:lang w:val="en-GB"/>
        </w:rPr>
        <w:t xml:space="preserve">of </w:t>
      </w:r>
      <w:r w:rsidRPr="00DB30DF">
        <w:rPr>
          <w:rFonts w:ascii="Calibri" w:hAnsi="Calibri" w:cs="Calibri"/>
          <w:lang w:val="en-GB"/>
        </w:rPr>
        <w:t>these interventions. Service culture change, comfort rooms, de-escalation strategies and response teams could be implemented. There are always alternatives to seclusion and restraint</w:t>
      </w:r>
      <w:r>
        <w:rPr>
          <w:rFonts w:ascii="Calibri" w:hAnsi="Calibri" w:cs="Calibri"/>
          <w:lang w:val="en-GB"/>
        </w:rPr>
        <w:t xml:space="preserve"> </w:t>
      </w:r>
      <w:r w:rsidRPr="00B2045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&lt;EndNote&gt;&lt;Cite&gt;&lt;Year&gt;2019&lt;/Year&gt;&lt;RecNum&gt;0&lt;/RecNum&gt;&lt;IDText&gt;Strategies to end seclusion and restraint. WHO QualityRights Specialized training. Course guide&lt;/IDText&gt;&lt;DisplayText&gt;(202)&lt;/DisplayText&gt;&lt;record&gt;&lt;urls&gt;&lt;related-urls&gt;&lt;url&gt;https://apps.who.int/iris/handle/10665/329605&lt;/url&gt;&lt;/related-urls&gt;&lt;/urls&gt;&lt;isbn&gt;Licence: CC BY-NC-SA 3.0 IGO&lt;/isbn&gt;&lt;titles&gt;&lt;title&gt;Strategies to end seclusion and restraint. WHO QualityRights Specialized training. Course guide&lt;/title&gt;&lt;/titles&gt;&lt;access-date&gt;28 April 2021&lt;/access-date&gt;&lt;added-date format="utc"&gt;1620721256&lt;/added-date&gt;&lt;pub-location&gt;Geneva&lt;/pub-location&gt;&lt;ref-type name="Report"&gt;27&lt;/ref-type&gt;&lt;dates&gt;&lt;year&gt;2019&lt;/year&gt;&lt;/dates&gt;&lt;rec-number&gt;1092&lt;/rec-number&gt;&lt;publisher&gt;World Health Organization&lt;/publisher&gt;&lt;last-updated-date format="utc"&gt;1620721256&lt;/last-updated-date&gt;&lt;/record&gt;&lt;/Cite&gt;&lt;/EndNote&gt;</w:instrText>
      </w:r>
      <w:r w:rsidRPr="00B20453">
        <w:rPr>
          <w:rFonts w:ascii="Calibri" w:hAnsi="Calibri" w:cs="Calibri"/>
          <w:i/>
          <w:iCs/>
          <w:lang w:val="en-GB"/>
        </w:rPr>
        <w:fldChar w:fldCharType="separate"/>
      </w:r>
      <w:r w:rsidR="00183904">
        <w:rPr>
          <w:rFonts w:ascii="Calibri" w:hAnsi="Calibri" w:cs="Calibri"/>
          <w:i/>
          <w:iCs/>
          <w:noProof/>
          <w:lang w:val="en-GB"/>
        </w:rPr>
        <w:t>(202)</w:t>
      </w:r>
      <w:r w:rsidRPr="00B20453">
        <w:rPr>
          <w:rFonts w:ascii="Calibri" w:hAnsi="Calibri" w:cs="Calibri"/>
          <w:i/>
          <w:iCs/>
          <w:lang w:val="en-GB"/>
        </w:rPr>
        <w:fldChar w:fldCharType="end"/>
      </w:r>
      <w:r w:rsidRPr="00DB30DF">
        <w:rPr>
          <w:rFonts w:ascii="Calibri" w:hAnsi="Calibri" w:cs="Calibri"/>
          <w:lang w:val="en-GB"/>
        </w:rPr>
        <w:t>.</w:t>
      </w:r>
    </w:p>
    <w:p w14:paraId="2F877FEE" w14:textId="6B115BED" w:rsidR="00BA2B97" w:rsidRDefault="00BA2B97" w:rsidP="00BA2B97">
      <w:pPr>
        <w:rPr>
          <w:rFonts w:ascii="Calibri" w:hAnsi="Calibri" w:cs="Calibri"/>
          <w:lang w:val="en-GB"/>
        </w:rPr>
      </w:pPr>
    </w:p>
    <w:p w14:paraId="14007C13" w14:textId="2C499889" w:rsidR="000D5FBE" w:rsidRDefault="000D5FBE" w:rsidP="00F30030">
      <w:pPr>
        <w:jc w:val="both"/>
        <w:rPr>
          <w:rFonts w:ascii="Calibri" w:hAnsi="Calibri" w:cs="Calibri"/>
          <w:lang w:val="en-GB"/>
        </w:rPr>
      </w:pPr>
      <w:r w:rsidRPr="00DB30DF">
        <w:rPr>
          <w:rFonts w:ascii="Calibri" w:hAnsi="Calibri" w:cs="Calibri"/>
          <w:lang w:val="en-GB"/>
        </w:rPr>
        <w:lastRenderedPageBreak/>
        <w:t xml:space="preserve">Coercion also takes place </w:t>
      </w:r>
      <w:r w:rsidRPr="000D5FBE">
        <w:rPr>
          <w:rFonts w:ascii="Calibri" w:hAnsi="Calibri" w:cs="Calibri"/>
          <w:lang w:val="en-GB"/>
        </w:rPr>
        <w:t xml:space="preserve">outside hospitals in community based mental health services, residential facilities, family homes and the community in general. For example, the practice of shackling </w:t>
      </w:r>
      <w:r w:rsidRPr="00D64732">
        <w:rPr>
          <w:rFonts w:ascii="Calibri" w:hAnsi="Calibri" w:cs="Calibri"/>
          <w:lang w:val="en-GB"/>
        </w:rPr>
        <w:t>persons with mental health conditions and psychosocial disabilities</w:t>
      </w:r>
      <w:r w:rsidRPr="000D5FBE">
        <w:rPr>
          <w:rFonts w:ascii="Calibri" w:hAnsi="Calibri" w:cs="Calibri"/>
          <w:lang w:val="en-GB"/>
        </w:rPr>
        <w:t xml:space="preserve"> has been documented in various countries </w:t>
      </w:r>
      <w:r w:rsidRPr="000D5FBE">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&lt;EndNote&gt;&lt;Cite&gt;&lt;Year&gt;2020&lt;/Year&gt;&lt;RecNum&gt;0&lt;/RecNum&gt;&lt;IDText&gt;Living in chains. Shackling of people with psychosocial disabilities worldwide&lt;/IDText&gt;&lt;DisplayText&gt;(38)&lt;/DisplayText&gt;&lt;record&gt;&lt;contributors&gt;&lt;tertiary-authors&gt;&lt;author&gt;Human Rights Watch&lt;/author&gt;&lt;/tertiary-authors&gt;&lt;/contributors&gt;&lt;urls&gt;&lt;related-urls&gt;&lt;url&gt;https://www.hrw.org/sites/default/files/media_2020/10/global_shackling1020_web_1.pdf&lt;/url&gt;&lt;/related-urls&gt;&lt;/urls&gt;&lt;titles&gt;&lt;title&gt;Living in chains. Shackling of people with psychosocial disabilities worldwide&lt;/title&gt;&lt;/titles&gt;&lt;access-date&gt;29 April 2021&lt;/access-date&gt;&lt;added-date format="utc"&gt;1620721258&lt;/added-date&gt;&lt;pub-location&gt;New York&lt;/pub-location&gt;&lt;ref-type name="Report"&gt;27&lt;/ref-type&gt;&lt;dates&gt;&lt;year&gt;2020&lt;/year&gt;&lt;/dates&gt;&lt;rec-number&gt;1156&lt;/rec-number&gt;&lt;publisher&gt;Human Rights Watch&lt;/publisher&gt;&lt;last-updated-date format="utc"&gt;1620721258&lt;/last-updated-date&gt;&lt;/record&gt;&lt;/Cite&gt;&lt;/EndNote&gt;</w:instrText>
      </w:r>
      <w:r w:rsidRPr="000D5FBE">
        <w:rPr>
          <w:rFonts w:ascii="Calibri" w:hAnsi="Calibri" w:cs="Calibri"/>
          <w:i/>
          <w:iCs/>
          <w:lang w:val="en-GB"/>
        </w:rPr>
        <w:fldChar w:fldCharType="separate"/>
      </w:r>
      <w:r w:rsidR="00917B8D">
        <w:rPr>
          <w:rFonts w:ascii="Calibri" w:hAnsi="Calibri" w:cs="Calibri"/>
          <w:i/>
          <w:iCs/>
          <w:noProof/>
          <w:lang w:val="en-GB"/>
        </w:rPr>
        <w:t>(38)</w:t>
      </w:r>
      <w:r w:rsidRPr="000D5FBE">
        <w:rPr>
          <w:rFonts w:ascii="Calibri" w:hAnsi="Calibri" w:cs="Calibri"/>
          <w:i/>
          <w:iCs/>
          <w:lang w:val="en-GB"/>
        </w:rPr>
        <w:fldChar w:fldCharType="end"/>
      </w:r>
      <w:r w:rsidRPr="000D5FBE">
        <w:rPr>
          <w:rFonts w:ascii="Calibri" w:hAnsi="Calibri" w:cs="Calibri"/>
          <w:lang w:val="en-GB"/>
        </w:rPr>
        <w:t xml:space="preserve">. Coercion within the community, including shackling, should be banned by law. For example, in India, the Mental Healthcare Act 2017 explicitly prohibits </w:t>
      </w:r>
      <w:r w:rsidRPr="00D64732">
        <w:rPr>
          <w:rFonts w:ascii="Calibri" w:hAnsi="Calibri" w:cs="Calibri"/>
          <w:lang w:val="en-GB"/>
        </w:rPr>
        <w:t>people with mental health conditions and psychosocial disabilities</w:t>
      </w:r>
      <w:r w:rsidRPr="000D5FBE">
        <w:rPr>
          <w:rFonts w:ascii="Calibri" w:hAnsi="Calibri" w:cs="Calibri"/>
          <w:lang w:val="en-GB"/>
        </w:rPr>
        <w:t xml:space="preserve"> from being ‘chained in any manner or form whatsoever’ </w:t>
      </w:r>
      <w:r w:rsidRPr="000D5FB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&lt;EndNote&gt;&lt;Cite&gt;&lt;Year&gt;2017&lt;/Year&gt;&lt;RecNum&gt;209&lt;/RecNum&gt;&lt;IDText&gt;The Mental Healthcare Act, 2017. Law No 10 of 2017, 7 April 2017, Provision 95(d)&lt;/IDText&gt;&lt;DisplayText&gt;(207)&lt;/DisplayText&gt;&lt;record&gt;&lt;rec-number&gt;209&lt;/rec-number&gt;&lt;foreign-keys&gt;&lt;key app="EN" db-id="eetvde9acxtt9gevd0lxvsxy5far9vatzrrr" timestamp="1619767562" guid="a9beab59-6f11-4e99-9be7-3977c4052afe"&gt;209&lt;/key&gt;&lt;/foreign-keys&gt;&lt;ref-type name="Report"&gt;27&lt;/ref-type&gt;&lt;contributors&gt;&lt;/contributors&gt;&lt;titles&gt;&lt;title&gt;The Mental Healthcare Act, 2017. Law No 10 of 2017, 7 April 2017, Provision 95(d)&lt;/title&gt;&lt;/titles&gt;&lt;dates&gt;&lt;year&gt;2017&lt;/year&gt;&lt;/dates&gt;&lt;pub-location&gt;New Delhi&lt;/pub-location&gt;&lt;publisher&gt;Ministry of Law and Justice&lt;/publisher&gt;&lt;urls&gt;&lt;related-urls&gt;&lt;url&gt;https://www.prsindia.org/uploads/media/Mental%20Health/Mental%20Healthcare%20Act,%202017.pdf&lt;/url&gt;&lt;/related-urls&gt;&lt;/urls&gt;&lt;access-date&gt;30 April 2021&lt;/access-date&gt;&lt;/record&gt;&lt;/Cite&gt;&lt;/EndNote&gt;</w:instrText>
      </w:r>
      <w:r w:rsidRPr="000D5FBE">
        <w:rPr>
          <w:rFonts w:ascii="Calibri" w:hAnsi="Calibri" w:cs="Calibri"/>
          <w:i/>
          <w:iCs/>
          <w:lang w:val="en-GB"/>
        </w:rPr>
        <w:fldChar w:fldCharType="separate"/>
      </w:r>
      <w:r w:rsidR="00183904">
        <w:rPr>
          <w:rFonts w:ascii="Calibri" w:hAnsi="Calibri" w:cs="Calibri"/>
          <w:i/>
          <w:iCs/>
          <w:noProof/>
          <w:lang w:val="en-GB"/>
        </w:rPr>
        <w:t>(207)</w:t>
      </w:r>
      <w:r w:rsidRPr="000D5FBE">
        <w:rPr>
          <w:rFonts w:ascii="Calibri" w:hAnsi="Calibri" w:cs="Calibri"/>
          <w:i/>
          <w:iCs/>
          <w:lang w:val="en-GB"/>
        </w:rPr>
        <w:fldChar w:fldCharType="end"/>
      </w:r>
      <w:r w:rsidRPr="000D5FBE">
        <w:rPr>
          <w:rFonts w:ascii="Calibri" w:hAnsi="Calibri" w:cs="Calibri"/>
          <w:lang w:val="en-GB"/>
        </w:rPr>
        <w:t xml:space="preserve">. In Indonesia, Law No. 18 of 2014 on Mental Health considers shackling as a criminal offence </w:t>
      </w:r>
      <w:r w:rsidRPr="000D5FB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&lt;EndNote&gt;&lt;Cite&gt;&lt;Year&gt;2014&lt;/Year&gt;&lt;RecNum&gt;224&lt;/RecNum&gt;&lt;IDText&gt;Undang-Undang Republik Indonesia, Nomor 18 Tahun 2014, Tentang, Kesehatan Jiwa [Act (Bill) of the Repiublic on Indonesia, Number 18 of 2014, Regarding Mental Health], Article 86&lt;/IDText&gt;&lt;DisplayText&gt;(208)&lt;/DisplayText&gt;&lt;record&gt;&lt;rec-number&gt;224&lt;/rec-number&gt;&lt;foreign-keys&gt;&lt;key app="EN" db-id="eetvde9acxtt9gevd0lxvsxy5far9vatzrrr" timestamp="1619788811" guid="41299bff-d83c-4b1f-b0ce-55946ce3be94"&gt;224&lt;/key&gt;&lt;/foreign-keys&gt;&lt;ref-type name="Report"&gt;27&lt;/ref-type&gt;&lt;contributors&gt;&lt;/contributors&gt;&lt;titles&gt;&lt;title&gt;Undang-Undang Republik Indonesia, Nomor 18 Tahun 2014, Tentang, Kesehatan Jiwa [Act (Bill) of the Repiublic on Indonesia, Number 18 of 2014, Regarding Mental Health], Article 86&lt;/title&gt;&lt;/titles&gt;&lt;dates&gt;&lt;year&gt;2014&lt;/year&gt;&lt;/dates&gt;&lt;pub-location&gt;Jakarta&lt;/pub-location&gt;&lt;publisher&gt;President of the Republic of Indonesia&lt;/publisher&gt;&lt;urls&gt;&lt;/urls&gt;&lt;access-date&gt;https://peraturan.bpk.go.id/Home/Details/38646/uu-no-18-tahun-2014&lt;/access-date&gt;&lt;/record&gt;&lt;/Cite&gt;&lt;/EndNote&gt;</w:instrText>
      </w:r>
      <w:r w:rsidRPr="000D5FBE">
        <w:rPr>
          <w:rFonts w:ascii="Calibri" w:hAnsi="Calibri" w:cs="Calibri"/>
          <w:i/>
          <w:iCs/>
          <w:lang w:val="en-GB"/>
        </w:rPr>
        <w:fldChar w:fldCharType="separate"/>
      </w:r>
      <w:r w:rsidR="00183904">
        <w:rPr>
          <w:rFonts w:ascii="Calibri" w:hAnsi="Calibri" w:cs="Calibri"/>
          <w:i/>
          <w:iCs/>
          <w:noProof/>
          <w:lang w:val="en-GB"/>
        </w:rPr>
        <w:t>(208)</w:t>
      </w:r>
      <w:r w:rsidRPr="000D5FBE">
        <w:rPr>
          <w:rFonts w:ascii="Calibri" w:hAnsi="Calibri" w:cs="Calibri"/>
          <w:i/>
          <w:iCs/>
          <w:lang w:val="en-GB"/>
        </w:rPr>
        <w:fldChar w:fldCharType="end"/>
      </w:r>
      <w:r w:rsidRPr="000D5FBE">
        <w:rPr>
          <w:rFonts w:ascii="Calibri" w:hAnsi="Calibri" w:cs="Calibri"/>
          <w:lang w:val="en-GB"/>
        </w:rPr>
        <w:t>.</w:t>
      </w:r>
    </w:p>
    <w:p w14:paraId="5539B318" w14:textId="77777777" w:rsidR="000D5FBE" w:rsidRPr="00DB30DF" w:rsidRDefault="000D5FBE" w:rsidP="00BA2B97">
      <w:pPr>
        <w:rPr>
          <w:rFonts w:ascii="Calibri" w:hAnsi="Calibri" w:cs="Calibri"/>
          <w:lang w:val="en-GB"/>
        </w:rPr>
      </w:pPr>
    </w:p>
    <w:p w14:paraId="7C43A101" w14:textId="284A3317" w:rsidR="00BA2B97" w:rsidRPr="00DB30DF" w:rsidRDefault="00BA2B97" w:rsidP="00BA2B97">
      <w:pPr>
        <w:jc w:val="both"/>
        <w:rPr>
          <w:rFonts w:ascii="Calibri" w:hAnsi="Calibri" w:cs="Calibri"/>
          <w:lang w:val="en-GB"/>
        </w:rPr>
      </w:pPr>
      <w:r>
        <w:rPr>
          <w:rFonts w:ascii="Calibri" w:hAnsi="Calibri" w:cs="Calibri"/>
          <w:lang w:val="en-GB"/>
        </w:rPr>
        <w:t xml:space="preserve">Especially because they are </w:t>
      </w:r>
      <w:r w:rsidRPr="00DB30DF">
        <w:rPr>
          <w:rFonts w:ascii="Calibri" w:hAnsi="Calibri" w:cs="Calibri"/>
          <w:lang w:val="en-GB"/>
        </w:rPr>
        <w:t xml:space="preserve">prohibited, </w:t>
      </w:r>
      <w:proofErr w:type="gramStart"/>
      <w:r w:rsidRPr="00DB30DF">
        <w:rPr>
          <w:rFonts w:ascii="Calibri" w:hAnsi="Calibri" w:cs="Calibri"/>
          <w:lang w:val="en-GB"/>
        </w:rPr>
        <w:t>any and all</w:t>
      </w:r>
      <w:proofErr w:type="gramEnd"/>
      <w:r w:rsidRPr="00DB30DF">
        <w:rPr>
          <w:rFonts w:ascii="Calibri" w:hAnsi="Calibri" w:cs="Calibri"/>
          <w:lang w:val="en-GB"/>
        </w:rPr>
        <w:t xml:space="preserve"> episodes of physical restraint and seclusion should be recorded and made available to the</w:t>
      </w:r>
      <w:r w:rsidR="00E64992">
        <w:rPr>
          <w:rFonts w:ascii="Calibri" w:hAnsi="Calibri" w:cs="Calibri"/>
          <w:lang w:val="en-GB"/>
        </w:rPr>
        <w:t xml:space="preserve"> independent</w:t>
      </w:r>
      <w:r w:rsidRPr="00DB30DF">
        <w:rPr>
          <w:rFonts w:ascii="Calibri" w:hAnsi="Calibri" w:cs="Calibri"/>
          <w:lang w:val="en-GB"/>
        </w:rPr>
        <w:t xml:space="preserve"> monitoring body</w:t>
      </w:r>
      <w:r w:rsidR="00882166">
        <w:rPr>
          <w:rFonts w:ascii="Calibri" w:hAnsi="Calibri" w:cs="Calibri"/>
          <w:lang w:val="en-GB"/>
        </w:rPr>
        <w:t xml:space="preserve"> (</w:t>
      </w:r>
      <w:r w:rsidR="00D82A89">
        <w:rPr>
          <w:rFonts w:ascii="Calibri" w:hAnsi="Calibri" w:cs="Calibri"/>
          <w:lang w:val="en-GB"/>
        </w:rPr>
        <w:t xml:space="preserve">see </w:t>
      </w:r>
      <w:r w:rsidR="00882166">
        <w:rPr>
          <w:rFonts w:ascii="Calibri" w:hAnsi="Calibri" w:cs="Calibri"/>
          <w:lang w:val="en-GB"/>
        </w:rPr>
        <w:t xml:space="preserve">section </w:t>
      </w:r>
      <w:r w:rsidR="00D82A89">
        <w:rPr>
          <w:rFonts w:ascii="Calibri" w:hAnsi="Calibri" w:cs="Calibri"/>
          <w:lang w:val="en-GB"/>
        </w:rPr>
        <w:t>2.7.2)</w:t>
      </w:r>
      <w:r w:rsidRPr="00DB30DF">
        <w:rPr>
          <w:rFonts w:ascii="Calibri" w:hAnsi="Calibri" w:cs="Calibri"/>
          <w:lang w:val="en-GB"/>
        </w:rPr>
        <w:t>.</w:t>
      </w:r>
      <w:r w:rsidR="004474B7">
        <w:rPr>
          <w:rFonts w:ascii="Calibri" w:hAnsi="Calibri" w:cs="Calibri"/>
          <w:lang w:val="en-GB"/>
        </w:rPr>
        <w:t xml:space="preserve"> Debriefing of incidents of restraints and seclusions</w:t>
      </w:r>
      <w:r w:rsidR="00747949">
        <w:rPr>
          <w:rFonts w:ascii="Calibri" w:hAnsi="Calibri" w:cs="Calibri"/>
          <w:lang w:val="en-GB"/>
        </w:rPr>
        <w:t>, in collaboration with persons with lived experience,</w:t>
      </w:r>
      <w:r w:rsidR="004474B7">
        <w:rPr>
          <w:rFonts w:ascii="Calibri" w:hAnsi="Calibri" w:cs="Calibri"/>
          <w:lang w:val="en-GB"/>
        </w:rPr>
        <w:t xml:space="preserve"> should </w:t>
      </w:r>
      <w:r w:rsidR="00747949">
        <w:rPr>
          <w:rFonts w:ascii="Calibri" w:hAnsi="Calibri" w:cs="Calibri"/>
          <w:lang w:val="en-GB"/>
        </w:rPr>
        <w:t>be promoted.</w:t>
      </w:r>
      <w:r w:rsidR="00E418CC">
        <w:rPr>
          <w:rFonts w:ascii="Calibri" w:hAnsi="Calibri" w:cs="Calibri"/>
          <w:lang w:val="en-GB"/>
        </w:rPr>
        <w:t xml:space="preserve"> L</w:t>
      </w:r>
      <w:r w:rsidR="00E418CC" w:rsidRPr="00E418CC">
        <w:rPr>
          <w:rFonts w:ascii="Calibri" w:hAnsi="Calibri" w:cs="Calibri"/>
          <w:lang w:val="en-GB"/>
        </w:rPr>
        <w:t>egal provisions</w:t>
      </w:r>
      <w:r w:rsidR="00E418CC">
        <w:rPr>
          <w:rFonts w:ascii="Calibri" w:hAnsi="Calibri" w:cs="Calibri"/>
          <w:lang w:val="en-GB"/>
        </w:rPr>
        <w:t xml:space="preserve"> </w:t>
      </w:r>
      <w:r w:rsidR="004474B7">
        <w:rPr>
          <w:rFonts w:ascii="Calibri" w:hAnsi="Calibri" w:cs="Calibri"/>
          <w:lang w:val="en-GB"/>
        </w:rPr>
        <w:t>can</w:t>
      </w:r>
      <w:r w:rsidR="00E418CC">
        <w:rPr>
          <w:rFonts w:ascii="Calibri" w:hAnsi="Calibri" w:cs="Calibri"/>
          <w:lang w:val="en-GB"/>
        </w:rPr>
        <w:t xml:space="preserve"> support the i</w:t>
      </w:r>
      <w:r w:rsidR="00E418CC" w:rsidRPr="00E418CC">
        <w:rPr>
          <w:rFonts w:ascii="Calibri" w:hAnsi="Calibri" w:cs="Calibri"/>
          <w:lang w:val="en-GB"/>
        </w:rPr>
        <w:t xml:space="preserve">nvestigation of </w:t>
      </w:r>
      <w:r w:rsidR="00E418CC">
        <w:rPr>
          <w:rFonts w:ascii="Calibri" w:hAnsi="Calibri" w:cs="Calibri"/>
          <w:lang w:val="en-GB"/>
        </w:rPr>
        <w:t xml:space="preserve">such </w:t>
      </w:r>
      <w:r w:rsidR="00E418CC" w:rsidRPr="00E418CC">
        <w:rPr>
          <w:rFonts w:ascii="Calibri" w:hAnsi="Calibri" w:cs="Calibri"/>
          <w:lang w:val="en-GB"/>
        </w:rPr>
        <w:t>incidents</w:t>
      </w:r>
      <w:r w:rsidR="00E418CC">
        <w:rPr>
          <w:rFonts w:ascii="Calibri" w:hAnsi="Calibri" w:cs="Calibri"/>
          <w:lang w:val="en-GB"/>
        </w:rPr>
        <w:t>, including all those concerned</w:t>
      </w:r>
      <w:r w:rsidR="00E418CC" w:rsidRPr="00E418CC">
        <w:rPr>
          <w:rFonts w:ascii="Calibri" w:hAnsi="Calibri" w:cs="Calibri"/>
          <w:lang w:val="en-GB"/>
        </w:rPr>
        <w:t xml:space="preserve"> </w:t>
      </w:r>
      <w:r w:rsidR="00E418CC" w:rsidRPr="00DB30DF">
        <w:rPr>
          <w:rFonts w:ascii="Calibri" w:hAnsi="Calibri" w:cs="Calibri"/>
          <w:lang w:val="en-GB"/>
        </w:rPr>
        <w:t>so authorities can take corrective action</w:t>
      </w:r>
      <w:r w:rsidR="00E418CC">
        <w:rPr>
          <w:rFonts w:ascii="Calibri" w:hAnsi="Calibri" w:cs="Calibri"/>
          <w:lang w:val="en-GB"/>
        </w:rPr>
        <w:t>, including the</w:t>
      </w:r>
      <w:r w:rsidR="00E418CC" w:rsidRPr="00E418CC">
        <w:rPr>
          <w:rFonts w:ascii="Calibri" w:hAnsi="Calibri" w:cs="Calibri"/>
          <w:lang w:val="en-GB"/>
        </w:rPr>
        <w:t xml:space="preserve"> provi</w:t>
      </w:r>
      <w:r w:rsidR="00E418CC">
        <w:rPr>
          <w:rFonts w:ascii="Calibri" w:hAnsi="Calibri" w:cs="Calibri"/>
          <w:lang w:val="en-GB"/>
        </w:rPr>
        <w:t>sion of</w:t>
      </w:r>
      <w:r w:rsidR="00E418CC" w:rsidRPr="00E418CC">
        <w:rPr>
          <w:rFonts w:ascii="Calibri" w:hAnsi="Calibri" w:cs="Calibri"/>
          <w:lang w:val="en-GB"/>
        </w:rPr>
        <w:t xml:space="preserve"> redress</w:t>
      </w:r>
      <w:r w:rsidR="00E418CC">
        <w:rPr>
          <w:rFonts w:ascii="Calibri" w:hAnsi="Calibri" w:cs="Calibri"/>
          <w:lang w:val="en-GB"/>
        </w:rPr>
        <w:t>.</w:t>
      </w:r>
      <w:r w:rsidR="00E418CC" w:rsidRPr="00E418CC">
        <w:rPr>
          <w:rFonts w:ascii="Calibri" w:hAnsi="Calibri" w:cs="Calibri"/>
          <w:lang w:val="en-GB"/>
        </w:rPr>
        <w:t xml:space="preserve"> </w:t>
      </w:r>
    </w:p>
    <w:p w14:paraId="49849182" w14:textId="77777777" w:rsidR="00BA2B97" w:rsidRDefault="00BA2B97" w:rsidP="00BA2B97">
      <w:pPr>
        <w:rPr>
          <w:rFonts w:ascii="Calibri" w:hAnsi="Calibri" w:cs="Calibri"/>
          <w:lang w:val="en-GB"/>
        </w:rPr>
      </w:pPr>
    </w:p>
    <w:p w14:paraId="7DCF02A9" w14:textId="73F11124"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9F75B2">
        <w:rPr>
          <w:rFonts w:ascii="Calibri" w:hAnsi="Calibri" w:cs="Calibri"/>
          <w:b/>
          <w:bCs/>
          <w:lang w:val="en-GB"/>
        </w:rPr>
        <w:t xml:space="preserve"> 3</w:t>
      </w:r>
      <w:r w:rsidR="005F6948">
        <w:rPr>
          <w:rFonts w:ascii="Calibri" w:hAnsi="Calibri" w:cs="Calibri"/>
          <w:b/>
          <w:bCs/>
          <w:lang w:val="en-GB"/>
        </w:rPr>
        <w:t>2</w:t>
      </w:r>
      <w:r w:rsidRPr="00DB30DF">
        <w:rPr>
          <w:rFonts w:ascii="Calibri" w:hAnsi="Calibri" w:cs="Calibri"/>
          <w:b/>
          <w:bCs/>
          <w:lang w:val="en-GB"/>
        </w:rPr>
        <w:t>. What the law can say</w:t>
      </w:r>
    </w:p>
    <w:p w14:paraId="09A616D1" w14:textId="77777777" w:rsidR="00BA2B97" w:rsidRDefault="00BA2B97">
      <w:pPr>
        <w:numPr>
          <w:ilvl w:val="0"/>
          <w:numId w:val="54"/>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The use of any coercive measure in all health services is prohibited, </w:t>
      </w:r>
      <w:r>
        <w:rPr>
          <w:rFonts w:ascii="Calibri" w:hAnsi="Calibri" w:cs="Calibri"/>
          <w:lang w:val="en-GB"/>
        </w:rPr>
        <w:t>including</w:t>
      </w:r>
      <w:r w:rsidRPr="00DB30DF">
        <w:rPr>
          <w:rFonts w:ascii="Calibri" w:hAnsi="Calibri" w:cs="Calibri"/>
          <w:lang w:val="en-GB"/>
        </w:rPr>
        <w:t xml:space="preserve"> medical and non-medical interventions without </w:t>
      </w:r>
      <w:r>
        <w:rPr>
          <w:rFonts w:ascii="Calibri" w:hAnsi="Calibri" w:cs="Calibri"/>
          <w:lang w:val="en-GB"/>
        </w:rPr>
        <w:t xml:space="preserve">informed </w:t>
      </w:r>
      <w:r w:rsidRPr="00DB30DF">
        <w:rPr>
          <w:rFonts w:ascii="Calibri" w:hAnsi="Calibri" w:cs="Calibri"/>
          <w:lang w:val="en-GB"/>
        </w:rPr>
        <w:t xml:space="preserve">consent, the use of isolation rooms and </w:t>
      </w:r>
      <w:r w:rsidRPr="00166ADC">
        <w:rPr>
          <w:rFonts w:ascii="Calibri" w:hAnsi="Calibri" w:cs="Calibri"/>
          <w:lang w:val="en-GB"/>
        </w:rPr>
        <w:t>chemical and mechanic restraints</w:t>
      </w:r>
      <w:r w:rsidRPr="00DB30DF">
        <w:rPr>
          <w:rFonts w:ascii="Calibri" w:hAnsi="Calibri" w:cs="Calibri"/>
          <w:lang w:val="en-GB"/>
        </w:rPr>
        <w:t xml:space="preserve">, </w:t>
      </w:r>
      <w:r>
        <w:rPr>
          <w:rFonts w:ascii="Calibri" w:hAnsi="Calibri" w:cs="Calibri"/>
          <w:lang w:val="en-GB"/>
        </w:rPr>
        <w:t xml:space="preserve">and </w:t>
      </w:r>
      <w:r w:rsidRPr="00DB30DF">
        <w:rPr>
          <w:rFonts w:ascii="Calibri" w:hAnsi="Calibri" w:cs="Calibri"/>
          <w:lang w:val="en-GB"/>
        </w:rPr>
        <w:t>restrictions to free movement within health services.</w:t>
      </w:r>
    </w:p>
    <w:p w14:paraId="43C6087F" w14:textId="3493D52B" w:rsidR="00BA2B97" w:rsidRPr="009C7593" w:rsidRDefault="00BA2B97">
      <w:pPr>
        <w:numPr>
          <w:ilvl w:val="0"/>
          <w:numId w:val="54"/>
        </w:numPr>
        <w:shd w:val="clear" w:color="auto" w:fill="BDD6EE" w:themeFill="accent5" w:themeFillTint="66"/>
        <w:jc w:val="both"/>
        <w:rPr>
          <w:rFonts w:ascii="Calibri" w:hAnsi="Calibri" w:cs="Calibri"/>
          <w:lang w:val="en-GB"/>
        </w:rPr>
      </w:pPr>
      <w:r>
        <w:rPr>
          <w:rFonts w:ascii="Calibri" w:hAnsi="Calibri" w:cs="Calibri"/>
          <w:lang w:val="en-GB"/>
        </w:rPr>
        <w:t>The health authority</w:t>
      </w:r>
      <w:r w:rsidRPr="00DB30DF">
        <w:rPr>
          <w:rFonts w:ascii="Calibri" w:hAnsi="Calibri" w:cs="Calibri"/>
          <w:lang w:val="en-GB"/>
        </w:rPr>
        <w:t xml:space="preserve"> shall adopt </w:t>
      </w:r>
      <w:r>
        <w:rPr>
          <w:rFonts w:ascii="Calibri" w:hAnsi="Calibri" w:cs="Calibri"/>
          <w:lang w:val="en-GB"/>
        </w:rPr>
        <w:t xml:space="preserve">protocols and </w:t>
      </w:r>
      <w:r w:rsidRPr="00DB30DF">
        <w:rPr>
          <w:rFonts w:ascii="Calibri" w:hAnsi="Calibri" w:cs="Calibri"/>
          <w:lang w:val="en-GB"/>
        </w:rPr>
        <w:t>guidance to prevent and eliminate coercive practices</w:t>
      </w:r>
      <w:r w:rsidR="00D82A89">
        <w:rPr>
          <w:rFonts w:ascii="Calibri" w:hAnsi="Calibri" w:cs="Calibri"/>
          <w:lang w:val="en-GB"/>
        </w:rPr>
        <w:t xml:space="preserve"> in all mental health services</w:t>
      </w:r>
      <w:r>
        <w:rPr>
          <w:rFonts w:ascii="Calibri" w:hAnsi="Calibri" w:cs="Calibri"/>
          <w:lang w:val="en-GB"/>
        </w:rPr>
        <w:t xml:space="preserve">, including de-escalation techniques and the </w:t>
      </w:r>
      <w:r w:rsidRPr="00166ADC">
        <w:rPr>
          <w:rFonts w:ascii="Calibri" w:hAnsi="Calibri" w:cs="Calibri"/>
          <w:lang w:val="en-GB"/>
        </w:rPr>
        <w:t>development of comfort rooms and calming environments</w:t>
      </w:r>
      <w:r w:rsidR="00D223E6">
        <w:rPr>
          <w:rFonts w:ascii="Calibri" w:hAnsi="Calibri" w:cs="Calibri"/>
          <w:lang w:val="en-GB"/>
        </w:rPr>
        <w:t xml:space="preserve"> </w:t>
      </w:r>
      <w:r w:rsidR="00D223E6" w:rsidRPr="009C7593">
        <w:rPr>
          <w:rFonts w:ascii="Calibri" w:hAnsi="Calibri" w:cs="Calibri"/>
          <w:lang w:val="en-GB"/>
        </w:rPr>
        <w:t xml:space="preserve">in emergency departments, general </w:t>
      </w:r>
      <w:proofErr w:type="gramStart"/>
      <w:r w:rsidR="00D223E6" w:rsidRPr="009C7593">
        <w:rPr>
          <w:rFonts w:ascii="Calibri" w:hAnsi="Calibri" w:cs="Calibri"/>
          <w:lang w:val="en-GB"/>
        </w:rPr>
        <w:t>hospitals</w:t>
      </w:r>
      <w:proofErr w:type="gramEnd"/>
      <w:r w:rsidR="00D223E6" w:rsidRPr="009C7593">
        <w:rPr>
          <w:rFonts w:ascii="Calibri" w:hAnsi="Calibri" w:cs="Calibri"/>
          <w:lang w:val="en-GB"/>
        </w:rPr>
        <w:t xml:space="preserve"> or other places of acute care</w:t>
      </w:r>
      <w:r w:rsidRPr="009C7593">
        <w:rPr>
          <w:rFonts w:ascii="Calibri" w:hAnsi="Calibri" w:cs="Calibri"/>
          <w:lang w:val="en-GB"/>
        </w:rPr>
        <w:t xml:space="preserve">. Mental health services shall carry out training to prevent and eliminate coercive practices. </w:t>
      </w:r>
    </w:p>
    <w:p w14:paraId="1F40CF4C" w14:textId="68CE4013" w:rsidR="00BA2B97" w:rsidRPr="009C7593" w:rsidRDefault="00BA2B97">
      <w:pPr>
        <w:numPr>
          <w:ilvl w:val="0"/>
          <w:numId w:val="54"/>
        </w:numPr>
        <w:shd w:val="clear" w:color="auto" w:fill="BDD6EE" w:themeFill="accent5" w:themeFillTint="66"/>
        <w:jc w:val="both"/>
        <w:rPr>
          <w:rFonts w:ascii="Calibri" w:hAnsi="Calibri" w:cs="Calibri"/>
          <w:lang w:val="en-GB"/>
        </w:rPr>
      </w:pPr>
      <w:r w:rsidRPr="009C7593">
        <w:rPr>
          <w:rFonts w:ascii="Calibri" w:hAnsi="Calibri" w:cs="Calibri"/>
          <w:lang w:val="en-GB"/>
        </w:rPr>
        <w:t>Mental health services shall set up a procedure for monitoring the non-use of seclusion and restraints. Statistics and reports shall be accessible to the authorities and the public.</w:t>
      </w:r>
    </w:p>
    <w:p w14:paraId="7523E54E" w14:textId="77777777" w:rsidR="00287744" w:rsidRPr="009C7593" w:rsidRDefault="00287744">
      <w:pPr>
        <w:numPr>
          <w:ilvl w:val="0"/>
          <w:numId w:val="54"/>
        </w:numPr>
        <w:shd w:val="clear" w:color="auto" w:fill="BDD6EE" w:themeFill="accent5" w:themeFillTint="66"/>
        <w:jc w:val="both"/>
        <w:rPr>
          <w:rFonts w:ascii="Calibri" w:hAnsi="Calibri" w:cs="Calibri"/>
          <w:lang w:val="en-GB"/>
        </w:rPr>
      </w:pPr>
      <w:r w:rsidRPr="009C7593">
        <w:rPr>
          <w:rFonts w:ascii="Calibri" w:hAnsi="Calibri" w:cs="Calibri"/>
          <w:lang w:val="en-GB"/>
        </w:rPr>
        <w:t xml:space="preserve">Shackling, chaining, seclusion, restraints, and any other form of violence and abuse against </w:t>
      </w:r>
      <w:r w:rsidRPr="00D64732">
        <w:rPr>
          <w:rFonts w:ascii="Calibri" w:hAnsi="Calibri" w:cs="Calibri"/>
          <w:lang w:val="en-GB"/>
        </w:rPr>
        <w:t>a person with mental health conditions and psychosocial disability</w:t>
      </w:r>
      <w:r w:rsidRPr="009C7593">
        <w:rPr>
          <w:rFonts w:ascii="Calibri" w:hAnsi="Calibri" w:cs="Calibri"/>
          <w:lang w:val="en-GB"/>
        </w:rPr>
        <w:t xml:space="preserve"> in the community are prohibited.</w:t>
      </w:r>
    </w:p>
    <w:p w14:paraId="4B7D0DB7" w14:textId="39424B24" w:rsidR="00287744" w:rsidRPr="009C7593" w:rsidRDefault="00287744">
      <w:pPr>
        <w:numPr>
          <w:ilvl w:val="0"/>
          <w:numId w:val="54"/>
        </w:numPr>
        <w:shd w:val="clear" w:color="auto" w:fill="BDD6EE" w:themeFill="accent5" w:themeFillTint="66"/>
        <w:jc w:val="both"/>
        <w:rPr>
          <w:rFonts w:ascii="Calibri" w:hAnsi="Calibri" w:cs="Calibri"/>
          <w:lang w:val="en-GB"/>
        </w:rPr>
      </w:pPr>
      <w:r w:rsidRPr="009C7593">
        <w:rPr>
          <w:rFonts w:ascii="Calibri" w:hAnsi="Calibri" w:cs="Calibri"/>
          <w:lang w:val="en-GB"/>
        </w:rPr>
        <w:t xml:space="preserve">Appropriate mechanisms to receive and investigate complaints regarding ill-treatment of </w:t>
      </w:r>
      <w:r w:rsidRPr="00D64732">
        <w:rPr>
          <w:rFonts w:ascii="Calibri" w:hAnsi="Calibri" w:cs="Calibri"/>
          <w:lang w:val="en-GB"/>
        </w:rPr>
        <w:t>a person with mental health conditions and psychosocial disability</w:t>
      </w:r>
      <w:r w:rsidRPr="009C7593">
        <w:rPr>
          <w:rFonts w:ascii="Calibri" w:hAnsi="Calibri" w:cs="Calibri"/>
          <w:lang w:val="en-GB"/>
        </w:rPr>
        <w:t xml:space="preserve"> in the community and provide effective redress shall be established.</w:t>
      </w:r>
    </w:p>
    <w:p w14:paraId="145D6450" w14:textId="77777777" w:rsidR="00BA2B97" w:rsidRPr="00DB30DF" w:rsidRDefault="00BA2B97" w:rsidP="00BA2B97">
      <w:pPr>
        <w:rPr>
          <w:rFonts w:ascii="Calibri" w:hAnsi="Calibri" w:cs="Calibri"/>
          <w:lang w:val="en-GB"/>
        </w:rPr>
      </w:pPr>
    </w:p>
    <w:p w14:paraId="5DDE1266" w14:textId="77777777" w:rsidR="00BA2B97" w:rsidRPr="000F7370" w:rsidRDefault="00BA2B97">
      <w:pPr>
        <w:pStyle w:val="Heading3"/>
        <w:numPr>
          <w:ilvl w:val="2"/>
          <w:numId w:val="118"/>
        </w:numPr>
        <w:ind w:left="709" w:hanging="709"/>
        <w:rPr>
          <w:rFonts w:ascii="Calibri" w:hAnsi="Calibri" w:cs="Calibri"/>
          <w:lang w:val="en-GB"/>
        </w:rPr>
      </w:pPr>
      <w:bookmarkStart w:id="173" w:name="_Toc107404281"/>
      <w:r w:rsidRPr="000F7370">
        <w:rPr>
          <w:rFonts w:ascii="Calibri" w:hAnsi="Calibri" w:cs="Calibri"/>
          <w:lang w:val="en-GB"/>
        </w:rPr>
        <w:t>Care process redesign</w:t>
      </w:r>
      <w:bookmarkEnd w:id="173"/>
    </w:p>
    <w:p w14:paraId="2B74BBE2" w14:textId="77777777" w:rsidR="00BA2B97" w:rsidRPr="008E5843" w:rsidRDefault="00BA2B97" w:rsidP="00BA2B97">
      <w:pPr>
        <w:rPr>
          <w:rFonts w:ascii="Calibri" w:hAnsi="Calibri" w:cs="Calibri"/>
          <w:lang w:val="en-GB"/>
        </w:rPr>
      </w:pPr>
    </w:p>
    <w:p w14:paraId="38588500" w14:textId="4196D239" w:rsidR="00BA2B97" w:rsidRPr="008E5843" w:rsidRDefault="00BA2B97" w:rsidP="00BA2B97">
      <w:pPr>
        <w:jc w:val="both"/>
        <w:rPr>
          <w:rFonts w:ascii="Calibri" w:hAnsi="Calibri" w:cs="Calibri"/>
          <w:lang w:val="en-GB"/>
        </w:rPr>
      </w:pPr>
      <w:r w:rsidRPr="008E5843">
        <w:rPr>
          <w:rFonts w:ascii="Calibri" w:hAnsi="Calibri" w:cs="Calibri"/>
          <w:lang w:val="en-GB"/>
        </w:rPr>
        <w:t xml:space="preserve">Ending all forms of coercion in mental health services requires rethinking admission and treatment processes. Traditionally, mental health care processes have been designed taking hospital admission as a starting point and two possible routes: voluntary and involuntary admission. Hence, the emphasis has been on whether the conditions for voluntary or involuntary internment are met, such as diagnosis, determination of mental capacity or risk to self or to others, and availability of less restrictive alternatives. However, if services embrace a community-based approach that respects legal capacity </w:t>
      </w:r>
      <w:r w:rsidRPr="008E5843">
        <w:rPr>
          <w:rFonts w:ascii="Calibri" w:hAnsi="Calibri" w:cs="Calibri"/>
          <w:lang w:val="en-GB"/>
        </w:rPr>
        <w:lastRenderedPageBreak/>
        <w:t xml:space="preserve">and facilitates supportive, non-coercive interventions, </w:t>
      </w:r>
      <w:r w:rsidR="00CE6540">
        <w:rPr>
          <w:rFonts w:ascii="Calibri" w:hAnsi="Calibri" w:cs="Calibri"/>
          <w:lang w:val="en-GB"/>
        </w:rPr>
        <w:t>a</w:t>
      </w:r>
      <w:r w:rsidRPr="00754DCC">
        <w:rPr>
          <w:rFonts w:ascii="Calibri" w:hAnsi="Calibri" w:cs="Calibri"/>
          <w:lang w:val="en-GB"/>
        </w:rPr>
        <w:t xml:space="preserve"> different pathway needs to be envisaged</w:t>
      </w:r>
      <w:r w:rsidRPr="008E5843">
        <w:rPr>
          <w:rFonts w:ascii="Calibri" w:hAnsi="Calibri" w:cs="Calibri"/>
          <w:lang w:val="en-GB"/>
        </w:rPr>
        <w:t>.</w:t>
      </w:r>
    </w:p>
    <w:p w14:paraId="36F317CF" w14:textId="77777777" w:rsidR="00BA2B97" w:rsidRPr="008E5843" w:rsidRDefault="00BA2B97" w:rsidP="00BA2B97">
      <w:pPr>
        <w:jc w:val="both"/>
        <w:rPr>
          <w:rFonts w:ascii="Calibri" w:hAnsi="Calibri" w:cs="Calibri"/>
          <w:lang w:val="en-GB"/>
        </w:rPr>
      </w:pPr>
    </w:p>
    <w:p w14:paraId="26E52CA1" w14:textId="49ED0B7E" w:rsidR="00BA2B97" w:rsidRPr="008E5843" w:rsidRDefault="00BA2B97" w:rsidP="00BA2B97">
      <w:pPr>
        <w:jc w:val="both"/>
        <w:rPr>
          <w:rFonts w:ascii="Calibri" w:hAnsi="Calibri" w:cs="Calibri"/>
          <w:lang w:val="en-GB"/>
        </w:rPr>
      </w:pPr>
      <w:r w:rsidRPr="006B0601">
        <w:rPr>
          <w:rFonts w:ascii="Calibri" w:hAnsi="Calibri" w:cs="Calibri"/>
          <w:lang w:val="en-US"/>
        </w:rPr>
        <w:t>The</w:t>
      </w:r>
      <w:r w:rsidR="00FB2856">
        <w:rPr>
          <w:rFonts w:ascii="Calibri" w:hAnsi="Calibri" w:cs="Calibri"/>
          <w:lang w:val="en-US"/>
        </w:rPr>
        <w:t xml:space="preserve"> person’s</w:t>
      </w:r>
      <w:r w:rsidRPr="006B0601">
        <w:rPr>
          <w:rFonts w:ascii="Calibri" w:hAnsi="Calibri" w:cs="Calibri"/>
          <w:lang w:val="en-US"/>
        </w:rPr>
        <w:t xml:space="preserve"> will and preferences </w:t>
      </w:r>
      <w:r w:rsidR="00FB2856">
        <w:rPr>
          <w:rFonts w:ascii="Calibri" w:hAnsi="Calibri" w:cs="Calibri"/>
          <w:lang w:val="en-US"/>
        </w:rPr>
        <w:t>should</w:t>
      </w:r>
      <w:r w:rsidRPr="006B0601">
        <w:rPr>
          <w:rFonts w:ascii="Calibri" w:hAnsi="Calibri" w:cs="Calibri"/>
          <w:lang w:val="en-US"/>
        </w:rPr>
        <w:t xml:space="preserve"> guide the provision of mental health </w:t>
      </w:r>
      <w:r w:rsidR="00FB2856">
        <w:rPr>
          <w:rFonts w:ascii="Calibri" w:hAnsi="Calibri" w:cs="Calibri"/>
          <w:lang w:val="en-US"/>
        </w:rPr>
        <w:t xml:space="preserve">care </w:t>
      </w:r>
      <w:r w:rsidRPr="006B0601">
        <w:rPr>
          <w:rFonts w:ascii="Calibri" w:hAnsi="Calibri" w:cs="Calibri"/>
          <w:lang w:val="en-US"/>
        </w:rPr>
        <w:t xml:space="preserve">and support. </w:t>
      </w:r>
      <w:r w:rsidRPr="008E5843">
        <w:rPr>
          <w:rFonts w:ascii="Calibri" w:hAnsi="Calibri" w:cs="Calibri"/>
          <w:lang w:val="en-GB"/>
        </w:rPr>
        <w:t xml:space="preserve">Therefore, the starting point of a new rights-based mental health care process would be the request from </w:t>
      </w:r>
      <w:r w:rsidR="00FB2856">
        <w:rPr>
          <w:rFonts w:ascii="Calibri" w:hAnsi="Calibri" w:cs="Calibri"/>
          <w:lang w:val="en-GB"/>
        </w:rPr>
        <w:t>the person concerned</w:t>
      </w:r>
      <w:r w:rsidRPr="008E5843">
        <w:rPr>
          <w:rFonts w:ascii="Calibri" w:hAnsi="Calibri" w:cs="Calibri"/>
          <w:lang w:val="en-GB"/>
        </w:rPr>
        <w:t xml:space="preserve">, in recognition of their right to make healthcare decisions. In a situation of crisis, a request to intervene may come from anyone in the community, but crisis support services will reach out and offer support on the premise of and respect for the full legal capacity of the person </w:t>
      </w:r>
      <w:r w:rsidR="00FB2856">
        <w:rPr>
          <w:rFonts w:ascii="Calibri" w:hAnsi="Calibri" w:cs="Calibri"/>
          <w:lang w:val="en-GB"/>
        </w:rPr>
        <w:t>concerned</w:t>
      </w:r>
      <w:r w:rsidRPr="008E5843">
        <w:rPr>
          <w:rFonts w:ascii="Calibri" w:hAnsi="Calibri" w:cs="Calibri"/>
          <w:lang w:val="en-GB"/>
        </w:rPr>
        <w:t>. No one should be forcibly admitted or treated by mental health services against their will.</w:t>
      </w:r>
      <w:r>
        <w:rPr>
          <w:rFonts w:ascii="Calibri" w:hAnsi="Calibri" w:cs="Calibri"/>
          <w:lang w:val="en-GB"/>
        </w:rPr>
        <w:t xml:space="preserve"> </w:t>
      </w:r>
      <w:r w:rsidRPr="00754DCC">
        <w:rPr>
          <w:rFonts w:ascii="Calibri" w:hAnsi="Calibri" w:cs="Calibri"/>
          <w:lang w:val="en-GB"/>
        </w:rPr>
        <w:t>Supported decision</w:t>
      </w:r>
      <w:r w:rsidR="00D54C6E">
        <w:rPr>
          <w:rFonts w:ascii="Calibri" w:hAnsi="Calibri" w:cs="Calibri"/>
          <w:lang w:val="en-GB"/>
        </w:rPr>
        <w:t>-</w:t>
      </w:r>
      <w:r w:rsidRPr="00754DCC">
        <w:rPr>
          <w:rFonts w:ascii="Calibri" w:hAnsi="Calibri" w:cs="Calibri"/>
          <w:lang w:val="en-GB"/>
        </w:rPr>
        <w:t>making should be available</w:t>
      </w:r>
      <w:r>
        <w:rPr>
          <w:rFonts w:ascii="Calibri" w:hAnsi="Calibri" w:cs="Calibri"/>
          <w:lang w:val="en-GB"/>
        </w:rPr>
        <w:t xml:space="preserve">, and </w:t>
      </w:r>
      <w:r>
        <w:rPr>
          <w:rFonts w:ascii="Calibri" w:hAnsi="Calibri" w:cs="Calibri"/>
          <w:lang w:val="en-US"/>
        </w:rPr>
        <w:t>s</w:t>
      </w:r>
      <w:r w:rsidRPr="003F43AC">
        <w:rPr>
          <w:rFonts w:ascii="Calibri" w:hAnsi="Calibri" w:cs="Calibri"/>
          <w:lang w:val="en-US"/>
        </w:rPr>
        <w:t>upport</w:t>
      </w:r>
      <w:r>
        <w:rPr>
          <w:rFonts w:ascii="Calibri" w:hAnsi="Calibri" w:cs="Calibri"/>
          <w:lang w:val="en-US"/>
        </w:rPr>
        <w:t>ers</w:t>
      </w:r>
      <w:r w:rsidRPr="006B0601">
        <w:rPr>
          <w:rFonts w:ascii="Calibri" w:hAnsi="Calibri" w:cs="Calibri"/>
          <w:lang w:val="en-US"/>
        </w:rPr>
        <w:t xml:space="preserve"> </w:t>
      </w:r>
      <w:r w:rsidRPr="003F43AC">
        <w:rPr>
          <w:rFonts w:ascii="Calibri" w:hAnsi="Calibri" w:cs="Calibri"/>
          <w:lang w:val="en-US"/>
        </w:rPr>
        <w:t xml:space="preserve">and </w:t>
      </w:r>
      <w:r w:rsidRPr="006B0601">
        <w:rPr>
          <w:rFonts w:ascii="Calibri" w:hAnsi="Calibri" w:cs="Calibri"/>
          <w:lang w:val="en-US"/>
        </w:rPr>
        <w:t>trust</w:t>
      </w:r>
      <w:r w:rsidRPr="003F43AC">
        <w:rPr>
          <w:rFonts w:ascii="Calibri" w:hAnsi="Calibri" w:cs="Calibri"/>
          <w:lang w:val="en-US"/>
        </w:rPr>
        <w:t>e</w:t>
      </w:r>
      <w:r>
        <w:rPr>
          <w:rFonts w:ascii="Calibri" w:hAnsi="Calibri" w:cs="Calibri"/>
          <w:lang w:val="en-US"/>
        </w:rPr>
        <w:t>d people</w:t>
      </w:r>
      <w:r w:rsidRPr="006B0601">
        <w:rPr>
          <w:rFonts w:ascii="Calibri" w:hAnsi="Calibri" w:cs="Calibri"/>
          <w:lang w:val="en-US"/>
        </w:rPr>
        <w:t xml:space="preserve"> </w:t>
      </w:r>
      <w:r w:rsidRPr="008E5843">
        <w:rPr>
          <w:rFonts w:ascii="Calibri" w:hAnsi="Calibri" w:cs="Calibri"/>
          <w:lang w:val="en-US"/>
        </w:rPr>
        <w:t>should</w:t>
      </w:r>
      <w:r w:rsidRPr="006B0601">
        <w:rPr>
          <w:rFonts w:ascii="Calibri" w:hAnsi="Calibri" w:cs="Calibri"/>
          <w:lang w:val="en-US"/>
        </w:rPr>
        <w:t xml:space="preserve"> be </w:t>
      </w:r>
      <w:r>
        <w:rPr>
          <w:rFonts w:ascii="Calibri" w:hAnsi="Calibri" w:cs="Calibri"/>
          <w:lang w:val="en-US"/>
        </w:rPr>
        <w:t>c</w:t>
      </w:r>
      <w:r w:rsidRPr="006B0601">
        <w:rPr>
          <w:rFonts w:ascii="Calibri" w:hAnsi="Calibri" w:cs="Calibri"/>
          <w:lang w:val="en-US"/>
        </w:rPr>
        <w:t>alled upon if the person wishes</w:t>
      </w:r>
      <w:r w:rsidRPr="008E5843">
        <w:rPr>
          <w:rFonts w:ascii="Calibri" w:hAnsi="Calibri" w:cs="Calibri"/>
          <w:lang w:val="en-US"/>
        </w:rPr>
        <w:t xml:space="preserve"> </w:t>
      </w:r>
      <w:r>
        <w:rPr>
          <w:rFonts w:ascii="Calibri" w:hAnsi="Calibri" w:cs="Calibri"/>
          <w:lang w:val="en-US"/>
        </w:rPr>
        <w:t>it</w:t>
      </w:r>
      <w:r w:rsidRPr="006B0601">
        <w:rPr>
          <w:rFonts w:ascii="Calibri" w:hAnsi="Calibri" w:cs="Calibri"/>
          <w:lang w:val="en-US"/>
        </w:rPr>
        <w:t>.</w:t>
      </w:r>
    </w:p>
    <w:p w14:paraId="40EDDA74" w14:textId="77777777" w:rsidR="00BA2B97" w:rsidRPr="008E5843" w:rsidRDefault="00BA2B97" w:rsidP="00BA2B97">
      <w:pPr>
        <w:jc w:val="both"/>
        <w:rPr>
          <w:rFonts w:ascii="Calibri" w:hAnsi="Calibri" w:cs="Calibri"/>
          <w:lang w:val="en-GB"/>
        </w:rPr>
      </w:pPr>
    </w:p>
    <w:p w14:paraId="7FE2764B" w14:textId="3E783199" w:rsidR="00BA2B97" w:rsidRPr="00D64732" w:rsidRDefault="00BA2B97" w:rsidP="00BA2B97">
      <w:pPr>
        <w:jc w:val="both"/>
        <w:rPr>
          <w:rFonts w:ascii="Calibri" w:hAnsi="Calibri" w:cs="Calibri"/>
          <w:lang w:val="en-NZ"/>
        </w:rPr>
      </w:pPr>
      <w:r w:rsidRPr="008E5843">
        <w:rPr>
          <w:rFonts w:ascii="Calibri" w:hAnsi="Calibri" w:cs="Calibri"/>
          <w:lang w:val="en-GB"/>
        </w:rPr>
        <w:t xml:space="preserve">In addition, mental capacity and risks assessments should be replaced by an assessment of support needs. The purpose of such assessment should be to find out what the person wants, what support the person already </w:t>
      </w:r>
      <w:r w:rsidR="007D7535" w:rsidRPr="008E5843">
        <w:rPr>
          <w:rFonts w:ascii="Calibri" w:hAnsi="Calibri" w:cs="Calibri"/>
          <w:lang w:val="en-GB"/>
        </w:rPr>
        <w:t xml:space="preserve">has </w:t>
      </w:r>
      <w:r w:rsidRPr="008E5843">
        <w:rPr>
          <w:rFonts w:ascii="Calibri" w:hAnsi="Calibri" w:cs="Calibri"/>
          <w:lang w:val="en-GB"/>
        </w:rPr>
        <w:t xml:space="preserve">in place (e.g., </w:t>
      </w:r>
      <w:r w:rsidRPr="006B0601">
        <w:rPr>
          <w:rFonts w:ascii="Calibri" w:hAnsi="Calibri" w:cs="Calibri"/>
          <w:lang w:val="en-US"/>
        </w:rPr>
        <w:t>if there is an advance directive or an appointed supporter for such cases)</w:t>
      </w:r>
      <w:r w:rsidRPr="008E5843">
        <w:rPr>
          <w:rFonts w:ascii="Calibri" w:hAnsi="Calibri" w:cs="Calibri"/>
          <w:lang w:val="en-GB"/>
        </w:rPr>
        <w:t xml:space="preserve"> and the psychosocial and </w:t>
      </w:r>
      <w:r w:rsidRPr="006B0601">
        <w:rPr>
          <w:rFonts w:ascii="Calibri" w:hAnsi="Calibri" w:cs="Calibri"/>
          <w:lang w:val="en-US"/>
        </w:rPr>
        <w:t xml:space="preserve">practical support the person may require in the concrete situation. This assessment could be carried out by the mental health </w:t>
      </w:r>
      <w:proofErr w:type="gramStart"/>
      <w:r w:rsidRPr="006B0601">
        <w:rPr>
          <w:rFonts w:ascii="Calibri" w:hAnsi="Calibri" w:cs="Calibri"/>
          <w:lang w:val="en-US"/>
        </w:rPr>
        <w:t>team</w:t>
      </w:r>
      <w:proofErr w:type="gramEnd"/>
      <w:r w:rsidRPr="006B0601">
        <w:rPr>
          <w:rFonts w:ascii="Calibri" w:hAnsi="Calibri" w:cs="Calibri"/>
          <w:lang w:val="en-US"/>
        </w:rPr>
        <w:t xml:space="preserve"> or the crisis support team. For example, during a crisis, assessing the person’s support needs can help to determine if the person wants to go to an inpatient mental health service, a community crisis house, or simply be supported to stay at home. </w:t>
      </w:r>
    </w:p>
    <w:p w14:paraId="2DE11980" w14:textId="77777777" w:rsidR="00BA2B97" w:rsidRPr="006B0601" w:rsidRDefault="00BA2B97" w:rsidP="00BA2B97">
      <w:pPr>
        <w:jc w:val="both"/>
        <w:rPr>
          <w:rFonts w:ascii="Calibri" w:hAnsi="Calibri" w:cs="Calibri"/>
          <w:lang w:val="en-US"/>
        </w:rPr>
      </w:pPr>
    </w:p>
    <w:p w14:paraId="2F9C1FE3" w14:textId="24138716" w:rsidR="00BA2B97" w:rsidRPr="008E5843" w:rsidRDefault="00BA2B97" w:rsidP="00BA2B97">
      <w:pPr>
        <w:jc w:val="both"/>
        <w:rPr>
          <w:rFonts w:ascii="Calibri" w:hAnsi="Calibri" w:cs="Calibri"/>
          <w:lang w:val="en-US"/>
        </w:rPr>
      </w:pPr>
      <w:r w:rsidRPr="006B0601">
        <w:rPr>
          <w:rFonts w:ascii="Calibri" w:hAnsi="Calibri" w:cs="Calibri"/>
          <w:lang w:val="en-US"/>
        </w:rPr>
        <w:t xml:space="preserve">Based on the support needs assessment, mental health services should provide </w:t>
      </w:r>
      <w:r w:rsidR="00D76A95">
        <w:rPr>
          <w:rFonts w:ascii="Calibri" w:hAnsi="Calibri" w:cs="Calibri"/>
          <w:lang w:val="en-US"/>
        </w:rPr>
        <w:t>service users</w:t>
      </w:r>
      <w:r w:rsidRPr="006B0601">
        <w:rPr>
          <w:rFonts w:ascii="Calibri" w:hAnsi="Calibri" w:cs="Calibri"/>
          <w:lang w:val="en-US"/>
        </w:rPr>
        <w:t xml:space="preserve"> with a range of support and treatment options, such as crisis services, community </w:t>
      </w:r>
      <w:proofErr w:type="spellStart"/>
      <w:r w:rsidRPr="006B0601">
        <w:rPr>
          <w:rFonts w:ascii="Calibri" w:hAnsi="Calibri" w:cs="Calibri"/>
          <w:lang w:val="en-US"/>
        </w:rPr>
        <w:t>centres</w:t>
      </w:r>
      <w:proofErr w:type="spellEnd"/>
      <w:r w:rsidRPr="006B0601">
        <w:rPr>
          <w:rFonts w:ascii="Calibri" w:hAnsi="Calibri" w:cs="Calibri"/>
          <w:lang w:val="en-US"/>
        </w:rPr>
        <w:t xml:space="preserve">, peer support, hospital-based services, or combination of them. </w:t>
      </w:r>
    </w:p>
    <w:p w14:paraId="13801FE2" w14:textId="77777777" w:rsidR="00BA2B97" w:rsidRPr="00DB30DF" w:rsidRDefault="00BA2B97" w:rsidP="00BA2B97">
      <w:pPr>
        <w:rPr>
          <w:rFonts w:ascii="Calibri" w:hAnsi="Calibri" w:cs="Calibri"/>
          <w:b/>
          <w:bCs/>
          <w:lang w:val="en-GB"/>
        </w:rPr>
      </w:pPr>
    </w:p>
    <w:p w14:paraId="3553E177" w14:textId="1C321BEE" w:rsidR="00BA2B97" w:rsidRPr="00DB30DF" w:rsidRDefault="00BA2B97">
      <w:pPr>
        <w:pStyle w:val="Heading3"/>
        <w:numPr>
          <w:ilvl w:val="2"/>
          <w:numId w:val="118"/>
        </w:numPr>
        <w:ind w:left="709" w:hanging="709"/>
        <w:rPr>
          <w:rFonts w:ascii="Calibri" w:hAnsi="Calibri"/>
          <w:lang w:val="en-GB"/>
        </w:rPr>
      </w:pPr>
      <w:bookmarkStart w:id="174" w:name="_Toc107404282"/>
      <w:r w:rsidRPr="00DB30DF">
        <w:rPr>
          <w:rFonts w:ascii="Calibri" w:hAnsi="Calibri"/>
          <w:lang w:val="en-GB"/>
        </w:rPr>
        <w:t>Decriminalization of suicide</w:t>
      </w:r>
      <w:bookmarkEnd w:id="174"/>
      <w:r w:rsidRPr="00DB30DF">
        <w:rPr>
          <w:rFonts w:ascii="Calibri" w:hAnsi="Calibri"/>
          <w:lang w:val="en-GB"/>
        </w:rPr>
        <w:t xml:space="preserve"> </w:t>
      </w:r>
    </w:p>
    <w:p w14:paraId="6DFD6D31" w14:textId="77777777" w:rsidR="00BA2B97" w:rsidRPr="00DB30DF" w:rsidRDefault="00BA2B97" w:rsidP="00BA2B97">
      <w:pPr>
        <w:rPr>
          <w:rFonts w:ascii="Calibri" w:hAnsi="Calibri" w:cs="Calibri"/>
          <w:b/>
          <w:bCs/>
          <w:highlight w:val="green"/>
          <w:lang w:val="en-GB"/>
        </w:rPr>
      </w:pPr>
    </w:p>
    <w:p w14:paraId="1467A913" w14:textId="567082C8" w:rsidR="003D2A64" w:rsidRDefault="00307164" w:rsidP="00BA2B97">
      <w:pPr>
        <w:jc w:val="both"/>
        <w:rPr>
          <w:rFonts w:ascii="Calibri" w:hAnsi="Calibri" w:cs="Calibri"/>
          <w:lang w:val="en-US"/>
        </w:rPr>
      </w:pPr>
      <w:r w:rsidRPr="00307164">
        <w:rPr>
          <w:rFonts w:ascii="Calibri" w:hAnsi="Calibri" w:cs="Calibri"/>
          <w:lang w:val="en-US"/>
        </w:rPr>
        <w:t>Suicide prevention is an international priority</w:t>
      </w:r>
      <w:r w:rsidR="005158A8">
        <w:rPr>
          <w:rFonts w:ascii="Calibri" w:hAnsi="Calibri" w:cs="Calibri"/>
          <w:lang w:val="en-US"/>
        </w:rPr>
        <w:t xml:space="preserve">. </w:t>
      </w:r>
      <w:r w:rsidR="005158A8" w:rsidRPr="005158A8">
        <w:rPr>
          <w:rFonts w:ascii="Calibri" w:hAnsi="Calibri" w:cs="Calibri"/>
          <w:lang w:val="en-US"/>
        </w:rPr>
        <w:t>More than 700 000 people lose their life to suicide every year</w:t>
      </w:r>
      <w:r w:rsidR="00D10C5D">
        <w:rPr>
          <w:rFonts w:ascii="Calibri" w:hAnsi="Calibri" w:cs="Calibri"/>
          <w:lang w:val="en-US"/>
        </w:rPr>
        <w:t xml:space="preserve"> </w:t>
      </w:r>
      <w:r w:rsidR="00D10C5D" w:rsidRPr="00D10C5D">
        <w:rPr>
          <w:rFonts w:ascii="Calibri" w:hAnsi="Calibri" w:cs="Calibri"/>
          <w:i/>
          <w:iCs/>
          <w:lang w:val="en-US"/>
        </w:rPr>
        <w:fldChar w:fldCharType="begin"/>
      </w:r>
      <w:r w:rsidR="00183904">
        <w:rPr>
          <w:rFonts w:ascii="Calibri" w:hAnsi="Calibri" w:cs="Calibri"/>
          <w:i/>
          <w:iCs/>
          <w:lang w:val="en-US"/>
        </w:rPr>
        <w:instrText xml:space="preserve"> ADDIN EN.CITE &lt;EndNote&gt;&lt;Cite&gt;&lt;Year&gt;2021&lt;/Year&gt;&lt;RecNum&gt;2234&lt;/RecNum&gt;&lt;DisplayText&gt;(209)&lt;/DisplayText&gt;&lt;record&gt;&lt;rec-number&gt;2234&lt;/rec-number&gt;&lt;foreign-keys&gt;&lt;key app="EN" db-id="eetvde9acxtt9gevd0lxvsxy5far9vatzrrr" timestamp="1656356202" guid="fd7c21bf-ec94-4153-8e35-5a00bb8b6924"&gt;2234&lt;/key&gt;&lt;/foreign-keys&gt;&lt;ref-type name="Report"&gt;27&lt;/ref-type&gt;&lt;contributors&gt;&lt;/contributors&gt;&lt;titles&gt;&lt;title&gt;Live life: an implementation guide for suicide prevention in countries&lt;/title&gt;&lt;/titles&gt;&lt;dates&gt;&lt;year&gt;2021&lt;/year&gt;&lt;/dates&gt;&lt;pub-location&gt;Geneva&lt;/pub-location&gt;&lt;publisher&gt;World Health Organization&lt;/publisher&gt;&lt;isbn&gt;License: CC BY-NC-SA 3.0 IGO&lt;/isbn&gt;&lt;urls&gt;&lt;related-urls&gt;&lt;url&gt;https://apps.who.int/iris/handle/10665/329643&lt;/url&gt;&lt;/related-urls&gt;&lt;/urls&gt;&lt;access-date&gt;27 June 2022&lt;/access-date&gt;&lt;/record&gt;&lt;/Cite&gt;&lt;/EndNote&gt;</w:instrText>
      </w:r>
      <w:r w:rsidR="00D10C5D" w:rsidRPr="00D10C5D">
        <w:rPr>
          <w:rFonts w:ascii="Calibri" w:hAnsi="Calibri" w:cs="Calibri"/>
          <w:i/>
          <w:iCs/>
          <w:lang w:val="en-US"/>
        </w:rPr>
        <w:fldChar w:fldCharType="separate"/>
      </w:r>
      <w:r w:rsidR="00183904">
        <w:rPr>
          <w:rFonts w:ascii="Calibri" w:hAnsi="Calibri" w:cs="Calibri"/>
          <w:i/>
          <w:iCs/>
          <w:noProof/>
          <w:lang w:val="en-US"/>
        </w:rPr>
        <w:t>(209)</w:t>
      </w:r>
      <w:r w:rsidR="00D10C5D" w:rsidRPr="00D10C5D">
        <w:rPr>
          <w:rFonts w:ascii="Calibri" w:hAnsi="Calibri" w:cs="Calibri"/>
          <w:i/>
          <w:iCs/>
          <w:lang w:val="en-US"/>
        </w:rPr>
        <w:fldChar w:fldCharType="end"/>
      </w:r>
      <w:r w:rsidR="005158A8" w:rsidRPr="005158A8">
        <w:rPr>
          <w:rFonts w:ascii="Calibri" w:hAnsi="Calibri" w:cs="Calibri"/>
          <w:lang w:val="en-US"/>
        </w:rPr>
        <w:t xml:space="preserve">. </w:t>
      </w:r>
      <w:r w:rsidR="00F4671A" w:rsidRPr="00F4671A">
        <w:rPr>
          <w:rFonts w:ascii="Calibri" w:hAnsi="Calibri" w:cs="Calibri"/>
          <w:lang w:val="en-US"/>
        </w:rPr>
        <w:t xml:space="preserve">Reducing the global suicide mortality rate by one third by 2030 is both an indicator and a target </w:t>
      </w:r>
      <w:r w:rsidR="00F4671A">
        <w:rPr>
          <w:rFonts w:ascii="Calibri" w:hAnsi="Calibri" w:cs="Calibri"/>
          <w:lang w:val="en-US"/>
        </w:rPr>
        <w:t xml:space="preserve">of the </w:t>
      </w:r>
      <w:r w:rsidR="00F4671A" w:rsidRPr="00F4671A">
        <w:rPr>
          <w:rFonts w:ascii="Calibri" w:hAnsi="Calibri" w:cs="Calibri"/>
          <w:lang w:val="en-US"/>
        </w:rPr>
        <w:t>Sustainable Development Goals</w:t>
      </w:r>
      <w:r w:rsidR="00F4671A">
        <w:rPr>
          <w:rFonts w:ascii="Calibri" w:hAnsi="Calibri" w:cs="Calibri"/>
          <w:lang w:val="en-US"/>
        </w:rPr>
        <w:t>. As part of these efforts,</w:t>
      </w:r>
      <w:r w:rsidR="00F4671A" w:rsidRPr="00F4671A">
        <w:rPr>
          <w:rFonts w:ascii="Calibri" w:hAnsi="Calibri" w:cs="Calibri"/>
          <w:lang w:val="en-US"/>
        </w:rPr>
        <w:t xml:space="preserve"> </w:t>
      </w:r>
      <w:r w:rsidR="00F4671A">
        <w:rPr>
          <w:rFonts w:ascii="Calibri" w:hAnsi="Calibri" w:cs="Calibri"/>
          <w:lang w:val="en-US"/>
        </w:rPr>
        <w:t xml:space="preserve">the </w:t>
      </w:r>
      <w:r w:rsidRPr="00307164">
        <w:rPr>
          <w:rFonts w:ascii="Calibri" w:hAnsi="Calibri" w:cs="Calibri"/>
          <w:lang w:val="en-US"/>
        </w:rPr>
        <w:t xml:space="preserve">WHO has developed the LIVE LIFE approach to suicide prevention, which prioritizes four interventions: limiting access to the means of suicide; interacting with the media for responsible reporting on suicide; fostering social and emotional life skills in adolescents; and early intervention for anyone affected by suicidal </w:t>
      </w:r>
      <w:r w:rsidR="001F6890" w:rsidRPr="00307164">
        <w:rPr>
          <w:rFonts w:ascii="Calibri" w:hAnsi="Calibri" w:cs="Calibri"/>
          <w:lang w:val="en-US"/>
        </w:rPr>
        <w:t>behaviors</w:t>
      </w:r>
      <w:r w:rsidR="00D10C5D">
        <w:rPr>
          <w:rFonts w:ascii="Calibri" w:hAnsi="Calibri" w:cs="Calibri"/>
          <w:lang w:val="en-US"/>
        </w:rPr>
        <w:t xml:space="preserve"> </w:t>
      </w:r>
      <w:r w:rsidR="00D10C5D" w:rsidRPr="00D10C5D">
        <w:rPr>
          <w:rFonts w:ascii="Calibri" w:hAnsi="Calibri" w:cs="Calibri"/>
          <w:i/>
          <w:iCs/>
          <w:lang w:val="en-US"/>
        </w:rPr>
        <w:fldChar w:fldCharType="begin"/>
      </w:r>
      <w:r w:rsidR="00183904">
        <w:rPr>
          <w:rFonts w:ascii="Calibri" w:hAnsi="Calibri" w:cs="Calibri"/>
          <w:i/>
          <w:iCs/>
          <w:lang w:val="en-US"/>
        </w:rPr>
        <w:instrText xml:space="preserve"> ADDIN EN.CITE &lt;EndNote&gt;&lt;Cite&gt;&lt;Year&gt;2021&lt;/Year&gt;&lt;RecNum&gt;2234&lt;/RecNum&gt;&lt;DisplayText&gt;(209)&lt;/DisplayText&gt;&lt;record&gt;&lt;rec-number&gt;2234&lt;/rec-number&gt;&lt;foreign-keys&gt;&lt;key app="EN" db-id="eetvde9acxtt9gevd0lxvsxy5far9vatzrrr" timestamp="1656356202" guid="fd7c21bf-ec94-4153-8e35-5a00bb8b6924"&gt;2234&lt;/key&gt;&lt;/foreign-keys&gt;&lt;ref-type name="Report"&gt;27&lt;/ref-type&gt;&lt;contributors&gt;&lt;/contributors&gt;&lt;titles&gt;&lt;title&gt;Live life: an implementation guide for suicide prevention in countries&lt;/title&gt;&lt;/titles&gt;&lt;dates&gt;&lt;year&gt;2021&lt;/year&gt;&lt;/dates&gt;&lt;pub-location&gt;Geneva&lt;/pub-location&gt;&lt;publisher&gt;World Health Organization&lt;/publisher&gt;&lt;isbn&gt;License: CC BY-NC-SA 3.0 IGO&lt;/isbn&gt;&lt;urls&gt;&lt;related-urls&gt;&lt;url&gt;https://apps.who.int/iris/handle/10665/329643&lt;/url&gt;&lt;/related-urls&gt;&lt;/urls&gt;&lt;access-date&gt;27 June 2022&lt;/access-date&gt;&lt;/record&gt;&lt;/Cite&gt;&lt;/EndNote&gt;</w:instrText>
      </w:r>
      <w:r w:rsidR="00D10C5D" w:rsidRPr="00D10C5D">
        <w:rPr>
          <w:rFonts w:ascii="Calibri" w:hAnsi="Calibri" w:cs="Calibri"/>
          <w:i/>
          <w:iCs/>
          <w:lang w:val="en-US"/>
        </w:rPr>
        <w:fldChar w:fldCharType="separate"/>
      </w:r>
      <w:r w:rsidR="00183904">
        <w:rPr>
          <w:rFonts w:ascii="Calibri" w:hAnsi="Calibri" w:cs="Calibri"/>
          <w:i/>
          <w:iCs/>
          <w:noProof/>
          <w:lang w:val="en-US"/>
        </w:rPr>
        <w:t>(209)</w:t>
      </w:r>
      <w:r w:rsidR="00D10C5D" w:rsidRPr="00D10C5D">
        <w:rPr>
          <w:rFonts w:ascii="Calibri" w:hAnsi="Calibri" w:cs="Calibri"/>
          <w:i/>
          <w:iCs/>
          <w:lang w:val="en-US"/>
        </w:rPr>
        <w:fldChar w:fldCharType="end"/>
      </w:r>
      <w:r w:rsidR="00F4671A">
        <w:rPr>
          <w:rFonts w:ascii="Calibri" w:hAnsi="Calibri" w:cs="Calibri"/>
          <w:lang w:val="en-US"/>
        </w:rPr>
        <w:t xml:space="preserve">. </w:t>
      </w:r>
      <w:r w:rsidR="00387112">
        <w:rPr>
          <w:rFonts w:ascii="Calibri" w:hAnsi="Calibri" w:cs="Calibri"/>
          <w:lang w:val="en-US"/>
        </w:rPr>
        <w:t>It is important that all suicide prevention measures embrace a rights-based approach</w:t>
      </w:r>
      <w:r w:rsidR="00444D4E">
        <w:rPr>
          <w:rFonts w:ascii="Calibri" w:hAnsi="Calibri" w:cs="Calibri"/>
          <w:lang w:val="en-US"/>
        </w:rPr>
        <w:t xml:space="preserve"> </w:t>
      </w:r>
      <w:r w:rsidR="00444D4E" w:rsidRPr="00444D4E">
        <w:rPr>
          <w:rFonts w:ascii="Calibri" w:hAnsi="Calibri" w:cs="Calibri"/>
          <w:i/>
          <w:iCs/>
          <w:lang w:val="en-US"/>
        </w:rPr>
        <w:fldChar w:fldCharType="begin"/>
      </w:r>
      <w:r w:rsidR="00183904">
        <w:rPr>
          <w:rFonts w:ascii="Calibri" w:hAnsi="Calibri" w:cs="Calibri"/>
          <w:i/>
          <w:iCs/>
          <w:lang w:val="en-US"/>
        </w:rPr>
        <w:instrText xml:space="preserve"> ADDIN EN.CITE &lt;EndNote&gt;&lt;Cite&gt;&lt;Year&gt;2019&lt;/Year&gt;&lt;RecNum&gt;2235&lt;/RecNum&gt;&lt;DisplayText&gt;(210)&lt;/DisplayText&gt;&lt;record&gt;&lt;rec-number&gt;2235&lt;/rec-number&gt;&lt;foreign-keys&gt;&lt;key app="EN" db-id="eetvde9acxtt9gevd0lxvsxy5far9vatzrrr" timestamp="1656356370" guid="c6f2c2f1-916b-4225-aebd-ed8723cac0e4"&gt;2235&lt;/key&gt;&lt;/foreign-keys&gt;&lt;ref-type name="Report"&gt;27&lt;/ref-type&gt;&lt;contributors&gt;&lt;/contributors&gt;&lt;titles&gt;&lt;title&gt;International covenant on civil and political rights, general comment N°36, Article 6: right to life, para 9 (CCPR/C/GC/36), 3 September 2019&lt;/title&gt;&lt;/titles&gt;&lt;dates&gt;&lt;year&gt;2019&lt;/year&gt;&lt;/dates&gt;&lt;pub-location&gt;Geneva&lt;/pub-location&gt;&lt;publisher&gt;Human Rights Committee&lt;/publisher&gt;&lt;urls&gt;&lt;related-urls&gt;&lt;url&gt;https://undocs.org/CCPR/C/GC/36&lt;/url&gt;&lt;/related-urls&gt;&lt;/urls&gt;&lt;access-date&gt;27 June 2022&lt;/access-date&gt;&lt;/record&gt;&lt;/Cite&gt;&lt;/EndNote&gt;</w:instrText>
      </w:r>
      <w:r w:rsidR="00444D4E" w:rsidRPr="00444D4E">
        <w:rPr>
          <w:rFonts w:ascii="Calibri" w:hAnsi="Calibri" w:cs="Calibri"/>
          <w:i/>
          <w:iCs/>
          <w:lang w:val="en-US"/>
        </w:rPr>
        <w:fldChar w:fldCharType="separate"/>
      </w:r>
      <w:r w:rsidR="00183904">
        <w:rPr>
          <w:rFonts w:ascii="Calibri" w:hAnsi="Calibri" w:cs="Calibri"/>
          <w:i/>
          <w:iCs/>
          <w:noProof/>
          <w:lang w:val="en-US"/>
        </w:rPr>
        <w:t>(210)</w:t>
      </w:r>
      <w:r w:rsidR="00444D4E" w:rsidRPr="00444D4E">
        <w:rPr>
          <w:rFonts w:ascii="Calibri" w:hAnsi="Calibri" w:cs="Calibri"/>
          <w:i/>
          <w:iCs/>
          <w:lang w:val="en-US"/>
        </w:rPr>
        <w:fldChar w:fldCharType="end"/>
      </w:r>
      <w:r w:rsidR="00387112">
        <w:rPr>
          <w:rFonts w:ascii="Calibri" w:hAnsi="Calibri" w:cs="Calibri"/>
          <w:lang w:val="en-US"/>
        </w:rPr>
        <w:t>.</w:t>
      </w:r>
      <w:r w:rsidR="0022117F">
        <w:rPr>
          <w:rFonts w:ascii="Calibri" w:hAnsi="Calibri" w:cs="Calibri"/>
          <w:lang w:val="en-US"/>
        </w:rPr>
        <w:t xml:space="preserve"> </w:t>
      </w:r>
    </w:p>
    <w:p w14:paraId="31D8AAAB" w14:textId="77777777" w:rsidR="003D2A64" w:rsidRDefault="003D2A64" w:rsidP="00BA2B97">
      <w:pPr>
        <w:jc w:val="both"/>
        <w:rPr>
          <w:rFonts w:ascii="Calibri" w:hAnsi="Calibri" w:cs="Calibri"/>
          <w:lang w:val="en-US"/>
        </w:rPr>
      </w:pPr>
    </w:p>
    <w:p w14:paraId="14DFFADE" w14:textId="22105E11" w:rsidR="00BA2B97" w:rsidRPr="00DB30DF" w:rsidRDefault="000C736C" w:rsidP="00BA2B97">
      <w:pPr>
        <w:jc w:val="both"/>
        <w:rPr>
          <w:rFonts w:ascii="Calibri" w:hAnsi="Calibri" w:cs="Calibri"/>
          <w:lang w:val="en-GB"/>
        </w:rPr>
      </w:pPr>
      <w:r w:rsidRPr="000C736C">
        <w:rPr>
          <w:rFonts w:ascii="Calibri" w:hAnsi="Calibri" w:cs="Calibri"/>
          <w:lang w:val="en-GB"/>
        </w:rPr>
        <w:t>Legislation that criminalizes suicide or suicide attempts</w:t>
      </w:r>
      <w:r w:rsidR="00BE64FE">
        <w:rPr>
          <w:rFonts w:ascii="Calibri" w:hAnsi="Calibri" w:cs="Calibri"/>
          <w:lang w:val="en-GB"/>
        </w:rPr>
        <w:t xml:space="preserve"> is not only contrary to human rights, but also</w:t>
      </w:r>
      <w:r w:rsidRPr="000C736C">
        <w:rPr>
          <w:rFonts w:ascii="Calibri" w:hAnsi="Calibri" w:cs="Calibri"/>
          <w:lang w:val="en-GB"/>
        </w:rPr>
        <w:t xml:space="preserve"> hamper</w:t>
      </w:r>
      <w:r w:rsidR="004521B7">
        <w:rPr>
          <w:rFonts w:ascii="Calibri" w:hAnsi="Calibri" w:cs="Calibri"/>
          <w:lang w:val="en-GB"/>
        </w:rPr>
        <w:t>s</w:t>
      </w:r>
      <w:r w:rsidRPr="000C736C">
        <w:rPr>
          <w:rFonts w:ascii="Calibri" w:hAnsi="Calibri" w:cs="Calibri"/>
          <w:lang w:val="en-GB"/>
        </w:rPr>
        <w:t xml:space="preserve"> the implementation of </w:t>
      </w:r>
      <w:r w:rsidR="004521B7">
        <w:rPr>
          <w:rFonts w:ascii="Calibri" w:hAnsi="Calibri" w:cs="Calibri"/>
          <w:lang w:val="en-US"/>
        </w:rPr>
        <w:t xml:space="preserve">suicide prevention strategies and </w:t>
      </w:r>
      <w:r w:rsidRPr="000C736C">
        <w:rPr>
          <w:rFonts w:ascii="Calibri" w:hAnsi="Calibri" w:cs="Calibri"/>
          <w:lang w:val="en-GB"/>
        </w:rPr>
        <w:t>interventions.</w:t>
      </w:r>
      <w:r w:rsidR="004521B7">
        <w:rPr>
          <w:rFonts w:ascii="Calibri" w:hAnsi="Calibri" w:cs="Calibri"/>
          <w:lang w:val="en-GB"/>
        </w:rPr>
        <w:t xml:space="preserve"> </w:t>
      </w:r>
      <w:r w:rsidR="00BA2B97" w:rsidRPr="00DB30DF">
        <w:rPr>
          <w:rFonts w:ascii="Calibri" w:hAnsi="Calibri" w:cs="Calibri"/>
          <w:lang w:val="en-GB"/>
        </w:rPr>
        <w:t xml:space="preserve">Although most countries have decriminalized suicide, </w:t>
      </w:r>
      <w:r w:rsidR="00BA2B97">
        <w:rPr>
          <w:rFonts w:ascii="Calibri" w:hAnsi="Calibri" w:cs="Calibri"/>
          <w:lang w:val="en-GB"/>
        </w:rPr>
        <w:t>s</w:t>
      </w:r>
      <w:r w:rsidR="00BA2B97" w:rsidRPr="00DA4DD2">
        <w:rPr>
          <w:rFonts w:ascii="Calibri" w:hAnsi="Calibri" w:cs="Calibri"/>
          <w:lang w:val="en-GB"/>
        </w:rPr>
        <w:t xml:space="preserve">uicide remains illegal in </w:t>
      </w:r>
      <w:r w:rsidR="00BA2B97">
        <w:rPr>
          <w:rFonts w:ascii="Calibri" w:hAnsi="Calibri" w:cs="Calibri"/>
          <w:lang w:val="en-GB"/>
        </w:rPr>
        <w:t>number of</w:t>
      </w:r>
      <w:r w:rsidR="00BA2B97" w:rsidRPr="00DA4DD2">
        <w:rPr>
          <w:rFonts w:ascii="Calibri" w:hAnsi="Calibri" w:cs="Calibri"/>
          <w:lang w:val="en-GB"/>
        </w:rPr>
        <w:t xml:space="preserve"> countries, </w:t>
      </w:r>
      <w:r w:rsidR="00BA2B97">
        <w:rPr>
          <w:rFonts w:ascii="Calibri" w:hAnsi="Calibri" w:cs="Calibri"/>
          <w:lang w:val="en-GB"/>
        </w:rPr>
        <w:t>in addition to those where suicide is punishable</w:t>
      </w:r>
      <w:r w:rsidR="00BA2B97" w:rsidRPr="00DA4DD2">
        <w:rPr>
          <w:rFonts w:ascii="Calibri" w:hAnsi="Calibri" w:cs="Calibri"/>
          <w:lang w:val="en-GB"/>
        </w:rPr>
        <w:t xml:space="preserve"> under Sharia </w:t>
      </w:r>
      <w:r w:rsidR="00BA2B97">
        <w:rPr>
          <w:rFonts w:ascii="Calibri" w:hAnsi="Calibri" w:cs="Calibri"/>
          <w:lang w:val="en-GB"/>
        </w:rPr>
        <w:t xml:space="preserve">law </w:t>
      </w:r>
      <w:r w:rsidR="00BA2B97" w:rsidRPr="00B2045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&lt;EndNote&gt;&lt;Cite&gt;&lt;Year&gt;2014&lt;/Year&gt;&lt;RecNum&gt;218&lt;/RecNum&gt;&lt;IDText&gt;Preventing suicide: A global imperative, p 51&lt;/IDText&gt;&lt;DisplayText&gt;(211, 212)&lt;/DisplayText&gt;&lt;record&gt;&lt;rec-number&gt;218&lt;/rec-number&gt;&lt;foreign-keys&gt;&lt;key app="EN" db-id="eetvde9acxtt9gevd0lxvsxy5far9vatzrrr" timestamp="1619786917" guid="8d03e1ba-1382-407a-89c6-49d755b6ccee"&gt;218&lt;/key&gt;&lt;/foreign-keys&gt;&lt;ref-type name="Report"&gt;27&lt;/ref-type&gt;&lt;contributors&gt;&lt;/contributors&gt;&lt;titles&gt;&lt;title&gt;Preventing suicide: A global imperative, p 51&lt;/title&gt;&lt;/titles&gt;&lt;dates&gt;&lt;year&gt;2014&lt;/year&gt;&lt;/dates&gt;&lt;pub-location&gt;Geneva&lt;/pub-location&gt;&lt;publisher&gt;World Health Organization&lt;/publisher&gt;&lt;urls&gt;&lt;related-urls&gt;&lt;url&gt;https://apps.who.int/iris/bitstream/handle/10665/131056/9789241564878_eng.pdf?sequence=8&lt;/url&gt;&lt;/related-urls&gt;&lt;/urls&gt;&lt;access-date&gt;30 April 2021&lt;/access-date&gt;&lt;/record&gt;&lt;/Cite&gt;&lt;Cite&gt;&lt;Year&gt;2021&lt;/Year&gt;&lt;RecNum&gt;2212&lt;/RecNum&gt;&lt;record&gt;&lt;rec-number&gt;2212&lt;/rec-number&gt;&lt;foreign-keys&gt;&lt;key app="EN" db-id="eetvde9acxtt9gevd0lxvsxy5far9vatzrrr" timestamp="1638198366" guid="1989be2a-8def-4458-9121-fcbe0de5e6bc"&gt;2212&lt;/key&gt;&lt;/foreign-keys&gt;&lt;ref-type name="Report"&gt;27&lt;/ref-type&gt;&lt;contributors&gt;&lt;/contributors&gt;&lt;titles&gt;&lt;title&gt;Decriminalising suicide: Saving lives, reducing stigma&lt;/title&gt;&lt;/titles&gt;&lt;dates&gt;&lt;year&gt;2021&lt;/year&gt;&lt;/dates&gt;&lt;pub-location&gt;London&lt;/pub-location&gt;&lt;publisher&gt;United for Global Mental Health&lt;/publisher&gt;&lt;urls&gt;&lt;related-urls&gt;&lt;url&gt;https://unitedgmh.org/decriminalising-suicide-saving-lives-reducing-stigma-our-latest-report&lt;/url&gt;&lt;/related-urls&gt;&lt;/urls&gt;&lt;access-date&gt;29 November 2021&lt;/access-date&gt;&lt;/record&gt;&lt;/Cite&gt;&lt;/EndNote&gt;</w:instrText>
      </w:r>
      <w:r w:rsidR="00BA2B97" w:rsidRPr="00B20453">
        <w:rPr>
          <w:rFonts w:ascii="Calibri" w:hAnsi="Calibri" w:cs="Calibri"/>
          <w:i/>
          <w:iCs/>
          <w:lang w:val="en-GB"/>
        </w:rPr>
        <w:fldChar w:fldCharType="separate"/>
      </w:r>
      <w:r w:rsidR="00183904">
        <w:rPr>
          <w:rFonts w:ascii="Calibri" w:hAnsi="Calibri" w:cs="Calibri"/>
          <w:i/>
          <w:iCs/>
          <w:noProof/>
          <w:lang w:val="en-GB"/>
        </w:rPr>
        <w:t>(211, 212)</w:t>
      </w:r>
      <w:r w:rsidR="00BA2B97" w:rsidRPr="00B20453">
        <w:rPr>
          <w:rFonts w:ascii="Calibri" w:hAnsi="Calibri" w:cs="Calibri"/>
          <w:i/>
          <w:iCs/>
          <w:lang w:val="en-GB"/>
        </w:rPr>
        <w:fldChar w:fldCharType="end"/>
      </w:r>
      <w:r w:rsidR="00BA2B97" w:rsidRPr="00DB30DF">
        <w:rPr>
          <w:rFonts w:ascii="Calibri" w:hAnsi="Calibri" w:cs="Calibri"/>
          <w:lang w:val="en-GB"/>
        </w:rPr>
        <w:t>. Penalties stipulated in the laws range from fine</w:t>
      </w:r>
      <w:r w:rsidR="00BA2B97">
        <w:rPr>
          <w:rFonts w:ascii="Calibri" w:hAnsi="Calibri" w:cs="Calibri"/>
          <w:lang w:val="en-GB"/>
        </w:rPr>
        <w:t>s</w:t>
      </w:r>
      <w:r w:rsidR="00BA2B97" w:rsidRPr="00DB30DF">
        <w:rPr>
          <w:rFonts w:ascii="Calibri" w:hAnsi="Calibri" w:cs="Calibri"/>
          <w:lang w:val="en-GB"/>
        </w:rPr>
        <w:t xml:space="preserve"> to imprisonment. As a result, people who have attempted suicide </w:t>
      </w:r>
      <w:r w:rsidR="00F30700">
        <w:rPr>
          <w:rFonts w:ascii="Calibri" w:hAnsi="Calibri" w:cs="Calibri"/>
          <w:lang w:val="en-GB"/>
        </w:rPr>
        <w:t>can be</w:t>
      </w:r>
      <w:r w:rsidR="00BA2B97" w:rsidRPr="00DB30DF">
        <w:rPr>
          <w:rFonts w:ascii="Calibri" w:hAnsi="Calibri" w:cs="Calibri"/>
          <w:lang w:val="en-GB"/>
        </w:rPr>
        <w:t xml:space="preserve"> arrested, which deter</w:t>
      </w:r>
      <w:r w:rsidR="00F30700">
        <w:rPr>
          <w:rFonts w:ascii="Calibri" w:hAnsi="Calibri" w:cs="Calibri"/>
          <w:lang w:val="en-GB"/>
        </w:rPr>
        <w:t>s</w:t>
      </w:r>
      <w:r w:rsidR="00BA2B97" w:rsidRPr="00DB30DF">
        <w:rPr>
          <w:rFonts w:ascii="Calibri" w:hAnsi="Calibri" w:cs="Calibri"/>
          <w:lang w:val="en-GB"/>
        </w:rPr>
        <w:t xml:space="preserve"> people from seeking </w:t>
      </w:r>
      <w:r w:rsidR="00BA2B97">
        <w:rPr>
          <w:rFonts w:ascii="Calibri" w:hAnsi="Calibri" w:cs="Calibri"/>
          <w:lang w:val="en-GB"/>
        </w:rPr>
        <w:t>support</w:t>
      </w:r>
      <w:r w:rsidR="00BA2B97" w:rsidRPr="00DB30DF">
        <w:rPr>
          <w:rFonts w:ascii="Calibri" w:hAnsi="Calibri" w:cs="Calibri"/>
          <w:lang w:val="en-GB"/>
        </w:rPr>
        <w:t>.</w:t>
      </w:r>
      <w:r w:rsidR="00BE64FE">
        <w:rPr>
          <w:rFonts w:ascii="Calibri" w:hAnsi="Calibri" w:cs="Calibri"/>
          <w:lang w:val="en-GB"/>
        </w:rPr>
        <w:t xml:space="preserve"> </w:t>
      </w:r>
      <w:r w:rsidR="00BA2B97" w:rsidRPr="00DB30DF">
        <w:rPr>
          <w:rFonts w:ascii="Calibri" w:hAnsi="Calibri" w:cs="Calibri"/>
          <w:lang w:val="en-GB"/>
        </w:rPr>
        <w:t xml:space="preserve">Decriminalization of suicide attempts can help to reduce stigma, </w:t>
      </w:r>
      <w:r w:rsidR="00BA2B97" w:rsidRPr="00DB30DF">
        <w:rPr>
          <w:rFonts w:ascii="Calibri" w:hAnsi="Calibri" w:cs="Calibri"/>
          <w:lang w:val="en-GB"/>
        </w:rPr>
        <w:lastRenderedPageBreak/>
        <w:t xml:space="preserve">ensure appropriate </w:t>
      </w:r>
      <w:proofErr w:type="gramStart"/>
      <w:r w:rsidR="00BA2B97" w:rsidRPr="00DB30DF">
        <w:rPr>
          <w:rFonts w:ascii="Calibri" w:hAnsi="Calibri" w:cs="Calibri"/>
          <w:lang w:val="en-GB"/>
        </w:rPr>
        <w:t>support</w:t>
      </w:r>
      <w:proofErr w:type="gramEnd"/>
      <w:r w:rsidR="00BA2B97" w:rsidRPr="00DB30DF">
        <w:rPr>
          <w:rFonts w:ascii="Calibri" w:hAnsi="Calibri" w:cs="Calibri"/>
          <w:lang w:val="en-GB"/>
        </w:rPr>
        <w:t xml:space="preserve"> and facilitate a more accurate collection of suicide-related statistics for better informed policy responses. </w:t>
      </w:r>
    </w:p>
    <w:p w14:paraId="6FA7CFD1" w14:textId="77777777" w:rsidR="00BA2B97" w:rsidRPr="00DB30DF" w:rsidRDefault="00BA2B97" w:rsidP="00BA2B97">
      <w:pPr>
        <w:jc w:val="both"/>
        <w:rPr>
          <w:rFonts w:ascii="Calibri" w:hAnsi="Calibri" w:cs="Calibri"/>
          <w:lang w:val="en-GB"/>
        </w:rPr>
      </w:pPr>
    </w:p>
    <w:p w14:paraId="13DC7579" w14:textId="77777777" w:rsidR="00BA2B97" w:rsidRPr="00DB30DF" w:rsidRDefault="00BA2B97" w:rsidP="00BA2B97">
      <w:pPr>
        <w:jc w:val="both"/>
        <w:rPr>
          <w:rFonts w:ascii="Calibri" w:hAnsi="Calibri" w:cs="Calibri"/>
          <w:lang w:val="en-GB"/>
        </w:rPr>
      </w:pPr>
      <w:r w:rsidRPr="00DB30DF">
        <w:rPr>
          <w:rFonts w:ascii="Calibri" w:hAnsi="Calibri" w:cs="Calibri"/>
          <w:lang w:val="en-GB"/>
        </w:rPr>
        <w:t xml:space="preserve">Several countries have de-criminalised attempted suicide in recent years. </w:t>
      </w:r>
      <w:r>
        <w:rPr>
          <w:rFonts w:ascii="Calibri" w:hAnsi="Calibri" w:cs="Calibri"/>
          <w:lang w:val="en-GB"/>
        </w:rPr>
        <w:t xml:space="preserve">In </w:t>
      </w:r>
      <w:r w:rsidRPr="00DB30DF">
        <w:rPr>
          <w:rFonts w:ascii="Calibri" w:hAnsi="Calibri" w:cs="Calibri"/>
          <w:lang w:val="en-GB"/>
        </w:rPr>
        <w:t>India</w:t>
      </w:r>
      <w:r>
        <w:rPr>
          <w:rFonts w:ascii="Calibri" w:hAnsi="Calibri" w:cs="Calibri"/>
          <w:lang w:val="en-GB"/>
        </w:rPr>
        <w:t xml:space="preserve">, the </w:t>
      </w:r>
      <w:r w:rsidRPr="00DB30DF">
        <w:rPr>
          <w:rFonts w:ascii="Calibri" w:hAnsi="Calibri" w:cs="Calibri"/>
          <w:lang w:val="en-GB"/>
        </w:rPr>
        <w:t xml:space="preserve">Mental Healthcare Act </w:t>
      </w:r>
      <w:r>
        <w:rPr>
          <w:rFonts w:ascii="Calibri" w:hAnsi="Calibri" w:cs="Calibri"/>
          <w:lang w:val="en-GB"/>
        </w:rPr>
        <w:t xml:space="preserve">2017 </w:t>
      </w:r>
      <w:r w:rsidRPr="00DA4DD2">
        <w:rPr>
          <w:rFonts w:ascii="Calibri" w:hAnsi="Calibri" w:cs="Calibri"/>
          <w:lang w:val="en-GB"/>
        </w:rPr>
        <w:t xml:space="preserve">prevails over </w:t>
      </w:r>
      <w:r>
        <w:rPr>
          <w:rFonts w:ascii="Calibri" w:hAnsi="Calibri" w:cs="Calibri"/>
          <w:lang w:val="en-GB"/>
        </w:rPr>
        <w:t>s</w:t>
      </w:r>
      <w:r w:rsidRPr="00DB30DF">
        <w:rPr>
          <w:rFonts w:ascii="Calibri" w:hAnsi="Calibri" w:cs="Calibri"/>
          <w:lang w:val="en-GB"/>
        </w:rPr>
        <w:t>ection 309 of the Indian Penal Code which criminali</w:t>
      </w:r>
      <w:r>
        <w:rPr>
          <w:rFonts w:ascii="Calibri" w:hAnsi="Calibri" w:cs="Calibri"/>
          <w:lang w:val="en-GB"/>
        </w:rPr>
        <w:t>s</w:t>
      </w:r>
      <w:r w:rsidRPr="00DB30DF">
        <w:rPr>
          <w:rFonts w:ascii="Calibri" w:hAnsi="Calibri" w:cs="Calibri"/>
          <w:lang w:val="en-GB"/>
        </w:rPr>
        <w:t>e</w:t>
      </w:r>
      <w:r>
        <w:rPr>
          <w:rFonts w:ascii="Calibri" w:hAnsi="Calibri" w:cs="Calibri"/>
          <w:lang w:val="en-GB"/>
        </w:rPr>
        <w:t>s</w:t>
      </w:r>
      <w:r w:rsidRPr="00DB30DF">
        <w:rPr>
          <w:rFonts w:ascii="Calibri" w:hAnsi="Calibri" w:cs="Calibri"/>
          <w:lang w:val="en-GB"/>
        </w:rPr>
        <w:t xml:space="preserve"> attempted suicides. In 2019, attempted suicide was also decriminalised in Singapore, when section 309 of Singapore’s Penal Code was finally abolished. More recently, the Cayman Islands decriminalised suicide in December 2020. </w:t>
      </w:r>
    </w:p>
    <w:p w14:paraId="0B934FD8" w14:textId="77777777" w:rsidR="00BA2B97" w:rsidRPr="00DB30DF" w:rsidRDefault="00BA2B97" w:rsidP="00BA2B97">
      <w:pPr>
        <w:ind w:left="720"/>
        <w:jc w:val="both"/>
        <w:rPr>
          <w:rFonts w:ascii="Calibri" w:hAnsi="Calibri" w:cs="Calibri"/>
          <w:lang w:val="en-GB"/>
        </w:rPr>
      </w:pPr>
    </w:p>
    <w:p w14:paraId="2D6ABD61" w14:textId="30F47D2B" w:rsidR="00BA2B97" w:rsidRPr="00DB30DF" w:rsidRDefault="00BA2B97" w:rsidP="00BA2B97">
      <w:pPr>
        <w:rPr>
          <w:rFonts w:ascii="Calibri" w:hAnsi="Calibri" w:cs="Calibri"/>
          <w:lang w:val="en-GB"/>
        </w:rPr>
      </w:pPr>
      <w:r w:rsidRPr="00DB30DF">
        <w:rPr>
          <w:rFonts w:ascii="Calibri" w:hAnsi="Calibri" w:cs="Calibri"/>
          <w:lang w:val="en-GB"/>
        </w:rPr>
        <w:t>There is no evidence that decriminalization increases suicides; on the contrary, suicide rates tend to decline in countries after decriminalization</w:t>
      </w:r>
      <w:r>
        <w:rPr>
          <w:rFonts w:ascii="Calibri" w:hAnsi="Calibri" w:cs="Calibri"/>
          <w:lang w:val="en-GB"/>
        </w:rPr>
        <w:t xml:space="preserve"> </w:t>
      </w:r>
      <w:r w:rsidRPr="00B20453">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&lt;EndNote&gt;&lt;Cite&gt;&lt;Year&gt;2014&lt;/Year&gt;&lt;RecNum&gt;218&lt;/RecNum&gt;&lt;IDText&gt;Preventing suicide: A global imperative, p 51&lt;/IDText&gt;&lt;DisplayText&gt;(211)&lt;/DisplayText&gt;&lt;record&gt;&lt;rec-number&gt;218&lt;/rec-number&gt;&lt;foreign-keys&gt;&lt;key app="EN" db-id="eetvde9acxtt9gevd0lxvsxy5far9vatzrrr" timestamp="1619786917" guid="8d03e1ba-1382-407a-89c6-49d755b6ccee"&gt;218&lt;/key&gt;&lt;/foreign-keys&gt;&lt;ref-type name="Report"&gt;27&lt;/ref-type&gt;&lt;contributors&gt;&lt;/contributors&gt;&lt;titles&gt;&lt;title&gt;Preventing suicide: A global imperative, p 51&lt;/title&gt;&lt;/titles&gt;&lt;dates&gt;&lt;year&gt;2014&lt;/year&gt;&lt;/dates&gt;&lt;pub-location&gt;Geneva&lt;/pub-location&gt;&lt;publisher&gt;World Health Organization&lt;/publisher&gt;&lt;urls&gt;&lt;related-urls&gt;&lt;url&gt;https://apps.who.int/iris/bitstream/handle/10665/131056/9789241564878_eng.pdf?sequence=8&lt;/url&gt;&lt;/related-urls&gt;&lt;/urls&gt;&lt;access-date&gt;30 April 2021&lt;/access-date&gt;&lt;/record&gt;&lt;/Cite&gt;&lt;/EndNote&gt;</w:instrText>
      </w:r>
      <w:r w:rsidRPr="00B20453">
        <w:rPr>
          <w:rFonts w:ascii="Calibri" w:hAnsi="Calibri" w:cs="Calibri"/>
          <w:i/>
          <w:iCs/>
          <w:lang w:val="en-GB"/>
        </w:rPr>
        <w:fldChar w:fldCharType="separate"/>
      </w:r>
      <w:r w:rsidR="00183904">
        <w:rPr>
          <w:rFonts w:ascii="Calibri" w:hAnsi="Calibri" w:cs="Calibri"/>
          <w:i/>
          <w:iCs/>
          <w:noProof/>
          <w:lang w:val="en-GB"/>
        </w:rPr>
        <w:t>(211)</w:t>
      </w:r>
      <w:r w:rsidRPr="00B20453">
        <w:rPr>
          <w:rFonts w:ascii="Calibri" w:hAnsi="Calibri" w:cs="Calibri"/>
          <w:i/>
          <w:iCs/>
          <w:lang w:val="en-GB"/>
        </w:rPr>
        <w:fldChar w:fldCharType="end"/>
      </w:r>
      <w:r w:rsidRPr="00DB30DF">
        <w:rPr>
          <w:rFonts w:ascii="Calibri" w:hAnsi="Calibri" w:cs="Calibri"/>
          <w:lang w:val="en-GB"/>
        </w:rPr>
        <w:t xml:space="preserve">. </w:t>
      </w:r>
      <w:r w:rsidR="00BE64FE" w:rsidRPr="00BE64FE">
        <w:rPr>
          <w:rFonts w:ascii="Calibri" w:hAnsi="Calibri" w:cs="Calibri"/>
          <w:lang w:val="en-GB"/>
        </w:rPr>
        <w:t xml:space="preserve">Furthermore, </w:t>
      </w:r>
      <w:r w:rsidR="00BE64FE">
        <w:rPr>
          <w:rFonts w:ascii="Calibri" w:hAnsi="Calibri" w:cs="Calibri"/>
          <w:lang w:val="en-GB"/>
        </w:rPr>
        <w:t>criminalisation is</w:t>
      </w:r>
      <w:r w:rsidR="00BE64FE" w:rsidRPr="00BE64FE">
        <w:rPr>
          <w:rFonts w:ascii="Calibri" w:hAnsi="Calibri" w:cs="Calibri"/>
          <w:lang w:val="en-GB"/>
        </w:rPr>
        <w:t xml:space="preserve"> associated with higher suicide rates in women</w:t>
      </w:r>
      <w:r w:rsidR="00D10C5D">
        <w:rPr>
          <w:rFonts w:ascii="Calibri" w:hAnsi="Calibri" w:cs="Calibri"/>
          <w:lang w:val="en-GB"/>
        </w:rPr>
        <w:t xml:space="preserve"> </w:t>
      </w:r>
      <w:r w:rsidR="00D10C5D" w:rsidRPr="00D10C5D">
        <w:rPr>
          <w:rFonts w:ascii="Calibri" w:hAnsi="Calibri" w:cs="Calibri"/>
          <w:i/>
          <w:iCs/>
          <w:lang w:val="en-GB"/>
        </w:rPr>
        <w:fldChar w:fldCharType="begin"/>
      </w:r>
      <w:r w:rsidR="00183904">
        <w:rPr>
          <w:rFonts w:ascii="Calibri" w:hAnsi="Calibri" w:cs="Calibri"/>
          <w:i/>
          <w:iCs/>
          <w:lang w:val="en-GB"/>
        </w:rPr>
        <w:instrText xml:space="preserve"> ADDIN EN.CITE &lt;EndNote&gt;&lt;Cite&gt;&lt;Author&gt;Wu&lt;/Author&gt;&lt;Year&gt;2022&lt;/Year&gt;&lt;RecNum&gt;2233&lt;/RecNum&gt;&lt;DisplayText&gt;(213)&lt;/DisplayText&gt;&lt;record&gt;&lt;rec-number&gt;2233&lt;/rec-number&gt;&lt;foreign-keys&gt;&lt;key app="EN" db-id="eetvde9acxtt9gevd0lxvsxy5far9vatzrrr" timestamp="1656356054" guid="06d0b759-52d2-4f7e-9865-3b176da5734b"&gt;2233&lt;/key&gt;&lt;/foreign-keys&gt;&lt;ref-type name="Journal Article"&gt;17&lt;/ref-type&gt;&lt;contributors&gt;&lt;authors&gt;&lt;author&gt;Wu, K.C.-C.&lt;/author&gt;&lt;author&gt;Cai, Z.&lt;/author&gt;&lt;author&gt;Chang, Q.&lt;/author&gt;&lt;author&gt;et al&lt;/author&gt;&lt;/authors&gt;&lt;/contributors&gt;&lt;titles&gt;&lt;title&gt;Criminalisation of suicide and suicide rates: an ecological study of 171 countries in the world&lt;/title&gt;&lt;secondary-title&gt;BMJ Open&lt;/secondary-title&gt;&lt;/titles&gt;&lt;periodical&gt;&lt;full-title&gt;BMJ Open&lt;/full-title&gt;&lt;/periodical&gt;&lt;pages&gt;e049425&lt;/pages&gt;&lt;volume&gt;12&lt;/volume&gt;&lt;dates&gt;&lt;year&gt;2022&lt;/year&gt;&lt;/dates&gt;&lt;urls&gt;&lt;/urls&gt;&lt;electronic-resource-num&gt;10.1136/ bmjopen-2021-049425&lt;/electronic-resource-num&gt;&lt;/record&gt;&lt;/Cite&gt;&lt;/EndNote&gt;</w:instrText>
      </w:r>
      <w:r w:rsidR="00D10C5D" w:rsidRPr="00D10C5D">
        <w:rPr>
          <w:rFonts w:ascii="Calibri" w:hAnsi="Calibri" w:cs="Calibri"/>
          <w:i/>
          <w:iCs/>
          <w:lang w:val="en-GB"/>
        </w:rPr>
        <w:fldChar w:fldCharType="separate"/>
      </w:r>
      <w:r w:rsidR="00183904">
        <w:rPr>
          <w:rFonts w:ascii="Calibri" w:hAnsi="Calibri" w:cs="Calibri"/>
          <w:i/>
          <w:iCs/>
          <w:noProof/>
          <w:lang w:val="en-GB"/>
        </w:rPr>
        <w:t>(213)</w:t>
      </w:r>
      <w:r w:rsidR="00D10C5D" w:rsidRPr="00D10C5D">
        <w:rPr>
          <w:rFonts w:ascii="Calibri" w:hAnsi="Calibri" w:cs="Calibri"/>
          <w:i/>
          <w:iCs/>
          <w:lang w:val="en-GB"/>
        </w:rPr>
        <w:fldChar w:fldCharType="end"/>
      </w:r>
      <w:r w:rsidR="00BE64FE" w:rsidRPr="00BE64FE">
        <w:rPr>
          <w:rFonts w:ascii="Calibri" w:hAnsi="Calibri" w:cs="Calibri"/>
          <w:lang w:val="en-GB"/>
        </w:rPr>
        <w:t>.</w:t>
      </w:r>
    </w:p>
    <w:p w14:paraId="72EFF6A5" w14:textId="77777777" w:rsidR="00BA2B97" w:rsidRPr="00DB30DF" w:rsidRDefault="00BA2B97" w:rsidP="00BA2B97">
      <w:pPr>
        <w:rPr>
          <w:rFonts w:ascii="Calibri" w:hAnsi="Calibri" w:cs="Calibri"/>
          <w:lang w:val="en-GB"/>
        </w:rPr>
      </w:pPr>
    </w:p>
    <w:p w14:paraId="7AD611EC" w14:textId="19600EF3" w:rsidR="00BA2B97" w:rsidRPr="00DB30DF" w:rsidRDefault="00BA2B97" w:rsidP="00BA2B97">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DF3F4E">
        <w:rPr>
          <w:rFonts w:ascii="Calibri" w:hAnsi="Calibri" w:cs="Calibri"/>
          <w:b/>
          <w:bCs/>
          <w:lang w:val="en-GB"/>
        </w:rPr>
        <w:t xml:space="preserve"> 3</w:t>
      </w:r>
      <w:r w:rsidR="005F6948">
        <w:rPr>
          <w:rFonts w:ascii="Calibri" w:hAnsi="Calibri" w:cs="Calibri"/>
          <w:b/>
          <w:bCs/>
          <w:lang w:val="en-GB"/>
        </w:rPr>
        <w:t>3</w:t>
      </w:r>
      <w:r w:rsidRPr="00DB30DF">
        <w:rPr>
          <w:rFonts w:ascii="Calibri" w:hAnsi="Calibri" w:cs="Calibri"/>
          <w:b/>
          <w:bCs/>
          <w:lang w:val="en-GB"/>
        </w:rPr>
        <w:t xml:space="preserve">. What the law </w:t>
      </w:r>
      <w:r w:rsidR="006809AE">
        <w:rPr>
          <w:rFonts w:ascii="Calibri" w:hAnsi="Calibri" w:cs="Calibri"/>
          <w:b/>
          <w:bCs/>
          <w:lang w:val="en-GB"/>
        </w:rPr>
        <w:t>can</w:t>
      </w:r>
      <w:r w:rsidR="006809AE" w:rsidRPr="00DB30DF">
        <w:rPr>
          <w:rFonts w:ascii="Calibri" w:hAnsi="Calibri" w:cs="Calibri"/>
          <w:b/>
          <w:bCs/>
          <w:lang w:val="en-GB"/>
        </w:rPr>
        <w:t xml:space="preserve"> </w:t>
      </w:r>
      <w:r w:rsidRPr="00DB30DF">
        <w:rPr>
          <w:rFonts w:ascii="Calibri" w:hAnsi="Calibri" w:cs="Calibri"/>
          <w:b/>
          <w:bCs/>
          <w:lang w:val="en-GB"/>
        </w:rPr>
        <w:t xml:space="preserve">say </w:t>
      </w:r>
    </w:p>
    <w:p w14:paraId="017A7FDA" w14:textId="77777777" w:rsidR="00BA2B97" w:rsidRDefault="00BA2B97">
      <w:pPr>
        <w:numPr>
          <w:ilvl w:val="0"/>
          <w:numId w:val="19"/>
        </w:numPr>
        <w:shd w:val="clear" w:color="auto" w:fill="BDD6EE" w:themeFill="accent5" w:themeFillTint="66"/>
        <w:jc w:val="both"/>
        <w:rPr>
          <w:rFonts w:ascii="Calibri" w:hAnsi="Calibri" w:cs="Calibri"/>
          <w:lang w:val="en-GB"/>
        </w:rPr>
      </w:pPr>
      <w:r w:rsidRPr="00DB30DF">
        <w:rPr>
          <w:rFonts w:ascii="Calibri" w:hAnsi="Calibri" w:cs="Calibri"/>
          <w:lang w:val="en-GB"/>
        </w:rPr>
        <w:t>Suicide attempts shall not be subjected to criminal prosecution.</w:t>
      </w:r>
    </w:p>
    <w:p w14:paraId="53B21C7F" w14:textId="53EE7EB1" w:rsidR="00BA2B97" w:rsidRPr="00A11EAF" w:rsidRDefault="00BA2B97">
      <w:pPr>
        <w:numPr>
          <w:ilvl w:val="0"/>
          <w:numId w:val="19"/>
        </w:numPr>
        <w:shd w:val="clear" w:color="auto" w:fill="BDD6EE" w:themeFill="accent5" w:themeFillTint="66"/>
        <w:jc w:val="both"/>
        <w:rPr>
          <w:rFonts w:ascii="Calibri" w:hAnsi="Calibri" w:cs="Calibri"/>
          <w:lang w:val="en-GB"/>
        </w:rPr>
      </w:pPr>
      <w:r w:rsidRPr="006B0601">
        <w:rPr>
          <w:rFonts w:ascii="Calibri" w:hAnsi="Calibri" w:cs="Calibri"/>
          <w:lang w:val="en-US"/>
        </w:rPr>
        <w:t xml:space="preserve">Mental health systems shall plan, design, and implement rights-based suicide prevention </w:t>
      </w:r>
      <w:proofErr w:type="spellStart"/>
      <w:r w:rsidRPr="006B0601">
        <w:rPr>
          <w:rFonts w:ascii="Calibri" w:hAnsi="Calibri" w:cs="Calibri"/>
          <w:lang w:val="en-US"/>
        </w:rPr>
        <w:t>programmes</w:t>
      </w:r>
      <w:proofErr w:type="spellEnd"/>
      <w:r w:rsidRPr="006B0601">
        <w:rPr>
          <w:rFonts w:ascii="Calibri" w:hAnsi="Calibri" w:cs="Calibri"/>
          <w:lang w:val="en-US"/>
        </w:rPr>
        <w:t xml:space="preserve">.  </w:t>
      </w:r>
    </w:p>
    <w:p w14:paraId="06AA2C1A" w14:textId="193F1C4A" w:rsidR="00BA2B97" w:rsidRDefault="00BA2B97" w:rsidP="00A72300">
      <w:pPr>
        <w:jc w:val="both"/>
        <w:rPr>
          <w:rFonts w:ascii="Calibri" w:hAnsi="Calibri" w:cs="Calibri"/>
          <w:bCs/>
          <w:lang w:val="en-GB"/>
        </w:rPr>
      </w:pPr>
    </w:p>
    <w:p w14:paraId="252D0FC3" w14:textId="77777777" w:rsidR="00BA2B97" w:rsidRDefault="00BA2B97" w:rsidP="00A72300">
      <w:pPr>
        <w:jc w:val="both"/>
        <w:rPr>
          <w:rFonts w:ascii="Calibri" w:hAnsi="Calibri" w:cs="Calibri"/>
          <w:bCs/>
          <w:lang w:val="en-GB"/>
        </w:rPr>
      </w:pPr>
    </w:p>
    <w:p w14:paraId="5D82B3BC" w14:textId="222A850E" w:rsidR="00937D81" w:rsidRPr="00DB30DF" w:rsidRDefault="00355D73">
      <w:pPr>
        <w:pStyle w:val="Heading2"/>
        <w:numPr>
          <w:ilvl w:val="1"/>
          <w:numId w:val="118"/>
        </w:numPr>
        <w:ind w:left="709" w:hanging="709"/>
        <w:rPr>
          <w:rFonts w:ascii="Calibri" w:hAnsi="Calibri"/>
          <w:sz w:val="28"/>
          <w:szCs w:val="28"/>
          <w:lang w:val="en-GB"/>
        </w:rPr>
      </w:pPr>
      <w:r>
        <w:rPr>
          <w:rFonts w:ascii="Calibri" w:hAnsi="Calibri"/>
          <w:sz w:val="28"/>
          <w:szCs w:val="28"/>
          <w:lang w:val="en-GB"/>
        </w:rPr>
        <w:t xml:space="preserve"> </w:t>
      </w:r>
      <w:bookmarkStart w:id="175" w:name="_Toc107404283"/>
      <w:r w:rsidR="000A4882">
        <w:rPr>
          <w:rFonts w:ascii="Calibri" w:hAnsi="Calibri"/>
          <w:sz w:val="28"/>
          <w:szCs w:val="28"/>
          <w:lang w:val="en-GB"/>
        </w:rPr>
        <w:t xml:space="preserve">Access to quality </w:t>
      </w:r>
      <w:r w:rsidR="00937D81" w:rsidRPr="00DB30DF">
        <w:rPr>
          <w:rFonts w:ascii="Calibri" w:hAnsi="Calibri"/>
          <w:sz w:val="28"/>
          <w:szCs w:val="28"/>
          <w:lang w:val="en-GB"/>
        </w:rPr>
        <w:t xml:space="preserve">mental health </w:t>
      </w:r>
      <w:r w:rsidR="000A4882">
        <w:rPr>
          <w:rFonts w:ascii="Calibri" w:hAnsi="Calibri"/>
          <w:sz w:val="28"/>
          <w:szCs w:val="28"/>
          <w:lang w:val="en-GB"/>
        </w:rPr>
        <w:t>services</w:t>
      </w:r>
      <w:bookmarkEnd w:id="175"/>
    </w:p>
    <w:p w14:paraId="7A361560" w14:textId="77777777" w:rsidR="00937D81" w:rsidRPr="00DB30DF" w:rsidRDefault="00937D81" w:rsidP="00937D81">
      <w:pPr>
        <w:rPr>
          <w:rFonts w:ascii="Calibri" w:hAnsi="Calibri" w:cs="Calibri"/>
          <w:b/>
          <w:bCs/>
          <w:lang w:val="en-GB"/>
        </w:rPr>
      </w:pPr>
    </w:p>
    <w:p w14:paraId="07DEFB2A" w14:textId="14A93C68" w:rsidR="00937D81" w:rsidRPr="00DB30DF" w:rsidRDefault="00937D81" w:rsidP="00937D81">
      <w:pPr>
        <w:jc w:val="both"/>
        <w:rPr>
          <w:rFonts w:ascii="Calibri" w:hAnsi="Calibri" w:cs="Calibri"/>
          <w:lang w:val="en-GB"/>
        </w:rPr>
      </w:pPr>
      <w:r w:rsidRPr="00DB30DF">
        <w:rPr>
          <w:rFonts w:ascii="Calibri" w:hAnsi="Calibri" w:cs="Calibri"/>
          <w:lang w:val="en-GB"/>
        </w:rPr>
        <w:t>As mental health is an integral part of health, the right to mental health is equally an integral part of the right to health</w:t>
      </w:r>
      <w:r w:rsidR="007B7993">
        <w:rPr>
          <w:rFonts w:ascii="Calibri" w:hAnsi="Calibri" w:cs="Calibri"/>
          <w:lang w:val="en-GB"/>
        </w:rPr>
        <w:t>, as recognized by the International Covenant on Economic, Social and Cultural Rights (art.12)</w:t>
      </w:r>
      <w:r w:rsidR="007B027F">
        <w:rPr>
          <w:rFonts w:ascii="Calibri" w:hAnsi="Calibri" w:cs="Calibri"/>
          <w:lang w:val="en-GB"/>
        </w:rPr>
        <w:t xml:space="preserve"> </w:t>
      </w:r>
      <w:r w:rsidR="007B027F" w:rsidRPr="007B027F">
        <w:rPr>
          <w:rFonts w:ascii="Calibri" w:hAnsi="Calibri" w:cs="Calibri"/>
          <w:i/>
          <w:iCs/>
          <w:lang w:val="en-GB"/>
        </w:rPr>
        <w:fldChar w:fldCharType="begin"/>
      </w:r>
      <w:r w:rsidR="007B027F" w:rsidRPr="007B027F">
        <w:rPr>
          <w:rFonts w:ascii="Calibri" w:hAnsi="Calibri" w:cs="Calibri"/>
          <w:i/>
          <w:iCs/>
          <w:lang w:val="en-GB"/>
        </w:rPr>
        <w:instrText xml:space="preserve"> ADDIN EN.CITE &lt;EndNote&gt;&lt;Cite&gt;&lt;Year&gt;1976&lt;/Year&gt;&lt;RecNum&gt;73&lt;/RecNum&gt;&lt;DisplayText&gt;(92)&lt;/DisplayText&gt;&lt;record&gt;&lt;rec-number&gt;73&lt;/rec-number&gt;&lt;foreign-keys&gt;&lt;key app="EN" db-id="eetvde9acxtt9gevd0lxvsxy5far9vatzrrr" timestamp="1619533113" guid="63654e5e-eeea-454b-a422-7a71b4a7427b"&gt;73&lt;/key&gt;&lt;/foreign-keys&gt;&lt;ref-type name="Report"&gt;27&lt;/ref-type&gt;&lt;contributors&gt;&lt;/contributors&gt;&lt;titles&gt;&lt;title&gt;International Covenant on Economic, Social and Cultural Rights, adopted and opened for signature, ratification and accession by General Assembly resolution 2200A (XXI) of 16 December 1966&lt;/title&gt;&lt;/titles&gt;&lt;dates&gt;&lt;year&gt;1976&lt;/year&gt;&lt;/dates&gt;&lt;pub-location&gt;Geneva&lt;/pub-location&gt;&lt;publisher&gt;United Nations, General Assembly&lt;/publisher&gt;&lt;urls&gt;&lt;related-urls&gt;&lt;url&gt;https://www.ohchr.org/EN/ProfessionalInterest/Pages/CESCR.aspx&lt;/url&gt;&lt;/related-urls&gt;&lt;/urls&gt;&lt;access-date&gt;27 April 2021&lt;/access-date&gt;&lt;/record&gt;&lt;/Cite&gt;&lt;/EndNote&gt;</w:instrText>
      </w:r>
      <w:r w:rsidR="007B027F" w:rsidRPr="007B027F">
        <w:rPr>
          <w:rFonts w:ascii="Calibri" w:hAnsi="Calibri" w:cs="Calibri"/>
          <w:i/>
          <w:iCs/>
          <w:lang w:val="en-GB"/>
        </w:rPr>
        <w:fldChar w:fldCharType="separate"/>
      </w:r>
      <w:r w:rsidR="007B027F" w:rsidRPr="007B027F">
        <w:rPr>
          <w:rFonts w:ascii="Calibri" w:hAnsi="Calibri" w:cs="Calibri"/>
          <w:i/>
          <w:iCs/>
          <w:noProof/>
          <w:lang w:val="en-GB"/>
        </w:rPr>
        <w:t>(92)</w:t>
      </w:r>
      <w:r w:rsidR="007B027F" w:rsidRPr="007B027F">
        <w:rPr>
          <w:rFonts w:ascii="Calibri" w:hAnsi="Calibri" w:cs="Calibri"/>
          <w:i/>
          <w:iCs/>
          <w:lang w:val="en-GB"/>
        </w:rPr>
        <w:fldChar w:fldCharType="end"/>
      </w:r>
      <w:r w:rsidRPr="00A177B1">
        <w:rPr>
          <w:rFonts w:ascii="Calibri" w:hAnsi="Calibri" w:cs="Calibri"/>
          <w:lang w:val="en-GB"/>
        </w:rPr>
        <w:t>.</w:t>
      </w:r>
      <w:r w:rsidRPr="00DB30DF">
        <w:rPr>
          <w:rFonts w:ascii="Calibri" w:hAnsi="Calibri" w:cs="Calibri"/>
          <w:lang w:val="en-GB"/>
        </w:rPr>
        <w:t xml:space="preserve"> Legislation can play an important role in improving the enjoyment of the right to mental health by increasing availability of services; improving geographical, physical</w:t>
      </w:r>
      <w:r>
        <w:rPr>
          <w:rFonts w:ascii="Calibri" w:hAnsi="Calibri" w:cs="Calibri"/>
          <w:lang w:val="en-GB"/>
        </w:rPr>
        <w:t>,</w:t>
      </w:r>
      <w:r w:rsidRPr="00DB30DF">
        <w:rPr>
          <w:rFonts w:ascii="Calibri" w:hAnsi="Calibri" w:cs="Calibri"/>
          <w:lang w:val="en-GB"/>
        </w:rPr>
        <w:t xml:space="preserve"> financial</w:t>
      </w:r>
      <w:r>
        <w:rPr>
          <w:rFonts w:ascii="Calibri" w:hAnsi="Calibri" w:cs="Calibri"/>
          <w:lang w:val="en-GB"/>
        </w:rPr>
        <w:t>, and information</w:t>
      </w:r>
      <w:r w:rsidRPr="00DB30DF">
        <w:rPr>
          <w:rFonts w:ascii="Calibri" w:hAnsi="Calibri" w:cs="Calibri"/>
          <w:lang w:val="en-GB"/>
        </w:rPr>
        <w:t xml:space="preserve"> accessibility; providing services that are acceptable, respect medical ethics and are gender-</w:t>
      </w:r>
      <w:r>
        <w:rPr>
          <w:rFonts w:ascii="Calibri" w:hAnsi="Calibri" w:cs="Calibri"/>
          <w:lang w:val="en-GB"/>
        </w:rPr>
        <w:t>responsive</w:t>
      </w:r>
      <w:r w:rsidRPr="00DB30DF">
        <w:rPr>
          <w:rFonts w:ascii="Calibri" w:hAnsi="Calibri" w:cs="Calibri"/>
          <w:lang w:val="en-GB"/>
        </w:rPr>
        <w:t xml:space="preserve"> and culturally appropriate; and ensuring services are of adequate quality. </w:t>
      </w:r>
    </w:p>
    <w:p w14:paraId="10563455" w14:textId="77777777" w:rsidR="00937D81" w:rsidRPr="00DB30DF" w:rsidRDefault="00937D81" w:rsidP="00937D81">
      <w:pPr>
        <w:jc w:val="both"/>
        <w:rPr>
          <w:rFonts w:ascii="Calibri" w:hAnsi="Calibri" w:cs="Calibri"/>
          <w:lang w:val="en-GB"/>
        </w:rPr>
      </w:pPr>
    </w:p>
    <w:p w14:paraId="21AB1F32" w14:textId="543F33D1" w:rsidR="00A6517D" w:rsidRPr="00913F1E" w:rsidRDefault="00937D81" w:rsidP="00937D81">
      <w:pPr>
        <w:jc w:val="both"/>
        <w:rPr>
          <w:rFonts w:ascii="Calibri" w:hAnsi="Calibri" w:cs="Calibri"/>
          <w:bCs/>
          <w:lang w:val="en-GB"/>
        </w:rPr>
      </w:pPr>
      <w:r w:rsidRPr="00DB30DF">
        <w:rPr>
          <w:rFonts w:ascii="Calibri" w:hAnsi="Calibri" w:cs="Calibri"/>
          <w:lang w:val="en-GB"/>
        </w:rPr>
        <w:t xml:space="preserve">This section proposes key provisions for addressing these issues with a view to eliminating barriers to accessing </w:t>
      </w:r>
      <w:r>
        <w:rPr>
          <w:rFonts w:ascii="Calibri" w:hAnsi="Calibri" w:cs="Calibri"/>
          <w:lang w:val="en-GB"/>
        </w:rPr>
        <w:t xml:space="preserve">quality mental health </w:t>
      </w:r>
      <w:r w:rsidRPr="00DB30DF">
        <w:rPr>
          <w:rFonts w:ascii="Calibri" w:hAnsi="Calibri" w:cs="Calibri"/>
          <w:lang w:val="en-GB"/>
        </w:rPr>
        <w:t>services</w:t>
      </w:r>
      <w:r>
        <w:rPr>
          <w:rFonts w:ascii="Calibri" w:hAnsi="Calibri" w:cs="Calibri"/>
          <w:lang w:val="en-GB"/>
        </w:rPr>
        <w:t xml:space="preserve"> and </w:t>
      </w:r>
      <w:r w:rsidR="00F30700">
        <w:rPr>
          <w:rFonts w:ascii="Calibri" w:hAnsi="Calibri" w:cs="Calibri"/>
          <w:lang w:val="en-GB"/>
        </w:rPr>
        <w:t>supports</w:t>
      </w:r>
      <w:r w:rsidRPr="00DB30DF">
        <w:rPr>
          <w:rFonts w:ascii="Calibri" w:hAnsi="Calibri" w:cs="Calibri"/>
          <w:lang w:val="en-GB"/>
        </w:rPr>
        <w:t xml:space="preserve">. Most of these provisions could be integrated into general health laws and </w:t>
      </w:r>
      <w:r w:rsidRPr="00DB30DF">
        <w:rPr>
          <w:rFonts w:ascii="Calibri" w:hAnsi="Calibri" w:cs="Calibri"/>
          <w:bCs/>
          <w:lang w:val="en-GB"/>
        </w:rPr>
        <w:t xml:space="preserve">existing stand-alone mental health legislation, as part of broader efforts to bridge the gaps between general health and mental health. </w:t>
      </w:r>
    </w:p>
    <w:p w14:paraId="21A12CF6" w14:textId="6256EC76" w:rsidR="0099265F" w:rsidRPr="00DB30DF" w:rsidRDefault="0099265F" w:rsidP="0099265F">
      <w:pPr>
        <w:jc w:val="both"/>
        <w:rPr>
          <w:rFonts w:ascii="Calibri" w:hAnsi="Calibri" w:cs="Calibri"/>
          <w:lang w:val="en-GB"/>
        </w:rPr>
      </w:pPr>
    </w:p>
    <w:p w14:paraId="44DDFAA8" w14:textId="77777777" w:rsidR="0099265F" w:rsidRPr="00DB30DF" w:rsidRDefault="0099265F">
      <w:pPr>
        <w:pStyle w:val="Heading3"/>
        <w:numPr>
          <w:ilvl w:val="2"/>
          <w:numId w:val="118"/>
        </w:numPr>
        <w:ind w:left="709" w:hanging="709"/>
        <w:rPr>
          <w:rFonts w:ascii="Calibri" w:hAnsi="Calibri"/>
          <w:lang w:val="en-GB"/>
        </w:rPr>
      </w:pPr>
      <w:bookmarkStart w:id="176" w:name="_Toc107404284"/>
      <w:r w:rsidRPr="00DB30DF">
        <w:rPr>
          <w:rFonts w:ascii="Calibri" w:hAnsi="Calibri"/>
          <w:lang w:val="en-GB"/>
        </w:rPr>
        <w:t>Parity between physical and mental health</w:t>
      </w:r>
      <w:bookmarkEnd w:id="176"/>
    </w:p>
    <w:p w14:paraId="12E5D0EE" w14:textId="77777777" w:rsidR="0099265F" w:rsidRPr="00DB30DF" w:rsidRDefault="0099265F" w:rsidP="0099265F">
      <w:pPr>
        <w:jc w:val="both"/>
        <w:rPr>
          <w:rFonts w:ascii="Calibri" w:hAnsi="Calibri" w:cs="Calibri"/>
          <w:lang w:val="en-GB"/>
        </w:rPr>
      </w:pPr>
    </w:p>
    <w:p w14:paraId="339DEDC1" w14:textId="77777777" w:rsidR="00FA1C67" w:rsidRPr="00DB30DF" w:rsidRDefault="00FA1C67" w:rsidP="00FA1C67">
      <w:pPr>
        <w:jc w:val="both"/>
        <w:rPr>
          <w:rFonts w:ascii="Calibri" w:hAnsi="Calibri" w:cs="Calibri"/>
          <w:lang w:val="en-GB"/>
        </w:rPr>
      </w:pPr>
      <w:r w:rsidRPr="00DB30DF">
        <w:rPr>
          <w:rFonts w:ascii="Calibri" w:hAnsi="Calibri" w:cs="Calibri"/>
          <w:lang w:val="en-GB"/>
        </w:rPr>
        <w:t>States can advance affordable and equitable access to mental health care by reaffirming mental health as essential to physical health</w:t>
      </w:r>
      <w:r>
        <w:rPr>
          <w:rFonts w:ascii="Calibri" w:hAnsi="Calibri" w:cs="Calibri"/>
          <w:lang w:val="en-GB"/>
        </w:rPr>
        <w:t xml:space="preserve">. </w:t>
      </w:r>
    </w:p>
    <w:p w14:paraId="2F802B1E" w14:textId="77777777" w:rsidR="00FA1C67" w:rsidRDefault="00FA1C67" w:rsidP="00FA1C67">
      <w:pPr>
        <w:jc w:val="both"/>
        <w:rPr>
          <w:rFonts w:ascii="Calibri" w:hAnsi="Calibri" w:cs="Calibri"/>
          <w:lang w:val="en-GB"/>
        </w:rPr>
      </w:pPr>
    </w:p>
    <w:p w14:paraId="7BD4E456" w14:textId="7A3A967D" w:rsidR="00FA1C67" w:rsidRPr="00DB30DF" w:rsidRDefault="00FA1C67" w:rsidP="00FA1C67">
      <w:pPr>
        <w:jc w:val="both"/>
        <w:rPr>
          <w:rFonts w:ascii="Calibri" w:hAnsi="Calibri" w:cs="Calibri"/>
          <w:lang w:val="en-GB"/>
        </w:rPr>
      </w:pPr>
      <w:r w:rsidRPr="00DB30DF">
        <w:rPr>
          <w:rFonts w:ascii="Calibri" w:hAnsi="Calibri" w:cs="Calibri"/>
          <w:lang w:val="en-GB"/>
        </w:rPr>
        <w:t xml:space="preserve">Legislation can </w:t>
      </w:r>
      <w:r w:rsidR="00974873">
        <w:rPr>
          <w:rFonts w:ascii="Calibri" w:hAnsi="Calibri" w:cs="Calibri"/>
          <w:lang w:val="en-GB"/>
        </w:rPr>
        <w:t>reinforce the</w:t>
      </w:r>
      <w:r w:rsidRPr="00DB30DF">
        <w:rPr>
          <w:rFonts w:ascii="Calibri" w:hAnsi="Calibri" w:cs="Calibri"/>
          <w:lang w:val="en-GB"/>
        </w:rPr>
        <w:t xml:space="preserve"> recognition of an enforceable right to mental health</w:t>
      </w:r>
      <w:r>
        <w:rPr>
          <w:rFonts w:ascii="Calibri" w:hAnsi="Calibri" w:cs="Calibri"/>
          <w:lang w:val="en-GB"/>
        </w:rPr>
        <w:t xml:space="preserve"> at national level</w:t>
      </w:r>
      <w:r w:rsidRPr="00DB30DF">
        <w:rPr>
          <w:rFonts w:ascii="Calibri" w:hAnsi="Calibri" w:cs="Calibri"/>
          <w:lang w:val="en-GB"/>
        </w:rPr>
        <w:t xml:space="preserve">. This could be attained by recognising mental health as a component of the right to health or by explicitly recognising a right to mental health. This would provide people with the opportunity of invoking this right in national courts, which is particularly relevant in legal systems where international law is not automatically applicable. In addition, as the right to health is an inclusive right, the recognition of a right to mental health can facilitate better protection of its essential elements (e.g., </w:t>
      </w:r>
      <w:r w:rsidRPr="00DB30DF">
        <w:rPr>
          <w:rFonts w:ascii="Calibri" w:hAnsi="Calibri" w:cs="Calibri"/>
          <w:lang w:val="en-GB"/>
        </w:rPr>
        <w:lastRenderedPageBreak/>
        <w:t xml:space="preserve">availability, accessibility, </w:t>
      </w:r>
      <w:proofErr w:type="gramStart"/>
      <w:r w:rsidRPr="00DB30DF">
        <w:rPr>
          <w:rFonts w:ascii="Calibri" w:hAnsi="Calibri" w:cs="Calibri"/>
          <w:lang w:val="en-GB"/>
        </w:rPr>
        <w:t>acceptability</w:t>
      </w:r>
      <w:proofErr w:type="gramEnd"/>
      <w:r w:rsidRPr="00DB30DF">
        <w:rPr>
          <w:rFonts w:ascii="Calibri" w:hAnsi="Calibri" w:cs="Calibri"/>
          <w:lang w:val="en-GB"/>
        </w:rPr>
        <w:t xml:space="preserve"> and quality). Furthermore, it can </w:t>
      </w:r>
      <w:r>
        <w:rPr>
          <w:rFonts w:ascii="Calibri" w:hAnsi="Calibri" w:cs="Calibri"/>
          <w:lang w:val="en-GB"/>
        </w:rPr>
        <w:t xml:space="preserve">facilitate the development and implementation of </w:t>
      </w:r>
      <w:r w:rsidRPr="00DB30DF">
        <w:rPr>
          <w:rFonts w:ascii="Calibri" w:hAnsi="Calibri" w:cs="Calibri"/>
          <w:lang w:val="en-GB"/>
        </w:rPr>
        <w:t xml:space="preserve">policies and regulations aimed at guaranteeing access to </w:t>
      </w:r>
      <w:r>
        <w:rPr>
          <w:rFonts w:ascii="Calibri" w:hAnsi="Calibri" w:cs="Calibri"/>
          <w:lang w:val="en-GB"/>
        </w:rPr>
        <w:t>person-</w:t>
      </w:r>
      <w:proofErr w:type="spellStart"/>
      <w:r>
        <w:rPr>
          <w:rFonts w:ascii="Calibri" w:hAnsi="Calibri" w:cs="Calibri"/>
          <w:lang w:val="en-GB"/>
        </w:rPr>
        <w:t>centered</w:t>
      </w:r>
      <w:proofErr w:type="spellEnd"/>
      <w:r>
        <w:rPr>
          <w:rFonts w:ascii="Calibri" w:hAnsi="Calibri" w:cs="Calibri"/>
          <w:lang w:val="en-GB"/>
        </w:rPr>
        <w:t xml:space="preserve"> and rights-based </w:t>
      </w:r>
      <w:r w:rsidRPr="00DB30DF">
        <w:rPr>
          <w:rFonts w:ascii="Calibri" w:hAnsi="Calibri" w:cs="Calibri"/>
          <w:lang w:val="en-GB"/>
        </w:rPr>
        <w:t>mental health services</w:t>
      </w:r>
      <w:r w:rsidRPr="00CA21EE">
        <w:rPr>
          <w:rFonts w:ascii="Calibri" w:hAnsi="Calibri" w:cs="Calibri"/>
          <w:lang w:val="en-GB"/>
        </w:rPr>
        <w:t xml:space="preserve"> </w:t>
      </w:r>
      <w:r>
        <w:rPr>
          <w:rFonts w:ascii="Calibri" w:hAnsi="Calibri" w:cs="Calibri"/>
          <w:lang w:val="en-GB"/>
        </w:rPr>
        <w:t>and approaches</w:t>
      </w:r>
      <w:r w:rsidRPr="00DB30DF">
        <w:rPr>
          <w:rFonts w:ascii="Calibri" w:hAnsi="Calibri" w:cs="Calibri"/>
          <w:lang w:val="en-GB"/>
        </w:rPr>
        <w:t>.</w:t>
      </w:r>
    </w:p>
    <w:p w14:paraId="5DA19E8D" w14:textId="77777777" w:rsidR="0099265F" w:rsidRPr="00DB30DF" w:rsidRDefault="0099265F" w:rsidP="0099265F">
      <w:pPr>
        <w:jc w:val="both"/>
        <w:rPr>
          <w:rFonts w:ascii="Calibri" w:hAnsi="Calibri" w:cs="Calibri"/>
          <w:lang w:val="en-GB"/>
        </w:rPr>
      </w:pPr>
    </w:p>
    <w:p w14:paraId="1C4C7A77" w14:textId="08266C28" w:rsidR="0099265F" w:rsidRPr="00DB30DF" w:rsidRDefault="00974873" w:rsidP="0099265F">
      <w:pPr>
        <w:jc w:val="both"/>
        <w:rPr>
          <w:rFonts w:ascii="Calibri" w:hAnsi="Calibri" w:cs="Calibri"/>
          <w:lang w:val="en-GB"/>
        </w:rPr>
      </w:pPr>
      <w:r>
        <w:rPr>
          <w:rFonts w:ascii="Calibri" w:hAnsi="Calibri" w:cs="Calibri"/>
          <w:lang w:val="en-GB"/>
        </w:rPr>
        <w:t>Legislation can also</w:t>
      </w:r>
      <w:r w:rsidR="0099265F" w:rsidRPr="00DB30DF">
        <w:rPr>
          <w:rFonts w:ascii="Calibri" w:hAnsi="Calibri" w:cs="Calibri"/>
          <w:lang w:val="en-GB"/>
        </w:rPr>
        <w:t xml:space="preserve"> put mental health on par with physical health </w:t>
      </w:r>
      <w:proofErr w:type="gramStart"/>
      <w:r w:rsidR="0099265F" w:rsidRPr="00DB30DF">
        <w:rPr>
          <w:rFonts w:ascii="Calibri" w:hAnsi="Calibri" w:cs="Calibri"/>
          <w:lang w:val="en-GB"/>
        </w:rPr>
        <w:t>as a way to</w:t>
      </w:r>
      <w:proofErr w:type="gramEnd"/>
      <w:r w:rsidR="0099265F" w:rsidRPr="00DB30DF">
        <w:rPr>
          <w:rFonts w:ascii="Calibri" w:hAnsi="Calibri" w:cs="Calibri"/>
          <w:lang w:val="en-GB"/>
        </w:rPr>
        <w:t xml:space="preserve"> ensure equal access to mental health services and equal efforts to improve the quality of care. Legislation may state </w:t>
      </w:r>
      <w:r w:rsidR="0099265F">
        <w:rPr>
          <w:rFonts w:ascii="Calibri" w:hAnsi="Calibri" w:cs="Calibri"/>
          <w:lang w:val="en-GB"/>
        </w:rPr>
        <w:t xml:space="preserve">that people using </w:t>
      </w:r>
      <w:r w:rsidR="0099265F" w:rsidRPr="00DB30DF">
        <w:rPr>
          <w:rFonts w:ascii="Calibri" w:hAnsi="Calibri" w:cs="Calibri"/>
          <w:lang w:val="en-GB"/>
        </w:rPr>
        <w:t>mental health service</w:t>
      </w:r>
      <w:r w:rsidR="0099265F">
        <w:rPr>
          <w:rFonts w:ascii="Calibri" w:hAnsi="Calibri" w:cs="Calibri"/>
          <w:lang w:val="en-GB"/>
        </w:rPr>
        <w:t>s</w:t>
      </w:r>
      <w:r w:rsidR="0099265F" w:rsidRPr="00DB30DF">
        <w:rPr>
          <w:rFonts w:ascii="Calibri" w:hAnsi="Calibri" w:cs="Calibri"/>
          <w:lang w:val="en-GB"/>
        </w:rPr>
        <w:t xml:space="preserve"> should receive care and support </w:t>
      </w:r>
      <w:r w:rsidR="0099265F">
        <w:rPr>
          <w:rFonts w:ascii="Calibri" w:hAnsi="Calibri" w:cs="Calibri"/>
          <w:lang w:val="en-GB"/>
        </w:rPr>
        <w:t>of, at least, equivalent</w:t>
      </w:r>
      <w:r w:rsidR="0099265F" w:rsidRPr="00DB30DF">
        <w:rPr>
          <w:rFonts w:ascii="Calibri" w:hAnsi="Calibri" w:cs="Calibri"/>
          <w:lang w:val="en-GB"/>
        </w:rPr>
        <w:t xml:space="preserve"> quality and standards as individuals receiving other types of medical treatments. For example, the United Kingdom Health and Social Care Act 2012 created an obligation to deliver ‘parity of esteem’ between physical and mental health, which helped to ensure further commitments and action to ensure that mental health is valued equally and on the same terms as physical health</w:t>
      </w:r>
      <w:r w:rsidR="0099265F">
        <w:rPr>
          <w:rFonts w:ascii="Calibri" w:hAnsi="Calibri" w:cs="Calibri"/>
          <w:lang w:val="en-GB"/>
        </w:rPr>
        <w:t xml:space="preserve"> </w:t>
      </w:r>
      <w:r w:rsidR="0099265F"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&lt;EndNote&gt;&lt;Cite&gt;&lt;Year&gt;2020&lt;/Year&gt;&lt;RecNum&gt;206&lt;/RecNum&gt;&lt;IDText&gt;Mental health: Achieving ‘parity of esteem’&lt;/IDText&gt;&lt;DisplayText&gt;(214)&lt;/DisplayText&gt;&lt;record&gt;&lt;rec-number&gt;206&lt;/rec-number&gt;&lt;foreign-keys&gt;&lt;key app="EN" db-id="eetvde9acxtt9gevd0lxvsxy5far9vatzrrr" timestamp="1619767195" guid="7f16f938-ecb1-4c0e-99c8-eaee0ab25ec0"&gt;206&lt;/key&gt;&lt;/foreign-keys&gt;&lt;ref-type name="Web Page"&gt;12&lt;/ref-type&gt;&lt;contributors&gt;&lt;/contributors&gt;&lt;titles&gt;&lt;title&gt;Mental health: Achieving ‘parity of esteem’&lt;/title&gt;&lt;secondary-title&gt;UK Parliament, House of Commons Library&lt;/secondary-title&gt;&lt;/titles&gt;&lt;number&gt;30 April 2021&lt;/number&gt;&lt;dates&gt;&lt;year&gt;2020&lt;/year&gt;&lt;/dates&gt;&lt;pub-location&gt;London&lt;/pub-location&gt;&lt;publisher&gt;UK Parliament, House of Commons Library&lt;/publisher&gt;&lt;work-type&gt;website&lt;/work-type&gt;&lt;urls&gt;&lt;related-urls&gt;&lt;url&gt;https://commonslibrary.parliament.uk/mental-health-achieving-parity-of-esteem/&lt;/url&gt;&lt;/related-urls&gt;&lt;/urls&gt;&lt;/record&gt;&lt;/Cite&gt;&lt;/EndNote&gt;</w:instrText>
      </w:r>
      <w:r w:rsidR="0099265F" w:rsidRPr="00172987">
        <w:rPr>
          <w:rFonts w:ascii="Calibri" w:hAnsi="Calibri" w:cs="Calibri"/>
          <w:i/>
          <w:iCs/>
          <w:lang w:val="en-GB"/>
        </w:rPr>
        <w:fldChar w:fldCharType="separate"/>
      </w:r>
      <w:r w:rsidR="00183904">
        <w:rPr>
          <w:rFonts w:ascii="Calibri" w:hAnsi="Calibri" w:cs="Calibri"/>
          <w:i/>
          <w:iCs/>
          <w:noProof/>
          <w:lang w:val="en-GB"/>
        </w:rPr>
        <w:t>(214)</w:t>
      </w:r>
      <w:r w:rsidR="0099265F" w:rsidRPr="00172987">
        <w:rPr>
          <w:rFonts w:ascii="Calibri" w:hAnsi="Calibri" w:cs="Calibri"/>
          <w:i/>
          <w:iCs/>
          <w:lang w:val="en-GB"/>
        </w:rPr>
        <w:fldChar w:fldCharType="end"/>
      </w:r>
      <w:r w:rsidR="0099265F" w:rsidRPr="00DB30DF">
        <w:rPr>
          <w:rFonts w:ascii="Calibri" w:hAnsi="Calibri" w:cs="Calibri"/>
          <w:lang w:val="en-GB"/>
        </w:rPr>
        <w:t xml:space="preserve">. </w:t>
      </w:r>
    </w:p>
    <w:p w14:paraId="3D02E8A5" w14:textId="77777777" w:rsidR="0099265F" w:rsidRPr="00DB30DF" w:rsidRDefault="0099265F" w:rsidP="0099265F">
      <w:pPr>
        <w:jc w:val="both"/>
        <w:rPr>
          <w:rFonts w:ascii="Calibri" w:hAnsi="Calibri" w:cs="Calibri"/>
          <w:lang w:val="en-GB"/>
        </w:rPr>
      </w:pPr>
    </w:p>
    <w:p w14:paraId="33A3CB5F" w14:textId="1BC48A96" w:rsidR="0099265F" w:rsidRDefault="0099265F" w:rsidP="0099265F">
      <w:pPr>
        <w:jc w:val="both"/>
        <w:rPr>
          <w:rFonts w:ascii="Calibri" w:hAnsi="Calibri" w:cs="Calibri"/>
          <w:lang w:val="en-GB"/>
        </w:rPr>
      </w:pPr>
      <w:r w:rsidRPr="00DB30DF">
        <w:rPr>
          <w:rFonts w:ascii="Calibri" w:hAnsi="Calibri" w:cs="Calibri"/>
          <w:lang w:val="en-GB"/>
        </w:rPr>
        <w:t xml:space="preserve">Health insurances may also be required to apply equitable funding principles for mental health and physical health. For example, in the United States of America, state and federal laws have attempted to address discriminatory practices in health insurance by creating requirements around parity. In 2008, Congress passed the Mental Health Parity and Addiction Equity Act (MHPAEA) requiring comprehensive standards for equitable coverage of mental health care and coverage of medical/surgical treatment. The </w:t>
      </w:r>
      <w:r w:rsidRPr="006715C7">
        <w:rPr>
          <w:rFonts w:ascii="Calibri" w:hAnsi="Calibri" w:cs="Calibri"/>
          <w:lang w:val="en-GB"/>
        </w:rPr>
        <w:t xml:space="preserve">Patient Protection and Affordable Care Act </w:t>
      </w:r>
      <w:r>
        <w:rPr>
          <w:rFonts w:ascii="Calibri" w:hAnsi="Calibri" w:cs="Calibri"/>
          <w:lang w:val="en-GB"/>
        </w:rPr>
        <w:t xml:space="preserve">of 2010 </w:t>
      </w:r>
      <w:r w:rsidRPr="006715C7">
        <w:rPr>
          <w:rFonts w:ascii="Calibri" w:hAnsi="Calibri" w:cs="Calibri"/>
          <w:lang w:val="en-GB"/>
        </w:rPr>
        <w:t>(PPACA</w:t>
      </w:r>
      <w:r>
        <w:rPr>
          <w:rFonts w:ascii="Calibri" w:hAnsi="Calibri" w:cs="Calibri"/>
          <w:lang w:val="en-GB"/>
        </w:rPr>
        <w:t>,</w:t>
      </w:r>
      <w:r w:rsidRPr="006715C7">
        <w:rPr>
          <w:rFonts w:ascii="Calibri" w:hAnsi="Calibri" w:cs="Calibri"/>
          <w:lang w:val="en-GB"/>
        </w:rPr>
        <w:t xml:space="preserve"> Public Law 111–148</w:t>
      </w:r>
      <w:r>
        <w:rPr>
          <w:rFonts w:ascii="Calibri" w:hAnsi="Calibri" w:cs="Calibri"/>
          <w:lang w:val="en-GB"/>
        </w:rPr>
        <w:t xml:space="preserve">) </w:t>
      </w:r>
      <w:r w:rsidRPr="00DB30DF">
        <w:rPr>
          <w:rFonts w:ascii="Calibri" w:hAnsi="Calibri" w:cs="Calibri"/>
          <w:lang w:val="en-GB"/>
        </w:rPr>
        <w:t>further expanded the reach of the parity laws by requiring most health plans</w:t>
      </w:r>
      <w:r>
        <w:rPr>
          <w:rFonts w:ascii="Calibri" w:hAnsi="Calibri" w:cs="Calibri"/>
          <w:lang w:val="en-GB"/>
        </w:rPr>
        <w:t xml:space="preserve"> to</w:t>
      </w:r>
      <w:r w:rsidRPr="00DB30DF">
        <w:rPr>
          <w:rFonts w:ascii="Calibri" w:hAnsi="Calibri" w:cs="Calibri"/>
          <w:lang w:val="en-GB"/>
        </w:rPr>
        <w:t xml:space="preserve"> cover mental health care and expanding the scope of MHPAEA</w:t>
      </w:r>
      <w:r>
        <w:rPr>
          <w:rFonts w:ascii="Calibri" w:hAnsi="Calibri" w:cs="Calibri"/>
          <w:lang w:val="en-GB"/>
        </w:rPr>
        <w:t xml:space="preserve"> </w:t>
      </w:r>
      <w:r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&lt;EndNote&gt;&lt;Cite&gt;&lt;Year&gt;n.d.&lt;/Year&gt;&lt;RecNum&gt;207&lt;/RecNum&gt;&lt;IDText&gt;Mental health parity&lt;/IDText&gt;&lt;DisplayText&gt;(215)&lt;/DisplayText&gt;&lt;record&gt;&lt;rec-number&gt;207&lt;/rec-number&gt;&lt;foreign-keys&gt;&lt;key app="EN" db-id="eetvde9acxtt9gevd0lxvsxy5far9vatzrrr" timestamp="1619767330" guid="d64587a6-9d22-4806-9007-9263b18dfa3a"&gt;207&lt;/key&gt;&lt;/foreign-keys&gt;&lt;ref-type name="Web Page"&gt;12&lt;/ref-type&gt;&lt;contributors&gt;&lt;/contributors&gt;&lt;titles&gt;&lt;title&gt;Mental health parity&lt;/title&gt;&lt;secondary-title&gt;NAMI, National Alliance on Mental Illness&lt;/secondary-title&gt;&lt;/titles&gt;&lt;number&gt;30 April 2021&lt;/number&gt;&lt;dates&gt;&lt;year&gt;n.d.&lt;/year&gt;&lt;/dates&gt;&lt;pub-location&gt;Arlington&lt;/pub-location&gt;&lt;publisher&gt;NAMI, National Alliance on Mental Illness&lt;/publisher&gt;&lt;work-type&gt;website&lt;/work-type&gt;&lt;urls&gt;&lt;related-urls&gt;&lt;url&gt;https://www.nami.org/Advocacy/Policy-Priorities/Improving-Health/Mental-Health-Parity&lt;/url&gt;&lt;/related-urls&gt;&lt;/urls&gt;&lt;/record&gt;&lt;/Cite&gt;&lt;/EndNote&gt;</w:instrText>
      </w:r>
      <w:r w:rsidRPr="00172987">
        <w:rPr>
          <w:rFonts w:ascii="Calibri" w:hAnsi="Calibri" w:cs="Calibri"/>
          <w:i/>
          <w:iCs/>
          <w:lang w:val="en-GB"/>
        </w:rPr>
        <w:fldChar w:fldCharType="separate"/>
      </w:r>
      <w:r w:rsidR="00183904">
        <w:rPr>
          <w:rFonts w:ascii="Calibri" w:hAnsi="Calibri" w:cs="Calibri"/>
          <w:i/>
          <w:iCs/>
          <w:noProof/>
          <w:lang w:val="en-GB"/>
        </w:rPr>
        <w:t>(215)</w:t>
      </w:r>
      <w:r w:rsidRPr="00172987">
        <w:rPr>
          <w:rFonts w:ascii="Calibri" w:hAnsi="Calibri" w:cs="Calibri"/>
          <w:i/>
          <w:iCs/>
          <w:lang w:val="en-GB"/>
        </w:rPr>
        <w:fldChar w:fldCharType="end"/>
      </w:r>
      <w:r w:rsidRPr="00DB30DF">
        <w:rPr>
          <w:rFonts w:ascii="Calibri" w:hAnsi="Calibri" w:cs="Calibri"/>
          <w:lang w:val="en-GB"/>
        </w:rPr>
        <w:t>.</w:t>
      </w:r>
      <w:r>
        <w:rPr>
          <w:rFonts w:ascii="Calibri" w:hAnsi="Calibri" w:cs="Calibri"/>
          <w:lang w:val="en-GB"/>
        </w:rPr>
        <w:t xml:space="preserve"> </w:t>
      </w:r>
    </w:p>
    <w:p w14:paraId="2DBDD5A7" w14:textId="77777777" w:rsidR="0099265F" w:rsidRDefault="0099265F" w:rsidP="0099265F">
      <w:pPr>
        <w:jc w:val="both"/>
        <w:rPr>
          <w:rFonts w:ascii="Calibri" w:hAnsi="Calibri" w:cs="Calibri"/>
          <w:lang w:val="en-GB"/>
        </w:rPr>
      </w:pPr>
    </w:p>
    <w:p w14:paraId="66BA2ED9" w14:textId="3859182F" w:rsidR="0099265F" w:rsidRPr="00DB30DF" w:rsidRDefault="0099265F" w:rsidP="0099265F">
      <w:pPr>
        <w:jc w:val="both"/>
        <w:rPr>
          <w:rFonts w:ascii="Calibri" w:hAnsi="Calibri" w:cs="Calibri"/>
          <w:lang w:val="en-GB"/>
        </w:rPr>
      </w:pPr>
      <w:r>
        <w:rPr>
          <w:rFonts w:ascii="Calibri" w:hAnsi="Calibri" w:cs="Calibri"/>
          <w:lang w:val="en-GB"/>
        </w:rPr>
        <w:t>R</w:t>
      </w:r>
      <w:r w:rsidRPr="00DB30DF">
        <w:rPr>
          <w:rFonts w:ascii="Calibri" w:hAnsi="Calibri" w:cs="Calibri"/>
          <w:lang w:val="en-GB"/>
        </w:rPr>
        <w:t>ecognizing an unambiguous right to mental health and valuing mental health equally with physical health can be a step forward</w:t>
      </w:r>
      <w:r w:rsidR="00F30700">
        <w:rPr>
          <w:rFonts w:ascii="Calibri" w:hAnsi="Calibri" w:cs="Calibri"/>
          <w:lang w:val="en-GB"/>
        </w:rPr>
        <w:t>s</w:t>
      </w:r>
      <w:r w:rsidRPr="00DB30DF">
        <w:rPr>
          <w:rFonts w:ascii="Calibri" w:hAnsi="Calibri" w:cs="Calibri"/>
          <w:lang w:val="en-GB"/>
        </w:rPr>
        <w:t xml:space="preserve"> in building consensus </w:t>
      </w:r>
      <w:r>
        <w:rPr>
          <w:rFonts w:ascii="Calibri" w:hAnsi="Calibri" w:cs="Calibri"/>
          <w:lang w:val="en-GB"/>
        </w:rPr>
        <w:t>about</w:t>
      </w:r>
      <w:r w:rsidRPr="00DB30DF">
        <w:rPr>
          <w:rFonts w:ascii="Calibri" w:hAnsi="Calibri" w:cs="Calibri"/>
          <w:lang w:val="en-GB"/>
        </w:rPr>
        <w:t xml:space="preserve"> </w:t>
      </w:r>
      <w:r>
        <w:rPr>
          <w:rFonts w:ascii="Calibri" w:hAnsi="Calibri" w:cs="Calibri"/>
          <w:lang w:val="en-GB"/>
        </w:rPr>
        <w:t xml:space="preserve">the </w:t>
      </w:r>
      <w:r w:rsidRPr="00DB30DF">
        <w:rPr>
          <w:rFonts w:ascii="Calibri" w:hAnsi="Calibri" w:cs="Calibri"/>
          <w:lang w:val="en-GB"/>
        </w:rPr>
        <w:t xml:space="preserve">priority </w:t>
      </w:r>
      <w:r>
        <w:rPr>
          <w:rFonts w:ascii="Calibri" w:hAnsi="Calibri" w:cs="Calibri"/>
          <w:lang w:val="en-GB"/>
        </w:rPr>
        <w:t xml:space="preserve">of </w:t>
      </w:r>
      <w:r w:rsidRPr="00DB30DF">
        <w:rPr>
          <w:rFonts w:ascii="Calibri" w:hAnsi="Calibri" w:cs="Calibri"/>
          <w:lang w:val="en-GB"/>
        </w:rPr>
        <w:t>mental health and ensuring that human rights obligations related to the right to mental health are taken seriously.</w:t>
      </w:r>
    </w:p>
    <w:p w14:paraId="0FA42A1B" w14:textId="77777777" w:rsidR="0099265F" w:rsidRPr="00DB30DF" w:rsidRDefault="0099265F" w:rsidP="0099265F">
      <w:pPr>
        <w:jc w:val="both"/>
        <w:rPr>
          <w:rFonts w:ascii="Calibri" w:hAnsi="Calibri" w:cs="Calibri"/>
          <w:lang w:val="en-GB"/>
        </w:rPr>
      </w:pPr>
    </w:p>
    <w:p w14:paraId="27EFF72C" w14:textId="7DD0547F" w:rsidR="0099265F" w:rsidRPr="00DB30DF" w:rsidRDefault="0099265F" w:rsidP="0099265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3868FC">
        <w:rPr>
          <w:rFonts w:ascii="Calibri" w:hAnsi="Calibri" w:cs="Calibri"/>
          <w:b/>
          <w:bCs/>
          <w:lang w:val="en-GB"/>
        </w:rPr>
        <w:t xml:space="preserve"> 3</w:t>
      </w:r>
      <w:r w:rsidR="005F6948">
        <w:rPr>
          <w:rFonts w:ascii="Calibri" w:hAnsi="Calibri" w:cs="Calibri"/>
          <w:b/>
          <w:bCs/>
          <w:lang w:val="en-GB"/>
        </w:rPr>
        <w:t>4</w:t>
      </w:r>
      <w:r w:rsidRPr="00DB30DF">
        <w:rPr>
          <w:rFonts w:ascii="Calibri" w:hAnsi="Calibri" w:cs="Calibri"/>
          <w:b/>
          <w:bCs/>
          <w:lang w:val="en-GB"/>
        </w:rPr>
        <w:t>. What the law can say</w:t>
      </w:r>
    </w:p>
    <w:p w14:paraId="179AFA6B" w14:textId="77777777" w:rsidR="009F75B2" w:rsidRPr="00DB30DF" w:rsidRDefault="009F75B2">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Every person shall have a right to enjoy the highest possible level of physical and mental health, without discrimination.</w:t>
      </w:r>
    </w:p>
    <w:p w14:paraId="2F858EDF" w14:textId="77777777" w:rsidR="009F75B2" w:rsidRDefault="009F75B2">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Every person shall have a right to mental health care and support</w:t>
      </w:r>
      <w:r>
        <w:rPr>
          <w:rFonts w:ascii="Calibri" w:hAnsi="Calibri" w:cs="Calibri"/>
          <w:lang w:val="en-GB"/>
        </w:rPr>
        <w:t xml:space="preserve"> being available, accessible, acceptable and of good quality</w:t>
      </w:r>
      <w:r w:rsidRPr="00DB30DF">
        <w:rPr>
          <w:rFonts w:ascii="Calibri" w:hAnsi="Calibri" w:cs="Calibri"/>
          <w:lang w:val="en-GB"/>
        </w:rPr>
        <w:t xml:space="preserve">. </w:t>
      </w:r>
    </w:p>
    <w:p w14:paraId="31C6DD1A" w14:textId="77777777" w:rsidR="009F75B2" w:rsidRPr="006838E1" w:rsidRDefault="009F75B2">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M</w:t>
      </w:r>
      <w:r w:rsidRPr="00DB30DF">
        <w:rPr>
          <w:rFonts w:ascii="Calibri" w:hAnsi="Calibri" w:cs="Calibri"/>
          <w:lang w:val="en-GB"/>
        </w:rPr>
        <w:t xml:space="preserve">ental health interventions, services and support </w:t>
      </w:r>
      <w:r>
        <w:rPr>
          <w:rFonts w:ascii="Calibri" w:hAnsi="Calibri" w:cs="Calibri"/>
          <w:lang w:val="en-GB"/>
        </w:rPr>
        <w:t>shall ensure</w:t>
      </w:r>
      <w:r w:rsidRPr="00DB30DF">
        <w:rPr>
          <w:rFonts w:ascii="Calibri" w:hAnsi="Calibri" w:cs="Calibri"/>
          <w:lang w:val="en-GB"/>
        </w:rPr>
        <w:t xml:space="preserve"> </w:t>
      </w:r>
      <w:r>
        <w:rPr>
          <w:rFonts w:ascii="Calibri" w:hAnsi="Calibri" w:cs="Calibri"/>
          <w:lang w:val="en-GB"/>
        </w:rPr>
        <w:t xml:space="preserve">participation and accountability mechanisms, and address the structural, </w:t>
      </w:r>
      <w:proofErr w:type="gramStart"/>
      <w:r>
        <w:rPr>
          <w:rFonts w:ascii="Calibri" w:hAnsi="Calibri" w:cs="Calibri"/>
          <w:lang w:val="en-GB"/>
        </w:rPr>
        <w:t>social</w:t>
      </w:r>
      <w:proofErr w:type="gramEnd"/>
      <w:r>
        <w:rPr>
          <w:rFonts w:ascii="Calibri" w:hAnsi="Calibri" w:cs="Calibri"/>
          <w:lang w:val="en-GB"/>
        </w:rPr>
        <w:t xml:space="preserve"> and economic determinants of mental health. </w:t>
      </w:r>
    </w:p>
    <w:p w14:paraId="3BEA10A7" w14:textId="77777777" w:rsidR="0099265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Mental health systems</w:t>
      </w:r>
      <w:r w:rsidRPr="00C84623">
        <w:rPr>
          <w:rFonts w:ascii="Calibri" w:hAnsi="Calibri" w:cs="Calibri"/>
          <w:lang w:val="en-GB"/>
        </w:rPr>
        <w:t xml:space="preserve"> shall ensure equal access to appropriate mental health care in a manner equivalent to other aspects of health care as part of an integrated, holistic system of care.</w:t>
      </w:r>
      <w:r>
        <w:rPr>
          <w:rFonts w:ascii="Calibri" w:hAnsi="Calibri" w:cs="Calibri"/>
          <w:lang w:val="en-GB"/>
        </w:rPr>
        <w:t xml:space="preserve"> </w:t>
      </w:r>
    </w:p>
    <w:p w14:paraId="1D8D9CF4" w14:textId="77777777" w:rsidR="0099265F" w:rsidRPr="00D647AF"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services shall be provided on an equal basis with </w:t>
      </w:r>
      <w:r w:rsidRPr="00C84623">
        <w:rPr>
          <w:rFonts w:ascii="Calibri" w:hAnsi="Calibri" w:cs="Calibri"/>
          <w:lang w:val="en-GB"/>
        </w:rPr>
        <w:t>other aspects of health care</w:t>
      </w:r>
      <w:r>
        <w:rPr>
          <w:rFonts w:ascii="Calibri" w:hAnsi="Calibri" w:cs="Calibri"/>
          <w:lang w:val="en-GB"/>
        </w:rPr>
        <w:t xml:space="preserve"> and ensure, as a minimum, equivalent standards of care. </w:t>
      </w:r>
    </w:p>
    <w:p w14:paraId="5CCAFEA7" w14:textId="2A6F8841"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w:t>
      </w:r>
      <w:r w:rsidRPr="00DB30DF">
        <w:rPr>
          <w:rFonts w:ascii="Calibri" w:hAnsi="Calibri" w:cs="Calibri"/>
          <w:lang w:val="en-GB"/>
        </w:rPr>
        <w:t xml:space="preserve"> </w:t>
      </w:r>
      <w:r>
        <w:rPr>
          <w:rFonts w:ascii="Calibri" w:hAnsi="Calibri" w:cs="Calibri"/>
          <w:lang w:val="en-GB"/>
        </w:rPr>
        <w:t>shall report</w:t>
      </w:r>
      <w:r w:rsidRPr="00DB30DF">
        <w:rPr>
          <w:rFonts w:ascii="Calibri" w:hAnsi="Calibri" w:cs="Calibri"/>
          <w:lang w:val="en-GB"/>
        </w:rPr>
        <w:t xml:space="preserve"> </w:t>
      </w:r>
      <w:r w:rsidR="00F30700">
        <w:rPr>
          <w:rFonts w:ascii="Calibri" w:hAnsi="Calibri" w:cs="Calibri"/>
          <w:lang w:val="en-GB"/>
        </w:rPr>
        <w:t xml:space="preserve">annually </w:t>
      </w:r>
      <w:r>
        <w:rPr>
          <w:rFonts w:ascii="Calibri" w:hAnsi="Calibri" w:cs="Calibri"/>
          <w:lang w:val="en-GB"/>
        </w:rPr>
        <w:t>on</w:t>
      </w:r>
      <w:r w:rsidRPr="00DB30DF">
        <w:rPr>
          <w:rFonts w:ascii="Calibri" w:hAnsi="Calibri" w:cs="Calibri"/>
          <w:lang w:val="en-GB"/>
        </w:rPr>
        <w:t xml:space="preserve"> </w:t>
      </w:r>
      <w:r>
        <w:rPr>
          <w:rFonts w:ascii="Calibri" w:hAnsi="Calibri" w:cs="Calibri"/>
          <w:lang w:val="en-GB"/>
        </w:rPr>
        <w:t>measures taken to</w:t>
      </w:r>
      <w:r w:rsidRPr="00DB30DF">
        <w:rPr>
          <w:rFonts w:ascii="Calibri" w:hAnsi="Calibri" w:cs="Calibri"/>
          <w:lang w:val="en-GB"/>
        </w:rPr>
        <w:t xml:space="preserve"> reduce inequalities related to the availability, accessibility, acceptability and quality of mental health care and support.</w:t>
      </w:r>
      <w:r>
        <w:rPr>
          <w:rFonts w:ascii="Calibri" w:hAnsi="Calibri" w:cs="Calibri"/>
          <w:lang w:val="en-GB"/>
        </w:rPr>
        <w:t xml:space="preserve"> </w:t>
      </w:r>
    </w:p>
    <w:p w14:paraId="7298277A" w14:textId="13CADFD6" w:rsidR="0099265F" w:rsidRPr="00831D59" w:rsidRDefault="00AF1BA7">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Distribution and q</w:t>
      </w:r>
      <w:r w:rsidR="0099265F" w:rsidRPr="005E5492">
        <w:rPr>
          <w:rFonts w:ascii="Calibri" w:hAnsi="Calibri" w:cs="Calibri"/>
          <w:lang w:val="en-GB"/>
        </w:rPr>
        <w:t xml:space="preserve">uality of mental health </w:t>
      </w:r>
      <w:r>
        <w:rPr>
          <w:rFonts w:ascii="Calibri" w:hAnsi="Calibri" w:cs="Calibri"/>
          <w:lang w:val="en-GB"/>
        </w:rPr>
        <w:t xml:space="preserve">goods and </w:t>
      </w:r>
      <w:r w:rsidR="0099265F" w:rsidRPr="005E5492">
        <w:rPr>
          <w:rFonts w:ascii="Calibri" w:hAnsi="Calibri" w:cs="Calibri"/>
          <w:lang w:val="en-GB"/>
        </w:rPr>
        <w:t xml:space="preserve">services shall be equitable to general health </w:t>
      </w:r>
      <w:r>
        <w:rPr>
          <w:rFonts w:ascii="Calibri" w:hAnsi="Calibri" w:cs="Calibri"/>
          <w:lang w:val="en-GB"/>
        </w:rPr>
        <w:t xml:space="preserve">goods and </w:t>
      </w:r>
      <w:r w:rsidR="0099265F" w:rsidRPr="005E5492">
        <w:rPr>
          <w:rFonts w:ascii="Calibri" w:hAnsi="Calibri" w:cs="Calibri"/>
          <w:lang w:val="en-GB"/>
        </w:rPr>
        <w:t>services</w:t>
      </w:r>
      <w:r w:rsidR="0099265F" w:rsidRPr="00DB30DF">
        <w:rPr>
          <w:rFonts w:ascii="Calibri" w:hAnsi="Calibri" w:cs="Calibri"/>
          <w:lang w:val="en-GB"/>
        </w:rPr>
        <w:t>.</w:t>
      </w:r>
    </w:p>
    <w:p w14:paraId="522F7937" w14:textId="77777777" w:rsidR="0099265F" w:rsidRPr="00831D59" w:rsidRDefault="0099265F">
      <w:pPr>
        <w:numPr>
          <w:ilvl w:val="0"/>
          <w:numId w:val="20"/>
        </w:numPr>
        <w:shd w:val="clear" w:color="auto" w:fill="BDD6EE" w:themeFill="accent5" w:themeFillTint="66"/>
        <w:ind w:left="360"/>
        <w:jc w:val="both"/>
        <w:rPr>
          <w:rFonts w:ascii="Calibri" w:hAnsi="Calibri" w:cs="Calibri"/>
          <w:lang w:val="en-GB"/>
        </w:rPr>
      </w:pPr>
      <w:r w:rsidRPr="00CF4EC1">
        <w:rPr>
          <w:rFonts w:ascii="Calibri" w:hAnsi="Calibri" w:cs="Calibri"/>
          <w:lang w:val="en-US"/>
        </w:rPr>
        <w:lastRenderedPageBreak/>
        <w:t xml:space="preserve">Health </w:t>
      </w:r>
      <w:r w:rsidRPr="002F5237">
        <w:rPr>
          <w:rFonts w:ascii="Calibri" w:hAnsi="Calibri" w:cs="Calibri"/>
          <w:lang w:val="en-US"/>
        </w:rPr>
        <w:t>pla</w:t>
      </w:r>
      <w:r>
        <w:rPr>
          <w:rFonts w:ascii="Calibri" w:hAnsi="Calibri" w:cs="Calibri"/>
          <w:lang w:val="en-US"/>
        </w:rPr>
        <w:t xml:space="preserve">ns and </w:t>
      </w:r>
      <w:r w:rsidRPr="00CF4EC1">
        <w:rPr>
          <w:rFonts w:ascii="Calibri" w:hAnsi="Calibri" w:cs="Calibri"/>
          <w:lang w:val="en-US"/>
        </w:rPr>
        <w:t>insurances shall provide coverage for mental health services on an equal basis as those provided for other health services and</w:t>
      </w:r>
      <w:r w:rsidRPr="00831D59">
        <w:rPr>
          <w:rFonts w:ascii="Calibri" w:hAnsi="Calibri" w:cs="Calibri"/>
          <w:lang w:val="en-GB"/>
        </w:rPr>
        <w:t xml:space="preserve"> </w:t>
      </w:r>
      <w:r>
        <w:rPr>
          <w:rFonts w:ascii="Calibri" w:hAnsi="Calibri" w:cs="Calibri"/>
          <w:lang w:val="en-GB"/>
        </w:rPr>
        <w:t xml:space="preserve">are </w:t>
      </w:r>
      <w:r w:rsidRPr="00831D59">
        <w:rPr>
          <w:rFonts w:ascii="Calibri" w:hAnsi="Calibri" w:cs="Calibri"/>
          <w:lang w:val="en-GB"/>
        </w:rPr>
        <w:t>prohibited from imposing less favourable benefits limitations on mental health care than on other general health services.</w:t>
      </w:r>
    </w:p>
    <w:p w14:paraId="024A239A" w14:textId="77777777" w:rsidR="0099265F" w:rsidRPr="00DB30DF" w:rsidRDefault="0099265F" w:rsidP="0099265F">
      <w:pPr>
        <w:rPr>
          <w:rFonts w:ascii="Calibri" w:hAnsi="Calibri" w:cs="Calibri"/>
          <w:b/>
          <w:bCs/>
          <w:lang w:val="en-GB"/>
        </w:rPr>
      </w:pPr>
    </w:p>
    <w:p w14:paraId="71447EA5" w14:textId="77777777" w:rsidR="0099265F" w:rsidRPr="00DB30DF" w:rsidRDefault="0099265F">
      <w:pPr>
        <w:pStyle w:val="Heading3"/>
        <w:numPr>
          <w:ilvl w:val="2"/>
          <w:numId w:val="118"/>
        </w:numPr>
        <w:ind w:left="709" w:hanging="709"/>
        <w:rPr>
          <w:rFonts w:ascii="Calibri" w:hAnsi="Calibri"/>
          <w:lang w:val="en-GB"/>
        </w:rPr>
      </w:pPr>
      <w:bookmarkStart w:id="177" w:name="_Toc107404285"/>
      <w:r w:rsidRPr="00DB30DF">
        <w:rPr>
          <w:rFonts w:ascii="Calibri" w:hAnsi="Calibri"/>
          <w:lang w:val="en-GB"/>
        </w:rPr>
        <w:t>Financing of mental health</w:t>
      </w:r>
      <w:bookmarkEnd w:id="177"/>
      <w:r w:rsidRPr="00DB30DF">
        <w:rPr>
          <w:rFonts w:ascii="Calibri" w:hAnsi="Calibri"/>
          <w:lang w:val="en-GB"/>
        </w:rPr>
        <w:t xml:space="preserve"> </w:t>
      </w:r>
    </w:p>
    <w:p w14:paraId="6BBB6685" w14:textId="77777777" w:rsidR="0099265F" w:rsidRPr="00DB30DF" w:rsidRDefault="0099265F" w:rsidP="0099265F">
      <w:pPr>
        <w:jc w:val="both"/>
        <w:rPr>
          <w:rFonts w:ascii="Calibri" w:hAnsi="Calibri" w:cs="Calibri"/>
          <w:lang w:val="en-GB"/>
        </w:rPr>
      </w:pPr>
    </w:p>
    <w:p w14:paraId="0F58E059" w14:textId="002958E2" w:rsidR="0099265F" w:rsidRPr="00DB30DF" w:rsidRDefault="0099265F" w:rsidP="0099265F">
      <w:pPr>
        <w:jc w:val="both"/>
        <w:rPr>
          <w:rFonts w:ascii="Calibri" w:hAnsi="Calibri" w:cs="Calibri"/>
          <w:lang w:val="en-GB"/>
        </w:rPr>
      </w:pPr>
      <w:r w:rsidRPr="00DB30DF">
        <w:rPr>
          <w:rFonts w:ascii="Calibri" w:hAnsi="Calibri" w:cs="Calibri"/>
          <w:lang w:val="en-GB"/>
        </w:rPr>
        <w:t>Mental health remains a low priority for public financing in most health</w:t>
      </w:r>
      <w:r>
        <w:rPr>
          <w:rFonts w:ascii="Calibri" w:hAnsi="Calibri" w:cs="Calibri"/>
          <w:lang w:val="en-GB"/>
        </w:rPr>
        <w:t>care</w:t>
      </w:r>
      <w:r w:rsidRPr="00DB30DF">
        <w:rPr>
          <w:rFonts w:ascii="Calibri" w:hAnsi="Calibri" w:cs="Calibri"/>
          <w:lang w:val="en-GB"/>
        </w:rPr>
        <w:t xml:space="preserve"> systems. Legislation in some </w:t>
      </w:r>
      <w:r>
        <w:rPr>
          <w:rFonts w:ascii="Calibri" w:hAnsi="Calibri" w:cs="Calibri"/>
          <w:lang w:val="en-GB"/>
        </w:rPr>
        <w:t>legal</w:t>
      </w:r>
      <w:r w:rsidRPr="00DB30DF">
        <w:rPr>
          <w:rFonts w:ascii="Calibri" w:hAnsi="Calibri" w:cs="Calibri"/>
          <w:lang w:val="en-GB"/>
        </w:rPr>
        <w:t xml:space="preserve"> frameworks or countries can help overcome this resource insufficiency by including specific provisions for </w:t>
      </w:r>
      <w:r>
        <w:rPr>
          <w:rFonts w:ascii="Calibri" w:hAnsi="Calibri" w:cs="Calibri"/>
          <w:lang w:val="en-GB"/>
        </w:rPr>
        <w:t>securing and increasing the availability</w:t>
      </w:r>
      <w:r w:rsidRPr="00DB30DF">
        <w:rPr>
          <w:rFonts w:ascii="Calibri" w:hAnsi="Calibri" w:cs="Calibri"/>
          <w:lang w:val="en-GB"/>
        </w:rPr>
        <w:t xml:space="preserve"> funds for mental health </w:t>
      </w:r>
      <w:r>
        <w:rPr>
          <w:rFonts w:ascii="Calibri" w:hAnsi="Calibri" w:cs="Calibri"/>
          <w:lang w:val="en-GB"/>
        </w:rPr>
        <w:t>care</w:t>
      </w:r>
      <w:r w:rsidRPr="00DB30DF">
        <w:rPr>
          <w:rFonts w:ascii="Calibri" w:hAnsi="Calibri" w:cs="Calibri"/>
          <w:lang w:val="en-GB"/>
        </w:rPr>
        <w:t>. While most mental health legislation does not deal with funding directly, which is left to the domains of budget and policy, this does not mean that legislation cannot directly influence financial allocations.</w:t>
      </w:r>
    </w:p>
    <w:p w14:paraId="5FA37CB0" w14:textId="77777777" w:rsidR="0099265F" w:rsidRPr="00DB30DF" w:rsidRDefault="0099265F" w:rsidP="0099265F">
      <w:pPr>
        <w:jc w:val="both"/>
        <w:rPr>
          <w:rFonts w:ascii="Calibri" w:hAnsi="Calibri" w:cs="Calibri"/>
          <w:lang w:val="en-GB"/>
        </w:rPr>
      </w:pPr>
    </w:p>
    <w:p w14:paraId="1DF35B49" w14:textId="5F8FCE3A" w:rsidR="0099265F" w:rsidRPr="00DB30DF" w:rsidRDefault="0099265F" w:rsidP="0099265F">
      <w:pPr>
        <w:jc w:val="both"/>
        <w:rPr>
          <w:rFonts w:ascii="Calibri" w:hAnsi="Calibri" w:cs="Calibri"/>
          <w:lang w:val="en-GB"/>
        </w:rPr>
      </w:pPr>
      <w:r w:rsidRPr="00DB30DF">
        <w:rPr>
          <w:rFonts w:ascii="Calibri" w:hAnsi="Calibri" w:cs="Calibri"/>
          <w:lang w:val="en-GB"/>
        </w:rPr>
        <w:t>Depending on the health financing scheme of the country, legislation may establish earmarked funds for mental health</w:t>
      </w:r>
      <w:r>
        <w:rPr>
          <w:rFonts w:ascii="Calibri" w:hAnsi="Calibri" w:cs="Calibri"/>
          <w:lang w:val="en-GB"/>
        </w:rPr>
        <w:t xml:space="preserve"> care</w:t>
      </w:r>
      <w:r w:rsidRPr="00DB30DF">
        <w:rPr>
          <w:rFonts w:ascii="Calibri" w:hAnsi="Calibri" w:cs="Calibri"/>
          <w:lang w:val="en-GB"/>
        </w:rPr>
        <w:t>, or progressive budget targets in their health budget aimed at increasing mental health investment. For example, in Argentina legislation establishes a minimum budget target for mental health</w:t>
      </w:r>
      <w:r>
        <w:rPr>
          <w:rFonts w:ascii="Calibri" w:hAnsi="Calibri" w:cs="Calibri"/>
          <w:lang w:val="en-GB"/>
        </w:rPr>
        <w:t xml:space="preserve"> care</w:t>
      </w:r>
      <w:r w:rsidRPr="00DB30DF">
        <w:rPr>
          <w:rFonts w:ascii="Calibri" w:hAnsi="Calibri" w:cs="Calibri"/>
          <w:lang w:val="en-GB"/>
        </w:rPr>
        <w:t xml:space="preserve"> in the health budget</w:t>
      </w:r>
      <w:r>
        <w:rPr>
          <w:rFonts w:ascii="Calibri" w:hAnsi="Calibri" w:cs="Calibri"/>
          <w:lang w:val="en-GB"/>
        </w:rPr>
        <w:t xml:space="preserve"> </w:t>
      </w:r>
      <w:r w:rsidRPr="00172987">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&lt;EndNote&gt;&lt;Cite&gt;&lt;Year&gt;2010&lt;/Year&gt;&lt;RecNum&gt;213&lt;/RecNum&gt;&lt;IDText&gt;Ley Nacional de Salud Mental. Ley Nº 26.657 y su Decreto Reglamentario Nº 603/13, Article 32&lt;/IDText&gt;&lt;DisplayText&gt;(216, 217)&lt;/DisplayText&gt;&lt;record&gt;&lt;rec-number&gt;213&lt;/rec-number&gt;&lt;foreign-keys&gt;&lt;key app="EN" db-id="eetvde9acxtt9gevd0lxvsxy5far9vatzrrr" timestamp="1619785137" guid="12f332e6-e580-4a3b-a97d-62bd8e5f4eac"&gt;213&lt;/key&gt;&lt;/foreign-keys&gt;&lt;ref-type name="Report"&gt;27&lt;/ref-type&gt;&lt;contributors&gt;&lt;/contributors&gt;&lt;titles&gt;&lt;title&gt;Ley Nacional de Salud Mental. Ley Nº 26.657 y su Decreto Reglamentario Nº 603/13, Article 32&lt;/title&gt;&lt;secondary-title&gt;Buenos Aires&lt;/secondary-title&gt;&lt;/titles&gt;&lt;dates&gt;&lt;year&gt;2010&lt;/year&gt;&lt;/dates&gt;&lt;pub-location&gt;Ministerio de Salud&lt;/pub-location&gt;&lt;urls&gt;&lt;related-urls&gt;&lt;url&gt;https://siteal.iiep.unesco.org/sites/default/files/sit_accion_files/siteal_argentina_0816.pdf&lt;/url&gt;&lt;/related-urls&gt;&lt;/urls&gt;&lt;access-date&gt;30 April 2021&lt;/access-date&gt;&lt;/record&gt;&lt;/Cite&gt;&lt;Cite&gt;&lt;Year&gt;2021&lt;/Year&gt;&lt;RecNum&gt;232&lt;/RecNum&gt;&lt;IDText&gt;Ley de Protección de la Salud Mental. Ley n.° 314, Article 21&lt;/IDText&gt;&lt;record&gt;&lt;rec-number&gt;232&lt;/rec-number&gt;&lt;foreign-keys&gt;&lt;key app="EN" db-id="eetvde9acxtt9gevd0lxvsxy5far9vatzrrr" timestamp="1620649926" guid="5a9c6ba0-a130-499f-bae0-0372e4347db0"&gt;232&lt;/key&gt;&lt;/foreign-keys&gt;&lt;ref-type name="Report"&gt;27&lt;/ref-type&gt;&lt;contributors&gt;&lt;/contributors&gt;&lt;titles&gt;&lt;title&gt;Ley de Protección de la Salud Mental. Ley n.° 314, Article 21&lt;/title&gt;&lt;/titles&gt;&lt;dates&gt;&lt;year&gt;2021&lt;/year&gt;&lt;/dates&gt;&lt;pub-location&gt;Panama City&lt;/pub-location&gt;&lt;publisher&gt;National Assembly of Panama&lt;/publisher&gt;&lt;urls&gt;&lt;/urls&gt;&lt;/record&gt;&lt;/Cite&gt;&lt;/EndNote&gt;</w:instrText>
      </w:r>
      <w:r w:rsidRPr="00172987">
        <w:rPr>
          <w:rFonts w:ascii="Calibri" w:hAnsi="Calibri" w:cs="Calibri"/>
          <w:i/>
          <w:iCs/>
          <w:lang w:val="en-GB"/>
        </w:rPr>
        <w:fldChar w:fldCharType="separate"/>
      </w:r>
      <w:r w:rsidR="00183904">
        <w:rPr>
          <w:rFonts w:ascii="Calibri" w:hAnsi="Calibri" w:cs="Calibri"/>
          <w:i/>
          <w:iCs/>
          <w:noProof/>
          <w:lang w:val="en-GB"/>
        </w:rPr>
        <w:t>(216, 217)</w:t>
      </w:r>
      <w:r w:rsidRPr="00172987">
        <w:rPr>
          <w:rFonts w:ascii="Calibri" w:hAnsi="Calibri" w:cs="Calibri"/>
          <w:i/>
          <w:iCs/>
          <w:lang w:val="en-GB"/>
        </w:rPr>
        <w:fldChar w:fldCharType="end"/>
      </w:r>
      <w:r w:rsidRPr="00DB30DF">
        <w:rPr>
          <w:rFonts w:ascii="Calibri" w:hAnsi="Calibri" w:cs="Calibri"/>
          <w:lang w:val="en-GB"/>
        </w:rPr>
        <w:t>. While less common, legislation can also order prioritization of investment on mental health services, parity with investments in other areas of health, or levy or taxation for mental health care funding</w:t>
      </w:r>
      <w:r>
        <w:rPr>
          <w:rFonts w:ascii="Calibri" w:hAnsi="Calibri" w:cs="Calibri"/>
          <w:lang w:val="en-GB"/>
        </w:rPr>
        <w:t xml:space="preserve"> </w:t>
      </w:r>
      <w:r w:rsidRPr="0022350A">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&lt;EndNote&gt;&lt;Cite&gt;&lt;Year&gt;2012&lt;/Year&gt;&lt;RecNum&gt;231&lt;/RecNum&gt;&lt;IDText&gt;Mental Health Act. Act No 846, 31 May 2012, Article 88&lt;/IDText&gt;&lt;DisplayText&gt;(218)&lt;/DisplayText&gt;&lt;record&gt;&lt;rec-number&gt;231&lt;/rec-number&gt;&lt;foreign-keys&gt;&lt;key app="EN" db-id="eetvde9acxtt9gevd0lxvsxy5far9vatzrrr" timestamp="1620649241" guid="5dd68552-4bb0-411b-a1d9-f44faaea3043"&gt;231&lt;/key&gt;&lt;/foreign-keys&gt;&lt;ref-type name="Report"&gt;27&lt;/ref-type&gt;&lt;contributors&gt;&lt;/contributors&gt;&lt;titles&gt;&lt;title&gt;Mental Health Act. Act No 846, 31 May 2012, Article 88&lt;/title&gt;&lt;/titles&gt;&lt;dates&gt;&lt;year&gt;2012&lt;/year&gt;&lt;/dates&gt;&lt;pub-location&gt;Accra&lt;/pub-location&gt;&lt;publisher&gt;Republic of Ghana&lt;/publisher&gt;&lt;urls&gt;&lt;related-urls&gt;&lt;url&gt;https://www.moh.gov.gh/wp-content/uploads/2016/02/Mental-Health-Act-846-2012.pdf&lt;/url&gt;&lt;/related-urls&gt;&lt;/urls&gt;&lt;access-date&gt;10 May 2021&lt;/access-date&gt;&lt;/record&gt;&lt;/Cite&gt;&lt;/EndNote&gt;</w:instrText>
      </w:r>
      <w:r w:rsidRPr="0022350A">
        <w:rPr>
          <w:rFonts w:ascii="Calibri" w:hAnsi="Calibri" w:cs="Calibri"/>
          <w:i/>
          <w:iCs/>
          <w:lang w:val="en-GB"/>
        </w:rPr>
        <w:fldChar w:fldCharType="separate"/>
      </w:r>
      <w:r w:rsidR="00183904">
        <w:rPr>
          <w:rFonts w:ascii="Calibri" w:hAnsi="Calibri" w:cs="Calibri"/>
          <w:i/>
          <w:iCs/>
          <w:noProof/>
          <w:lang w:val="en-GB"/>
        </w:rPr>
        <w:t>(218)</w:t>
      </w:r>
      <w:r w:rsidRPr="0022350A">
        <w:rPr>
          <w:rFonts w:ascii="Calibri" w:hAnsi="Calibri" w:cs="Calibri"/>
          <w:i/>
          <w:iCs/>
          <w:lang w:val="en-GB"/>
        </w:rPr>
        <w:fldChar w:fldCharType="end"/>
      </w:r>
      <w:r w:rsidRPr="00DB30DF">
        <w:rPr>
          <w:rFonts w:ascii="Calibri" w:hAnsi="Calibri" w:cs="Calibri"/>
          <w:lang w:val="en-GB"/>
        </w:rPr>
        <w:t xml:space="preserve">. </w:t>
      </w:r>
    </w:p>
    <w:p w14:paraId="1C01AFDA" w14:textId="77777777" w:rsidR="0099265F" w:rsidRPr="00DB30DF" w:rsidRDefault="0099265F" w:rsidP="0099265F">
      <w:pPr>
        <w:ind w:left="1446"/>
        <w:jc w:val="both"/>
        <w:rPr>
          <w:rFonts w:ascii="Calibri" w:hAnsi="Calibri"/>
          <w:lang w:val="en-GB"/>
        </w:rPr>
      </w:pPr>
    </w:p>
    <w:p w14:paraId="07C3F7BE" w14:textId="24A9B46E" w:rsidR="0099265F" w:rsidRDefault="0099265F" w:rsidP="0099265F">
      <w:pPr>
        <w:jc w:val="both"/>
        <w:rPr>
          <w:rFonts w:ascii="Calibri" w:hAnsi="Calibri" w:cs="Calibri"/>
          <w:lang w:val="en-GB"/>
        </w:rPr>
      </w:pPr>
      <w:r w:rsidRPr="00DB30DF">
        <w:rPr>
          <w:rFonts w:ascii="Calibri" w:hAnsi="Calibri" w:cs="Calibri"/>
          <w:lang w:val="en-GB"/>
        </w:rPr>
        <w:t>Where this is possible, it is advisable to indicate where resources should be spent, thereby ensuring investments are made in services and supports that align with human rights requirements and enabling adequate provision in areas such as community mental health care and services and supports that address the full range of social determinants impacting on people’s mental health</w:t>
      </w:r>
      <w:r w:rsidRPr="002F5237">
        <w:rPr>
          <w:rFonts w:ascii="Calibri" w:hAnsi="Calibri" w:cs="Calibri"/>
          <w:i/>
          <w:iCs/>
          <w:lang w:val="en-GB"/>
        </w:rPr>
        <w:t xml:space="preserve"> </w:t>
      </w:r>
      <w:r w:rsidRPr="002F523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2F5237">
        <w:rPr>
          <w:rFonts w:ascii="Calibri" w:hAnsi="Calibri" w:cs="Calibri"/>
          <w:i/>
          <w:iCs/>
          <w:lang w:val="en-GB"/>
        </w:rPr>
        <w:fldChar w:fldCharType="separate"/>
      </w:r>
      <w:r w:rsidR="00917B8D">
        <w:rPr>
          <w:rFonts w:ascii="Calibri" w:hAnsi="Calibri" w:cs="Calibri"/>
          <w:i/>
          <w:iCs/>
          <w:noProof/>
          <w:lang w:val="en-GB"/>
        </w:rPr>
        <w:t>(21)</w:t>
      </w:r>
      <w:r w:rsidRPr="002F5237">
        <w:rPr>
          <w:rFonts w:ascii="Calibri" w:hAnsi="Calibri" w:cs="Calibri"/>
          <w:i/>
          <w:iCs/>
          <w:lang w:val="en-GB"/>
        </w:rPr>
        <w:fldChar w:fldCharType="end"/>
      </w:r>
      <w:r w:rsidRPr="00DB30DF">
        <w:rPr>
          <w:rFonts w:ascii="Calibri" w:hAnsi="Calibri" w:cs="Calibri"/>
          <w:lang w:val="en-GB"/>
        </w:rPr>
        <w:t>. In this way, legislation may help to re-direct funding from psychiatric institutions to community-based services</w:t>
      </w:r>
      <w:r>
        <w:rPr>
          <w:rFonts w:ascii="Calibri" w:hAnsi="Calibri" w:cs="Calibri"/>
          <w:lang w:val="en-GB"/>
        </w:rPr>
        <w:t xml:space="preserve"> and to ensure the availability of funding </w:t>
      </w:r>
      <w:r w:rsidR="00D54C6E">
        <w:rPr>
          <w:rFonts w:ascii="Calibri" w:hAnsi="Calibri" w:cs="Calibri"/>
          <w:lang w:val="en-GB"/>
        </w:rPr>
        <w:t xml:space="preserve">to </w:t>
      </w:r>
      <w:r w:rsidR="00D54C6E" w:rsidRPr="000D299D">
        <w:rPr>
          <w:rFonts w:ascii="Calibri" w:hAnsi="Calibri" w:cs="Calibri"/>
          <w:lang w:val="en-GB"/>
        </w:rPr>
        <w:t xml:space="preserve">be provided to concrete strategies and plans of action for </w:t>
      </w:r>
      <w:r w:rsidRPr="000D299D">
        <w:rPr>
          <w:rFonts w:ascii="Calibri" w:hAnsi="Calibri" w:cs="Calibri"/>
          <w:lang w:val="en-GB"/>
        </w:rPr>
        <w:t>deinstitutionalization (</w:t>
      </w:r>
      <w:r w:rsidR="00A062CB" w:rsidRPr="00D64732">
        <w:rPr>
          <w:rFonts w:ascii="Calibri" w:hAnsi="Calibri" w:cs="Calibri"/>
          <w:lang w:val="en-GB"/>
        </w:rPr>
        <w:t>s</w:t>
      </w:r>
      <w:r w:rsidRPr="000D299D">
        <w:rPr>
          <w:rFonts w:ascii="Calibri" w:hAnsi="Calibri" w:cs="Calibri"/>
          <w:lang w:val="en-GB"/>
        </w:rPr>
        <w:t xml:space="preserve">ee </w:t>
      </w:r>
      <w:r w:rsidR="005F2B62" w:rsidRPr="00D64732">
        <w:rPr>
          <w:rFonts w:ascii="Calibri" w:hAnsi="Calibri" w:cs="Calibri"/>
          <w:lang w:val="en-GB"/>
        </w:rPr>
        <w:t>section</w:t>
      </w:r>
      <w:r w:rsidRPr="000D299D">
        <w:rPr>
          <w:rFonts w:ascii="Calibri" w:hAnsi="Calibri" w:cs="Calibri"/>
          <w:lang w:val="en-GB"/>
        </w:rPr>
        <w:t xml:space="preserve"> </w:t>
      </w:r>
      <w:r w:rsidR="005F2B62" w:rsidRPr="00D64732">
        <w:rPr>
          <w:rFonts w:ascii="Calibri" w:hAnsi="Calibri" w:cs="Calibri"/>
          <w:lang w:val="en-GB"/>
        </w:rPr>
        <w:t>2</w:t>
      </w:r>
      <w:r w:rsidRPr="000D299D">
        <w:rPr>
          <w:rFonts w:ascii="Calibri" w:hAnsi="Calibri" w:cs="Calibri"/>
          <w:lang w:val="en-GB"/>
        </w:rPr>
        <w:t>.</w:t>
      </w:r>
      <w:r w:rsidR="005F2B62" w:rsidRPr="00D64732">
        <w:rPr>
          <w:rFonts w:ascii="Calibri" w:hAnsi="Calibri" w:cs="Calibri"/>
          <w:lang w:val="en-GB"/>
        </w:rPr>
        <w:t>5</w:t>
      </w:r>
      <w:r w:rsidRPr="000D299D">
        <w:rPr>
          <w:rFonts w:ascii="Calibri" w:hAnsi="Calibri" w:cs="Calibri"/>
          <w:lang w:val="en-GB"/>
        </w:rPr>
        <w:t>.</w:t>
      </w:r>
      <w:r w:rsidR="005F2B62" w:rsidRPr="00D64732">
        <w:rPr>
          <w:rFonts w:ascii="Calibri" w:hAnsi="Calibri" w:cs="Calibri"/>
          <w:lang w:val="en-GB"/>
        </w:rPr>
        <w:t>4</w:t>
      </w:r>
      <w:r w:rsidRPr="000D299D">
        <w:rPr>
          <w:rFonts w:ascii="Calibri" w:hAnsi="Calibri" w:cs="Calibri"/>
          <w:lang w:val="en-GB"/>
        </w:rPr>
        <w:t>).</w:t>
      </w:r>
      <w:r w:rsidRPr="00DB30DF">
        <w:rPr>
          <w:rFonts w:ascii="Calibri" w:hAnsi="Calibri" w:cs="Calibri"/>
          <w:lang w:val="en-GB"/>
        </w:rPr>
        <w:t xml:space="preserve"> </w:t>
      </w:r>
    </w:p>
    <w:p w14:paraId="0403FAAF" w14:textId="77777777" w:rsidR="0099265F" w:rsidRDefault="0099265F" w:rsidP="0099265F">
      <w:pPr>
        <w:jc w:val="both"/>
        <w:rPr>
          <w:rFonts w:ascii="Calibri" w:hAnsi="Calibri" w:cs="Calibri"/>
          <w:lang w:val="en-GB"/>
        </w:rPr>
      </w:pPr>
    </w:p>
    <w:p w14:paraId="27B4CA11" w14:textId="7776B628" w:rsidR="0099265F" w:rsidRPr="00DB30DF" w:rsidRDefault="0099265F" w:rsidP="0099265F">
      <w:pPr>
        <w:jc w:val="both"/>
        <w:rPr>
          <w:rFonts w:ascii="Calibri" w:hAnsi="Calibri" w:cs="Calibri"/>
          <w:lang w:val="en-GB"/>
        </w:rPr>
      </w:pPr>
      <w:r w:rsidRPr="00DB30DF">
        <w:rPr>
          <w:rFonts w:ascii="Calibri" w:hAnsi="Calibri" w:cs="Calibri"/>
          <w:lang w:val="en-GB"/>
        </w:rPr>
        <w:t xml:space="preserve">Adopting legislation related to increasing the resources committed to mental health might make legislators cautious about its financial implications; however, there is a strong economic argument for mental health investment. Without explicit financing mechanisms, mental health will </w:t>
      </w:r>
      <w:proofErr w:type="gramStart"/>
      <w:r w:rsidRPr="00DB30DF">
        <w:rPr>
          <w:rFonts w:ascii="Calibri" w:hAnsi="Calibri" w:cs="Calibri"/>
          <w:lang w:val="en-GB"/>
        </w:rPr>
        <w:t>lag behind</w:t>
      </w:r>
      <w:proofErr w:type="gramEnd"/>
      <w:r w:rsidRPr="00DB30DF">
        <w:rPr>
          <w:rFonts w:ascii="Calibri" w:hAnsi="Calibri" w:cs="Calibri"/>
          <w:lang w:val="en-GB"/>
        </w:rPr>
        <w:t xml:space="preserve"> other health priorit</w:t>
      </w:r>
      <w:r w:rsidR="00F30700">
        <w:rPr>
          <w:rFonts w:ascii="Calibri" w:hAnsi="Calibri" w:cs="Calibri"/>
          <w:lang w:val="en-GB"/>
        </w:rPr>
        <w:t>y</w:t>
      </w:r>
      <w:r w:rsidRPr="00DB30DF">
        <w:rPr>
          <w:rFonts w:ascii="Calibri" w:hAnsi="Calibri" w:cs="Calibri"/>
          <w:lang w:val="en-GB"/>
        </w:rPr>
        <w:t xml:space="preserve"> areas of States.</w:t>
      </w:r>
    </w:p>
    <w:p w14:paraId="5DB8B462" w14:textId="77777777" w:rsidR="0099265F" w:rsidRPr="00DB30DF" w:rsidRDefault="0099265F" w:rsidP="0099265F">
      <w:pPr>
        <w:jc w:val="both"/>
        <w:rPr>
          <w:rFonts w:ascii="Calibri" w:hAnsi="Calibri" w:cs="Calibri"/>
          <w:lang w:val="en-GB"/>
        </w:rPr>
      </w:pPr>
    </w:p>
    <w:p w14:paraId="11ECF503" w14:textId="4CC25BAC" w:rsidR="0099265F" w:rsidRPr="00DB30DF" w:rsidRDefault="0099265F" w:rsidP="0099265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5F2B62">
        <w:rPr>
          <w:rFonts w:ascii="Calibri" w:hAnsi="Calibri" w:cs="Calibri"/>
          <w:b/>
          <w:bCs/>
          <w:lang w:val="en-GB"/>
        </w:rPr>
        <w:t xml:space="preserve"> 3</w:t>
      </w:r>
      <w:r w:rsidR="005F6948">
        <w:rPr>
          <w:rFonts w:ascii="Calibri" w:hAnsi="Calibri" w:cs="Calibri"/>
          <w:b/>
          <w:bCs/>
          <w:lang w:val="en-GB"/>
        </w:rPr>
        <w:t>5</w:t>
      </w:r>
      <w:r w:rsidRPr="00DB30DF">
        <w:rPr>
          <w:rFonts w:ascii="Calibri" w:hAnsi="Calibri" w:cs="Calibri"/>
          <w:b/>
          <w:bCs/>
          <w:lang w:val="en-GB"/>
        </w:rPr>
        <w:t>. What the law can say</w:t>
      </w:r>
    </w:p>
    <w:p w14:paraId="4A802CA9" w14:textId="77777777"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B</w:t>
      </w:r>
      <w:r w:rsidRPr="00DB30DF">
        <w:rPr>
          <w:rFonts w:ascii="Calibri" w:hAnsi="Calibri" w:cs="Calibri"/>
          <w:lang w:val="en-GB"/>
        </w:rPr>
        <w:t xml:space="preserve">udget allocation </w:t>
      </w:r>
      <w:r>
        <w:rPr>
          <w:rFonts w:ascii="Calibri" w:hAnsi="Calibri" w:cs="Calibri"/>
          <w:lang w:val="en-GB"/>
        </w:rPr>
        <w:t>for</w:t>
      </w:r>
      <w:r w:rsidRPr="00DB30DF">
        <w:rPr>
          <w:rFonts w:ascii="Calibri" w:hAnsi="Calibri" w:cs="Calibri"/>
          <w:lang w:val="en-GB"/>
        </w:rPr>
        <w:t xml:space="preserve"> mental health care shall progressively increase</w:t>
      </w:r>
      <w:r>
        <w:rPr>
          <w:rFonts w:ascii="Calibri" w:hAnsi="Calibri" w:cs="Calibri"/>
          <w:lang w:val="en-GB"/>
        </w:rPr>
        <w:t xml:space="preserve"> to the maximum of its available resources</w:t>
      </w:r>
      <w:r w:rsidRPr="00DB30DF">
        <w:rPr>
          <w:rFonts w:ascii="Calibri" w:hAnsi="Calibri" w:cs="Calibri"/>
          <w:lang w:val="en-GB"/>
        </w:rPr>
        <w:t>, within a clear time frame</w:t>
      </w:r>
      <w:r>
        <w:rPr>
          <w:rFonts w:ascii="Calibri" w:hAnsi="Calibri" w:cs="Calibri"/>
          <w:lang w:val="en-GB"/>
        </w:rPr>
        <w:t>.</w:t>
      </w:r>
    </w:p>
    <w:p w14:paraId="323E2E8E" w14:textId="77777777"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Funding for mental health care shall be included in the budget lines of each level of government (e.g., </w:t>
      </w:r>
      <w:proofErr w:type="gramStart"/>
      <w:r w:rsidRPr="00DB30DF">
        <w:rPr>
          <w:rFonts w:ascii="Calibri" w:hAnsi="Calibri" w:cs="Calibri"/>
          <w:lang w:val="en-GB"/>
        </w:rPr>
        <w:t>local</w:t>
      </w:r>
      <w:proofErr w:type="gramEnd"/>
      <w:r w:rsidRPr="00DB30DF">
        <w:rPr>
          <w:rFonts w:ascii="Calibri" w:hAnsi="Calibri" w:cs="Calibri"/>
          <w:lang w:val="en-GB"/>
        </w:rPr>
        <w:t xml:space="preserve"> and regional authorities).</w:t>
      </w:r>
    </w:p>
    <w:p w14:paraId="168CCB4A" w14:textId="77777777"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Budget increases in mental health funding shall be geared towards community-based services and support.</w:t>
      </w:r>
    </w:p>
    <w:p w14:paraId="325F9739" w14:textId="686D75C4"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B</w:t>
      </w:r>
      <w:r w:rsidRPr="00DB30DF">
        <w:rPr>
          <w:rFonts w:ascii="Calibri" w:hAnsi="Calibri" w:cs="Calibri"/>
          <w:lang w:val="en-GB"/>
        </w:rPr>
        <w:t xml:space="preserve">udget allocation </w:t>
      </w:r>
      <w:r>
        <w:rPr>
          <w:rFonts w:ascii="Calibri" w:hAnsi="Calibri" w:cs="Calibri"/>
          <w:lang w:val="en-GB"/>
        </w:rPr>
        <w:t>for</w:t>
      </w:r>
      <w:r w:rsidRPr="00DB30DF">
        <w:rPr>
          <w:rFonts w:ascii="Calibri" w:hAnsi="Calibri" w:cs="Calibri"/>
          <w:lang w:val="en-GB"/>
        </w:rPr>
        <w:t xml:space="preserve"> services and interventions contrary to </w:t>
      </w:r>
      <w:r w:rsidR="005077E9">
        <w:rPr>
          <w:rFonts w:ascii="Calibri" w:hAnsi="Calibri" w:cs="Calibri"/>
          <w:lang w:val="en-GB"/>
        </w:rPr>
        <w:t>international human rights standards</w:t>
      </w:r>
      <w:r>
        <w:rPr>
          <w:rFonts w:ascii="Calibri" w:hAnsi="Calibri" w:cs="Calibri"/>
          <w:lang w:val="en-GB"/>
        </w:rPr>
        <w:t xml:space="preserve"> is prohibited</w:t>
      </w:r>
      <w:r w:rsidRPr="00DB30DF">
        <w:rPr>
          <w:rFonts w:ascii="Calibri" w:hAnsi="Calibri" w:cs="Calibri"/>
          <w:lang w:val="en-GB"/>
        </w:rPr>
        <w:t>.</w:t>
      </w:r>
    </w:p>
    <w:p w14:paraId="1839282C" w14:textId="77777777" w:rsidR="0099265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t>S</w:t>
      </w:r>
      <w:r w:rsidRPr="00DB30DF">
        <w:rPr>
          <w:rFonts w:ascii="Calibri" w:hAnsi="Calibri" w:cs="Calibri"/>
          <w:lang w:val="en-GB"/>
        </w:rPr>
        <w:t xml:space="preserve">ufficient funding </w:t>
      </w:r>
      <w:r>
        <w:rPr>
          <w:rFonts w:ascii="Calibri" w:hAnsi="Calibri" w:cs="Calibri"/>
          <w:lang w:val="en-GB"/>
        </w:rPr>
        <w:t xml:space="preserve">shall be allocated </w:t>
      </w:r>
      <w:r w:rsidRPr="00DB30DF">
        <w:rPr>
          <w:rFonts w:ascii="Calibri" w:hAnsi="Calibri" w:cs="Calibri"/>
          <w:lang w:val="en-GB"/>
        </w:rPr>
        <w:t xml:space="preserve">to sustain programs that address social determinants of health.  </w:t>
      </w:r>
    </w:p>
    <w:p w14:paraId="63C6D7E1" w14:textId="77777777"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Pr>
          <w:rFonts w:ascii="Calibri" w:hAnsi="Calibri" w:cs="Calibri"/>
          <w:lang w:val="en-GB"/>
        </w:rPr>
        <w:lastRenderedPageBreak/>
        <w:t xml:space="preserve">Budget allocation shall be governed by </w:t>
      </w:r>
      <w:r w:rsidRPr="00C75329">
        <w:rPr>
          <w:rFonts w:ascii="Calibri" w:hAnsi="Calibri" w:cs="Calibri"/>
          <w:lang w:val="en-GB"/>
        </w:rPr>
        <w:t xml:space="preserve">transparency, </w:t>
      </w:r>
      <w:proofErr w:type="gramStart"/>
      <w:r w:rsidRPr="00C75329">
        <w:rPr>
          <w:rFonts w:ascii="Calibri" w:hAnsi="Calibri" w:cs="Calibri"/>
          <w:lang w:val="en-GB"/>
        </w:rPr>
        <w:t>accountability</w:t>
      </w:r>
      <w:proofErr w:type="gramEnd"/>
      <w:r w:rsidRPr="00C75329">
        <w:rPr>
          <w:rFonts w:ascii="Calibri" w:hAnsi="Calibri" w:cs="Calibri"/>
          <w:lang w:val="en-GB"/>
        </w:rPr>
        <w:t xml:space="preserve"> and participation mechanisms.</w:t>
      </w:r>
    </w:p>
    <w:p w14:paraId="5E54BFE8" w14:textId="77777777" w:rsidR="0099265F" w:rsidRPr="00DB30DF" w:rsidRDefault="0099265F" w:rsidP="0099265F">
      <w:pPr>
        <w:jc w:val="both"/>
        <w:rPr>
          <w:rFonts w:ascii="Calibri" w:hAnsi="Calibri" w:cs="Calibri"/>
          <w:highlight w:val="green"/>
          <w:lang w:val="en-GB"/>
        </w:rPr>
      </w:pPr>
    </w:p>
    <w:p w14:paraId="74531A12" w14:textId="77777777" w:rsidR="0099265F" w:rsidRPr="00DB30DF" w:rsidRDefault="0099265F">
      <w:pPr>
        <w:pStyle w:val="Heading3"/>
        <w:numPr>
          <w:ilvl w:val="2"/>
          <w:numId w:val="118"/>
        </w:numPr>
        <w:ind w:left="709" w:hanging="709"/>
        <w:rPr>
          <w:rFonts w:ascii="Calibri" w:hAnsi="Calibri"/>
          <w:lang w:val="en-GB"/>
        </w:rPr>
      </w:pPr>
      <w:bookmarkStart w:id="178" w:name="_Toc107404286"/>
      <w:r w:rsidRPr="00DB30DF">
        <w:rPr>
          <w:rFonts w:ascii="Calibri" w:hAnsi="Calibri"/>
          <w:lang w:val="en-GB"/>
        </w:rPr>
        <w:t>Affordable and equitable access to mental health care</w:t>
      </w:r>
      <w:bookmarkEnd w:id="178"/>
      <w:r w:rsidRPr="00DB30DF">
        <w:rPr>
          <w:rFonts w:ascii="Calibri" w:hAnsi="Calibri"/>
          <w:lang w:val="en-GB"/>
        </w:rPr>
        <w:t xml:space="preserve"> </w:t>
      </w:r>
    </w:p>
    <w:p w14:paraId="331C08DF" w14:textId="77777777" w:rsidR="0099265F" w:rsidRPr="00DB30DF" w:rsidRDefault="0099265F" w:rsidP="0099265F">
      <w:pPr>
        <w:rPr>
          <w:rFonts w:ascii="Calibri" w:hAnsi="Calibri" w:cs="Calibri"/>
          <w:b/>
          <w:bCs/>
          <w:lang w:val="en-GB"/>
        </w:rPr>
      </w:pPr>
    </w:p>
    <w:p w14:paraId="558D0EE1" w14:textId="4A4BC2E2" w:rsidR="0099265F" w:rsidRPr="00DB30DF" w:rsidRDefault="0099265F" w:rsidP="0099265F">
      <w:pPr>
        <w:jc w:val="both"/>
        <w:rPr>
          <w:rFonts w:ascii="Calibri" w:hAnsi="Calibri" w:cs="Calibri"/>
          <w:lang w:val="en-GB"/>
        </w:rPr>
      </w:pPr>
      <w:r w:rsidRPr="00DB30DF">
        <w:rPr>
          <w:rFonts w:ascii="Calibri" w:hAnsi="Calibri" w:cs="Calibri"/>
          <w:lang w:val="en-GB"/>
        </w:rPr>
        <w:t>Legislation can play an important role in ensuring affordable and equitable access to mental health care. Disparities in service provision and access to mental health care are very common within and among countries. Identity and demographic factors, such as race, ethnicity, sex, gender, age, disability, sexual orientation, socioeconomic status, nationality, migra</w:t>
      </w:r>
      <w:r w:rsidR="00CE7884">
        <w:rPr>
          <w:rFonts w:ascii="Calibri" w:hAnsi="Calibri" w:cs="Calibri"/>
          <w:lang w:val="en-GB"/>
        </w:rPr>
        <w:t>n</w:t>
      </w:r>
      <w:r w:rsidRPr="00DB30DF">
        <w:rPr>
          <w:rFonts w:ascii="Calibri" w:hAnsi="Calibri" w:cs="Calibri"/>
          <w:lang w:val="en-GB"/>
        </w:rPr>
        <w:t>t status, and geographic location, can all affect a person’s ability to access mental health care.</w:t>
      </w:r>
    </w:p>
    <w:p w14:paraId="1F80AC9A" w14:textId="77777777" w:rsidR="0099265F" w:rsidRPr="00DB30DF" w:rsidRDefault="0099265F" w:rsidP="0099265F">
      <w:pPr>
        <w:jc w:val="both"/>
        <w:rPr>
          <w:rFonts w:ascii="Calibri" w:hAnsi="Calibri" w:cs="Calibri"/>
          <w:lang w:val="en-GB"/>
        </w:rPr>
      </w:pPr>
    </w:p>
    <w:p w14:paraId="266A41C6" w14:textId="571FEB91" w:rsidR="0099265F" w:rsidRPr="00DB30DF" w:rsidRDefault="0099265F" w:rsidP="0099265F">
      <w:pPr>
        <w:jc w:val="both"/>
        <w:rPr>
          <w:rFonts w:ascii="Calibri" w:hAnsi="Calibri" w:cs="Calibri"/>
          <w:lang w:val="en-GB"/>
        </w:rPr>
      </w:pPr>
      <w:r w:rsidRPr="00DB30DF">
        <w:rPr>
          <w:rFonts w:ascii="Calibri" w:hAnsi="Calibri" w:cs="Calibri"/>
          <w:lang w:val="en-GB"/>
        </w:rPr>
        <w:t xml:space="preserve">Legislation can function as an enabler for Universal Health Coverage (UHC) for mental health. For example, laws can create a legal mandate to include or expand </w:t>
      </w:r>
      <w:r w:rsidR="00F30700">
        <w:rPr>
          <w:rFonts w:ascii="Calibri" w:hAnsi="Calibri" w:cs="Calibri"/>
          <w:lang w:val="en-GB"/>
        </w:rPr>
        <w:t xml:space="preserve">rights-based </w:t>
      </w:r>
      <w:r w:rsidRPr="00DB30DF">
        <w:rPr>
          <w:rFonts w:ascii="Calibri" w:hAnsi="Calibri" w:cs="Calibri"/>
          <w:lang w:val="en-GB"/>
        </w:rPr>
        <w:t>mental health coverage as part of national efforts towards UHC</w:t>
      </w:r>
      <w:r>
        <w:rPr>
          <w:rFonts w:ascii="Calibri" w:hAnsi="Calibri" w:cs="Calibri"/>
          <w:lang w:val="en-GB"/>
        </w:rPr>
        <w:t xml:space="preserve"> (</w:t>
      </w:r>
      <w:r w:rsidRPr="006452EA">
        <w:rPr>
          <w:rFonts w:ascii="Calibri" w:hAnsi="Calibri" w:cs="Calibri"/>
          <w:lang w:val="en-GB"/>
        </w:rPr>
        <w:t>e.g.</w:t>
      </w:r>
      <w:r>
        <w:rPr>
          <w:rFonts w:ascii="Calibri" w:hAnsi="Calibri" w:cs="Calibri"/>
          <w:lang w:val="en-GB"/>
        </w:rPr>
        <w:t>,</w:t>
      </w:r>
      <w:r w:rsidRPr="006452EA">
        <w:rPr>
          <w:rFonts w:ascii="Calibri" w:hAnsi="Calibri" w:cs="Calibri"/>
          <w:lang w:val="en-GB"/>
        </w:rPr>
        <w:t xml:space="preserve"> inclusion in national health insurance schemes or entitlement packages</w:t>
      </w:r>
      <w:r>
        <w:rPr>
          <w:rFonts w:ascii="Calibri" w:hAnsi="Calibri" w:cs="Calibri"/>
          <w:lang w:val="en-GB"/>
        </w:rPr>
        <w:t>)</w:t>
      </w:r>
      <w:r w:rsidRPr="00DB30DF">
        <w:rPr>
          <w:rFonts w:ascii="Calibri" w:hAnsi="Calibri" w:cs="Calibri"/>
          <w:lang w:val="en-GB"/>
        </w:rPr>
        <w:t xml:space="preserve">. Laws can also set and enforce fair rules and incentives to ensure that the health system and its actors act consistently with the goals of </w:t>
      </w:r>
      <w:r w:rsidR="00DF0215">
        <w:rPr>
          <w:rFonts w:ascii="Calibri" w:hAnsi="Calibri" w:cs="Calibri"/>
          <w:lang w:val="en-GB"/>
        </w:rPr>
        <w:t>Universal Health Coverage (</w:t>
      </w:r>
      <w:r w:rsidRPr="00DB30DF">
        <w:rPr>
          <w:rFonts w:ascii="Calibri" w:hAnsi="Calibri" w:cs="Calibri"/>
          <w:lang w:val="en-GB"/>
        </w:rPr>
        <w:t>UHC</w:t>
      </w:r>
      <w:r w:rsidR="00DF0215">
        <w:rPr>
          <w:rFonts w:ascii="Calibri" w:hAnsi="Calibri" w:cs="Calibri"/>
          <w:lang w:val="en-GB"/>
        </w:rPr>
        <w:t>)</w:t>
      </w:r>
      <w:r w:rsidRPr="00DB30DF">
        <w:rPr>
          <w:rFonts w:ascii="Calibri" w:hAnsi="Calibri" w:cs="Calibri"/>
          <w:lang w:val="en-GB"/>
        </w:rPr>
        <w:t xml:space="preserve"> for mental health, and it can provide a means for implementing and monitoring such policies and programmes</w:t>
      </w:r>
      <w:r>
        <w:rPr>
          <w:rFonts w:ascii="Calibri" w:hAnsi="Calibri" w:cs="Calibri"/>
          <w:lang w:val="en-GB"/>
        </w:rPr>
        <w:t xml:space="preserve"> </w:t>
      </w:r>
      <w:r w:rsidRPr="00140673">
        <w:rPr>
          <w:rFonts w:ascii="Calibri" w:hAnsi="Calibri" w:cs="Calibri"/>
          <w:i/>
          <w:iCs/>
          <w:lang w:val="en-GB"/>
        </w:rPr>
        <w:fldChar w:fldCharType="begin"/>
      </w:r>
      <w:r w:rsidR="00183904">
        <w:rPr>
          <w:rFonts w:ascii="Calibri" w:hAnsi="Calibri" w:cs="Calibri"/>
          <w:i/>
          <w:iCs/>
          <w:lang w:val="en-GB"/>
        </w:rPr>
        <w:instrText xml:space="preserve"> ADDIN EN.CITE &lt;EndNote&gt;&lt;Cite&gt;&lt;Author&gt;Clarke&lt;/Author&gt;&lt;Year&gt;2016&lt;/Year&gt;&lt;RecNum&gt;146&lt;/RecNum&gt;&lt;IDText&gt;Creating a supportive legal environment for universal health coverage&lt;/IDText&gt;&lt;DisplayText&gt;(219)&lt;/DisplayText&gt;&lt;record&gt;&lt;rec-number&gt;146&lt;/rec-number&gt;&lt;foreign-keys&gt;&lt;key app="EN" db-id="eetvde9acxtt9gevd0lxvsxy5far9vatzrrr" timestamp="1619677893" guid="2b16ba63-a885-468a-9bd3-b3e2a8dc5a74"&gt;146&lt;/key&gt;&lt;/foreign-keys&gt;&lt;ref-type name="Journal Article"&gt;17&lt;/ref-type&gt;&lt;contributors&gt;&lt;authors&gt;&lt;author&gt;Clarke, D.&lt;/author&gt;&lt;author&gt;Rajan, D.&lt;/author&gt;&lt;author&gt;Schmets, G. &lt;/author&gt;&lt;/authors&gt;&lt;/contributors&gt;&lt;titles&gt;&lt;title&gt;Creating a supportive legal environment for universal health coverage&lt;/title&gt;&lt;secondary-title&gt;Bull World Health Organ&lt;/secondary-title&gt;&lt;/titles&gt;&lt;periodical&gt;&lt;full-title&gt;Bull World Health Organ&lt;/full-title&gt;&lt;/periodical&gt;&lt;pages&gt;482&lt;/pages&gt;&lt;volume&gt;94&lt;/volume&gt;&lt;number&gt;7&lt;/number&gt;&lt;dates&gt;&lt;year&gt;2016&lt;/year&gt;&lt;/dates&gt;&lt;urls&gt;&lt;/urls&gt;&lt;electronic-resource-num&gt;10.2471/BLT.16.173591&lt;/electronic-resource-num&gt;&lt;/record&gt;&lt;/Cite&gt;&lt;/EndNote&gt;</w:instrText>
      </w:r>
      <w:r w:rsidRPr="00140673">
        <w:rPr>
          <w:rFonts w:ascii="Calibri" w:hAnsi="Calibri" w:cs="Calibri"/>
          <w:i/>
          <w:iCs/>
          <w:lang w:val="en-GB"/>
        </w:rPr>
        <w:fldChar w:fldCharType="separate"/>
      </w:r>
      <w:r w:rsidR="00183904">
        <w:rPr>
          <w:rFonts w:ascii="Calibri" w:hAnsi="Calibri" w:cs="Calibri"/>
          <w:i/>
          <w:iCs/>
          <w:noProof/>
          <w:lang w:val="en-GB"/>
        </w:rPr>
        <w:t>(219)</w:t>
      </w:r>
      <w:r w:rsidRPr="00140673">
        <w:rPr>
          <w:rFonts w:ascii="Calibri" w:hAnsi="Calibri" w:cs="Calibri"/>
          <w:i/>
          <w:iCs/>
          <w:lang w:val="en-GB"/>
        </w:rPr>
        <w:fldChar w:fldCharType="end"/>
      </w:r>
      <w:r w:rsidRPr="00DB30DF">
        <w:rPr>
          <w:rFonts w:ascii="Calibri" w:hAnsi="Calibri" w:cs="Calibri"/>
          <w:lang w:val="en-GB"/>
        </w:rPr>
        <w:t>.</w:t>
      </w:r>
    </w:p>
    <w:p w14:paraId="556A1AC0" w14:textId="77777777" w:rsidR="0099265F" w:rsidRPr="00DB30DF" w:rsidRDefault="0099265F" w:rsidP="0099265F">
      <w:pPr>
        <w:rPr>
          <w:rFonts w:ascii="Calibri" w:hAnsi="Calibri" w:cs="Calibri"/>
          <w:lang w:val="en-GB"/>
        </w:rPr>
      </w:pPr>
    </w:p>
    <w:p w14:paraId="62911F13" w14:textId="1D04E45F" w:rsidR="0099265F" w:rsidRPr="00DB30DF" w:rsidRDefault="0099265F" w:rsidP="0099265F">
      <w:pPr>
        <w:jc w:val="both"/>
        <w:rPr>
          <w:rFonts w:ascii="Calibri" w:hAnsi="Calibri" w:cs="Calibri"/>
          <w:lang w:val="en-GB"/>
        </w:rPr>
      </w:pPr>
      <w:r w:rsidRPr="00DB30DF">
        <w:rPr>
          <w:rFonts w:ascii="Calibri" w:hAnsi="Calibri" w:cs="Calibri"/>
          <w:lang w:val="en-GB"/>
        </w:rPr>
        <w:t xml:space="preserve">Legislation can further help to reduce disparities in access to mental health care by laying down criteria for needs-based allocation of services. For example, by mandating </w:t>
      </w:r>
      <w:r w:rsidR="00F30700">
        <w:rPr>
          <w:rFonts w:ascii="Calibri" w:hAnsi="Calibri" w:cs="Calibri"/>
          <w:lang w:val="en-GB"/>
        </w:rPr>
        <w:t>that</w:t>
      </w:r>
      <w:r w:rsidRPr="00DB30DF">
        <w:rPr>
          <w:rFonts w:ascii="Calibri" w:hAnsi="Calibri" w:cs="Calibri"/>
          <w:lang w:val="en-GB"/>
        </w:rPr>
        <w:t xml:space="preserve"> mental health </w:t>
      </w:r>
      <w:r w:rsidR="00F30700">
        <w:rPr>
          <w:rFonts w:ascii="Calibri" w:hAnsi="Calibri" w:cs="Calibri"/>
          <w:lang w:val="en-GB"/>
        </w:rPr>
        <w:t xml:space="preserve">services and supports </w:t>
      </w:r>
      <w:r w:rsidR="00C57DCC">
        <w:rPr>
          <w:rFonts w:ascii="Calibri" w:hAnsi="Calibri" w:cs="Calibri"/>
          <w:lang w:val="en-GB"/>
        </w:rPr>
        <w:t>be</w:t>
      </w:r>
      <w:r w:rsidR="00F30700">
        <w:rPr>
          <w:rFonts w:ascii="Calibri" w:hAnsi="Calibri" w:cs="Calibri"/>
          <w:lang w:val="en-GB"/>
        </w:rPr>
        <w:t xml:space="preserve"> available</w:t>
      </w:r>
      <w:r w:rsidR="00C57DCC">
        <w:rPr>
          <w:rFonts w:ascii="Calibri" w:hAnsi="Calibri" w:cs="Calibri"/>
          <w:lang w:val="en-GB"/>
        </w:rPr>
        <w:t>,</w:t>
      </w:r>
      <w:r w:rsidR="00F30700">
        <w:rPr>
          <w:rFonts w:ascii="Calibri" w:hAnsi="Calibri" w:cs="Calibri"/>
          <w:lang w:val="en-GB"/>
        </w:rPr>
        <w:t xml:space="preserve"> </w:t>
      </w:r>
      <w:proofErr w:type="gramStart"/>
      <w:r w:rsidR="00F30700">
        <w:rPr>
          <w:rFonts w:ascii="Calibri" w:hAnsi="Calibri" w:cs="Calibri"/>
          <w:lang w:val="en-GB"/>
        </w:rPr>
        <w:t>accessible</w:t>
      </w:r>
      <w:proofErr w:type="gramEnd"/>
      <w:r w:rsidR="00C57DCC">
        <w:rPr>
          <w:rFonts w:ascii="Calibri" w:hAnsi="Calibri" w:cs="Calibri"/>
          <w:lang w:val="en-GB"/>
        </w:rPr>
        <w:t xml:space="preserve"> and acceptable and of good quality</w:t>
      </w:r>
      <w:r w:rsidR="00F30700">
        <w:rPr>
          <w:rFonts w:ascii="Calibri" w:hAnsi="Calibri" w:cs="Calibri"/>
          <w:lang w:val="en-GB"/>
        </w:rPr>
        <w:t xml:space="preserve"> </w:t>
      </w:r>
      <w:r w:rsidRPr="00DB30DF">
        <w:rPr>
          <w:rFonts w:ascii="Calibri" w:hAnsi="Calibri" w:cs="Calibri"/>
          <w:lang w:val="en-GB"/>
        </w:rPr>
        <w:t xml:space="preserve">for specific groups such </w:t>
      </w:r>
      <w:r w:rsidR="00C57DCC">
        <w:rPr>
          <w:rFonts w:ascii="Calibri" w:hAnsi="Calibri" w:cs="Calibri"/>
          <w:lang w:val="en-GB"/>
        </w:rPr>
        <w:t xml:space="preserve">as </w:t>
      </w:r>
      <w:r w:rsidRPr="00DB30DF">
        <w:rPr>
          <w:rFonts w:ascii="Calibri" w:hAnsi="Calibri" w:cs="Calibri"/>
          <w:lang w:val="en-GB"/>
        </w:rPr>
        <w:t>children, adolescents, women</w:t>
      </w:r>
      <w:r w:rsidR="00C57DCC">
        <w:rPr>
          <w:rFonts w:ascii="Calibri" w:hAnsi="Calibri" w:cs="Calibri"/>
          <w:lang w:val="en-GB"/>
        </w:rPr>
        <w:t>,</w:t>
      </w:r>
      <w:r w:rsidRPr="00DB30DF">
        <w:rPr>
          <w:rFonts w:ascii="Calibri" w:hAnsi="Calibri" w:cs="Calibri"/>
          <w:lang w:val="en-GB"/>
        </w:rPr>
        <w:t xml:space="preserve"> older persons, as well as indigenous peoples, refugees, asylum seekers, and </w:t>
      </w:r>
      <w:r>
        <w:rPr>
          <w:rFonts w:ascii="Calibri" w:hAnsi="Calibri" w:cs="Calibri"/>
          <w:lang w:val="en-GB"/>
        </w:rPr>
        <w:t>persons deprived of their liberty</w:t>
      </w:r>
      <w:r w:rsidRPr="00DB30DF">
        <w:rPr>
          <w:rFonts w:ascii="Calibri" w:hAnsi="Calibri" w:cs="Calibri"/>
          <w:lang w:val="en-GB"/>
        </w:rPr>
        <w:t xml:space="preserve">. </w:t>
      </w:r>
    </w:p>
    <w:p w14:paraId="7462083F" w14:textId="77777777" w:rsidR="0099265F" w:rsidRDefault="0099265F" w:rsidP="0099265F">
      <w:pPr>
        <w:rPr>
          <w:rFonts w:ascii="Calibri" w:hAnsi="Calibri" w:cs="Calibri"/>
          <w:lang w:val="en-GB"/>
        </w:rPr>
      </w:pPr>
    </w:p>
    <w:p w14:paraId="6FE34BC0" w14:textId="77777777" w:rsidR="0099265F" w:rsidRPr="00DB30DF" w:rsidRDefault="0099265F" w:rsidP="0099265F">
      <w:pPr>
        <w:jc w:val="both"/>
        <w:rPr>
          <w:rFonts w:ascii="Calibri" w:hAnsi="Calibri" w:cs="Calibri"/>
          <w:b/>
          <w:bCs/>
          <w:lang w:val="en-GB"/>
        </w:rPr>
      </w:pPr>
      <w:r w:rsidRPr="00DB30DF">
        <w:rPr>
          <w:rFonts w:ascii="Calibri" w:hAnsi="Calibri" w:cs="Calibri"/>
          <w:lang w:val="en-GB"/>
        </w:rPr>
        <w:t>Targeted fee exemptions can be also used to counter negative financial impacts of out-of-pocket payments.</w:t>
      </w:r>
    </w:p>
    <w:p w14:paraId="7DDDF01E" w14:textId="77777777" w:rsidR="0099265F" w:rsidRPr="00DB30DF" w:rsidRDefault="0099265F" w:rsidP="0099265F">
      <w:pPr>
        <w:rPr>
          <w:rFonts w:ascii="Calibri" w:hAnsi="Calibri" w:cs="Calibri"/>
          <w:lang w:val="en-GB"/>
        </w:rPr>
      </w:pPr>
    </w:p>
    <w:p w14:paraId="4651BA57" w14:textId="7C6B0FB1" w:rsidR="0099265F" w:rsidRPr="00DB30DF" w:rsidRDefault="0099265F" w:rsidP="0099265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0D299D">
        <w:rPr>
          <w:rFonts w:ascii="Calibri" w:hAnsi="Calibri" w:cs="Calibri"/>
          <w:b/>
          <w:bCs/>
          <w:lang w:val="en-GB"/>
        </w:rPr>
        <w:t xml:space="preserve"> 3</w:t>
      </w:r>
      <w:r w:rsidR="005F6948">
        <w:rPr>
          <w:rFonts w:ascii="Calibri" w:hAnsi="Calibri" w:cs="Calibri"/>
          <w:b/>
          <w:bCs/>
          <w:lang w:val="en-GB"/>
        </w:rPr>
        <w:t>6</w:t>
      </w:r>
      <w:r w:rsidRPr="00DB30DF">
        <w:rPr>
          <w:rFonts w:ascii="Calibri" w:hAnsi="Calibri" w:cs="Calibri"/>
          <w:b/>
          <w:bCs/>
          <w:lang w:val="en-GB"/>
        </w:rPr>
        <w:t>. What the law can say</w:t>
      </w:r>
    </w:p>
    <w:p w14:paraId="486676CB" w14:textId="38E22AA4"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Mental health shall be integrated into all UHC strategies and policies</w:t>
      </w:r>
      <w:r>
        <w:rPr>
          <w:rFonts w:ascii="Calibri" w:hAnsi="Calibri" w:cs="Calibri"/>
          <w:lang w:val="en-GB"/>
        </w:rPr>
        <w:t xml:space="preserve"> and </w:t>
      </w:r>
      <w:r w:rsidRPr="00DB30DF">
        <w:rPr>
          <w:rFonts w:ascii="Calibri" w:hAnsi="Calibri" w:cs="Calibri"/>
          <w:lang w:val="en-GB"/>
        </w:rPr>
        <w:t xml:space="preserve">shall be </w:t>
      </w:r>
      <w:r w:rsidR="00C57DCC">
        <w:rPr>
          <w:rFonts w:ascii="Calibri" w:hAnsi="Calibri" w:cs="Calibri"/>
          <w:lang w:val="en-GB"/>
        </w:rPr>
        <w:t>free or affordable to all</w:t>
      </w:r>
      <w:r w:rsidRPr="00DB30DF">
        <w:rPr>
          <w:rFonts w:ascii="Calibri" w:hAnsi="Calibri" w:cs="Calibri"/>
          <w:lang w:val="en-GB"/>
        </w:rPr>
        <w:t xml:space="preserve">. </w:t>
      </w:r>
    </w:p>
    <w:p w14:paraId="1DE825C3" w14:textId="4E378E35" w:rsidR="0099265F" w:rsidRPr="00DB30DF"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National insurance schemes shall guarantee access to </w:t>
      </w:r>
      <w:r w:rsidR="00F30700">
        <w:rPr>
          <w:rFonts w:ascii="Calibri" w:hAnsi="Calibri" w:cs="Calibri"/>
          <w:lang w:val="en-GB"/>
        </w:rPr>
        <w:t xml:space="preserve">person-centred and </w:t>
      </w:r>
      <w:r w:rsidRPr="00DB30DF">
        <w:rPr>
          <w:rFonts w:ascii="Calibri" w:hAnsi="Calibri" w:cs="Calibri"/>
          <w:lang w:val="en-GB"/>
        </w:rPr>
        <w:t>right</w:t>
      </w:r>
      <w:r w:rsidR="00F30700">
        <w:rPr>
          <w:rFonts w:ascii="Calibri" w:hAnsi="Calibri" w:cs="Calibri"/>
          <w:lang w:val="en-GB"/>
        </w:rPr>
        <w:t>s-</w:t>
      </w:r>
      <w:r w:rsidRPr="00DB30DF">
        <w:rPr>
          <w:rFonts w:ascii="Calibri" w:hAnsi="Calibri" w:cs="Calibri"/>
          <w:lang w:val="en-GB"/>
        </w:rPr>
        <w:t xml:space="preserve"> based mental health services and supports. </w:t>
      </w:r>
    </w:p>
    <w:p w14:paraId="6DFD5F69" w14:textId="578AA839" w:rsidR="0099265F" w:rsidRPr="009D149A" w:rsidRDefault="0099265F">
      <w:pPr>
        <w:numPr>
          <w:ilvl w:val="0"/>
          <w:numId w:val="20"/>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All health insurance plans, regardless of insurance company, shall cover mental health services, including </w:t>
      </w:r>
      <w:r w:rsidR="00F30700">
        <w:rPr>
          <w:rFonts w:ascii="Calibri" w:hAnsi="Calibri" w:cs="Calibri"/>
          <w:lang w:val="en-GB"/>
        </w:rPr>
        <w:t>person-centred and rights</w:t>
      </w:r>
      <w:r w:rsidR="002C0BB6">
        <w:rPr>
          <w:rFonts w:ascii="Calibri" w:hAnsi="Calibri" w:cs="Calibri"/>
          <w:lang w:val="en-GB"/>
        </w:rPr>
        <w:t>-</w:t>
      </w:r>
      <w:r w:rsidR="00F30700">
        <w:rPr>
          <w:rFonts w:ascii="Calibri" w:hAnsi="Calibri" w:cs="Calibri"/>
          <w:lang w:val="en-GB"/>
        </w:rPr>
        <w:t xml:space="preserve">based </w:t>
      </w:r>
      <w:r w:rsidRPr="00DB30DF">
        <w:rPr>
          <w:rFonts w:ascii="Calibri" w:hAnsi="Calibri" w:cs="Calibri"/>
          <w:lang w:val="en-GB"/>
        </w:rPr>
        <w:t>community-based support, outpatient and inpatient services, and access to psychosocial interventions, psychological therap</w:t>
      </w:r>
      <w:r>
        <w:rPr>
          <w:rFonts w:ascii="Calibri" w:hAnsi="Calibri" w:cs="Calibri"/>
          <w:lang w:val="en-GB"/>
        </w:rPr>
        <w:t>ies,</w:t>
      </w:r>
      <w:r w:rsidRPr="00DB30DF">
        <w:rPr>
          <w:rFonts w:ascii="Calibri" w:hAnsi="Calibri" w:cs="Calibri"/>
          <w:lang w:val="en-GB"/>
        </w:rPr>
        <w:t xml:space="preserve"> and psychotropic</w:t>
      </w:r>
      <w:r>
        <w:rPr>
          <w:rFonts w:ascii="Calibri" w:hAnsi="Calibri" w:cs="Calibri"/>
          <w:lang w:val="en-GB"/>
        </w:rPr>
        <w:t xml:space="preserve"> drugs</w:t>
      </w:r>
      <w:r w:rsidRPr="00DB30DF">
        <w:rPr>
          <w:rFonts w:ascii="Calibri" w:hAnsi="Calibri" w:cs="Calibri"/>
          <w:lang w:val="en-GB"/>
        </w:rPr>
        <w:t xml:space="preserve">. </w:t>
      </w:r>
    </w:p>
    <w:p w14:paraId="2C423A7A" w14:textId="41812D4D" w:rsidR="0099265F" w:rsidRPr="00DB30DF" w:rsidRDefault="0099265F">
      <w:pPr>
        <w:numPr>
          <w:ilvl w:val="0"/>
          <w:numId w:val="21"/>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Persons living </w:t>
      </w:r>
      <w:r>
        <w:rPr>
          <w:rFonts w:ascii="Calibri" w:hAnsi="Calibri" w:cs="Calibri"/>
          <w:lang w:val="en-GB"/>
        </w:rPr>
        <w:t>in</w:t>
      </w:r>
      <w:r w:rsidRPr="00DB30DF">
        <w:rPr>
          <w:rFonts w:ascii="Calibri" w:hAnsi="Calibri" w:cs="Calibri"/>
          <w:lang w:val="en-GB"/>
        </w:rPr>
        <w:t xml:space="preserve"> poverty</w:t>
      </w:r>
      <w:r w:rsidR="00C57DCC">
        <w:rPr>
          <w:rFonts w:ascii="Calibri" w:hAnsi="Calibri" w:cs="Calibri"/>
          <w:lang w:val="en-GB"/>
        </w:rPr>
        <w:t xml:space="preserve">, </w:t>
      </w:r>
      <w:r w:rsidRPr="00DB30DF">
        <w:rPr>
          <w:rFonts w:ascii="Calibri" w:hAnsi="Calibri" w:cs="Calibri"/>
          <w:lang w:val="en-GB"/>
        </w:rPr>
        <w:t>destitut</w:t>
      </w:r>
      <w:r w:rsidR="00C57DCC">
        <w:rPr>
          <w:rFonts w:ascii="Calibri" w:hAnsi="Calibri" w:cs="Calibri"/>
          <w:lang w:val="en-GB"/>
        </w:rPr>
        <w:t>ion</w:t>
      </w:r>
      <w:r w:rsidRPr="00DB30DF">
        <w:rPr>
          <w:rFonts w:ascii="Calibri" w:hAnsi="Calibri" w:cs="Calibri"/>
          <w:lang w:val="en-GB"/>
        </w:rPr>
        <w:t xml:space="preserve"> or homeless</w:t>
      </w:r>
      <w:r w:rsidR="00C57DCC">
        <w:rPr>
          <w:rFonts w:ascii="Calibri" w:hAnsi="Calibri" w:cs="Calibri"/>
          <w:lang w:val="en-GB"/>
        </w:rPr>
        <w:t>ness</w:t>
      </w:r>
      <w:r w:rsidRPr="00DB30DF">
        <w:rPr>
          <w:rFonts w:ascii="Calibri" w:hAnsi="Calibri" w:cs="Calibri"/>
          <w:lang w:val="en-GB"/>
        </w:rPr>
        <w:t xml:space="preserve"> are entitled to mental health services and support free of charge and at no financial cost. </w:t>
      </w:r>
    </w:p>
    <w:p w14:paraId="03CA3390" w14:textId="13B3AE81" w:rsidR="0099265F" w:rsidRPr="00DB30DF" w:rsidRDefault="0099265F">
      <w:pPr>
        <w:numPr>
          <w:ilvl w:val="0"/>
          <w:numId w:val="21"/>
        </w:numPr>
        <w:shd w:val="clear" w:color="auto" w:fill="BDD6EE" w:themeFill="accent5" w:themeFillTint="66"/>
        <w:ind w:left="360"/>
        <w:jc w:val="both"/>
        <w:rPr>
          <w:rFonts w:ascii="Calibri" w:hAnsi="Calibri" w:cs="Calibri"/>
          <w:lang w:val="en-GB"/>
        </w:rPr>
      </w:pPr>
      <w:r w:rsidRPr="00DB30DF">
        <w:rPr>
          <w:rFonts w:ascii="Calibri" w:hAnsi="Calibri" w:cs="Calibri"/>
          <w:lang w:val="en-GB"/>
        </w:rPr>
        <w:t>Refuge</w:t>
      </w:r>
      <w:r w:rsidR="00DF0215">
        <w:rPr>
          <w:rFonts w:ascii="Calibri" w:hAnsi="Calibri" w:cs="Calibri"/>
          <w:lang w:val="en-GB"/>
        </w:rPr>
        <w:t>e</w:t>
      </w:r>
      <w:r w:rsidRPr="00DB30DF">
        <w:rPr>
          <w:rFonts w:ascii="Calibri" w:hAnsi="Calibri" w:cs="Calibri"/>
          <w:lang w:val="en-GB"/>
        </w:rPr>
        <w:t xml:space="preserve">s and asylum seekers are entitled to </w:t>
      </w:r>
      <w:r w:rsidR="00C57DCC" w:rsidRPr="00C00253">
        <w:rPr>
          <w:rFonts w:ascii="Calibri" w:hAnsi="Calibri" w:cs="Calibri"/>
          <w:lang w:val="en-GB"/>
        </w:rPr>
        <w:t xml:space="preserve">access to </w:t>
      </w:r>
      <w:r w:rsidRPr="00DB30DF">
        <w:rPr>
          <w:rFonts w:ascii="Calibri" w:hAnsi="Calibri" w:cs="Calibri"/>
          <w:lang w:val="en-GB"/>
        </w:rPr>
        <w:t>mental health services and support</w:t>
      </w:r>
      <w:r w:rsidR="00C57DCC">
        <w:rPr>
          <w:rFonts w:ascii="Calibri" w:hAnsi="Calibri" w:cs="Calibri"/>
          <w:lang w:val="en-GB"/>
        </w:rPr>
        <w:t xml:space="preserve"> on an equal basis with others</w:t>
      </w:r>
      <w:r w:rsidRPr="00DB30DF">
        <w:rPr>
          <w:rFonts w:ascii="Calibri" w:hAnsi="Calibri" w:cs="Calibri"/>
          <w:lang w:val="en-GB"/>
        </w:rPr>
        <w:t xml:space="preserve">. </w:t>
      </w:r>
    </w:p>
    <w:p w14:paraId="7F28DB99" w14:textId="77777777" w:rsidR="0099265F" w:rsidRPr="00DB30DF" w:rsidRDefault="0099265F" w:rsidP="0099265F">
      <w:pPr>
        <w:rPr>
          <w:rFonts w:ascii="Calibri" w:hAnsi="Calibri" w:cs="Calibri"/>
          <w:b/>
          <w:bCs/>
          <w:lang w:val="en-GB"/>
        </w:rPr>
      </w:pPr>
    </w:p>
    <w:p w14:paraId="5D7D76F0" w14:textId="2BF6BB77" w:rsidR="0099265F" w:rsidRPr="00DB30DF" w:rsidRDefault="00C602E6">
      <w:pPr>
        <w:pStyle w:val="Heading3"/>
        <w:numPr>
          <w:ilvl w:val="2"/>
          <w:numId w:val="118"/>
        </w:numPr>
        <w:ind w:left="709" w:hanging="709"/>
        <w:rPr>
          <w:rFonts w:ascii="Calibri" w:hAnsi="Calibri"/>
          <w:lang w:val="en-GB"/>
        </w:rPr>
      </w:pPr>
      <w:bookmarkStart w:id="179" w:name="_Toc107404287"/>
      <w:r>
        <w:rPr>
          <w:rFonts w:ascii="Calibri" w:hAnsi="Calibri"/>
          <w:lang w:val="en-GB"/>
        </w:rPr>
        <w:t>Gender-responsive</w:t>
      </w:r>
      <w:r w:rsidR="0099265F" w:rsidRPr="00DB30DF">
        <w:rPr>
          <w:rFonts w:ascii="Calibri" w:hAnsi="Calibri"/>
          <w:lang w:val="en-GB"/>
        </w:rPr>
        <w:t xml:space="preserve"> mental health care</w:t>
      </w:r>
      <w:bookmarkEnd w:id="179"/>
      <w:r w:rsidR="0099265F" w:rsidRPr="00DB30DF">
        <w:rPr>
          <w:rFonts w:ascii="Calibri" w:hAnsi="Calibri"/>
          <w:lang w:val="en-GB"/>
        </w:rPr>
        <w:t xml:space="preserve"> </w:t>
      </w:r>
    </w:p>
    <w:p w14:paraId="3148C6DB" w14:textId="6A0A6727" w:rsidR="0099265F" w:rsidRDefault="0099265F" w:rsidP="0099265F">
      <w:pPr>
        <w:rPr>
          <w:rFonts w:ascii="Calibri" w:hAnsi="Calibri" w:cs="Calibri"/>
          <w:b/>
          <w:bCs/>
          <w:lang w:val="en-GB"/>
        </w:rPr>
      </w:pPr>
    </w:p>
    <w:p w14:paraId="67F90F8A" w14:textId="323B6484" w:rsidR="00C602E6" w:rsidRPr="00DB30DF" w:rsidRDefault="00C602E6" w:rsidP="00C602E6">
      <w:pPr>
        <w:jc w:val="both"/>
        <w:rPr>
          <w:rFonts w:ascii="Calibri" w:hAnsi="Calibri" w:cs="Calibri"/>
          <w:lang w:val="en-GB"/>
        </w:rPr>
      </w:pPr>
      <w:r w:rsidRPr="00DB30DF">
        <w:rPr>
          <w:rFonts w:ascii="Calibri" w:hAnsi="Calibri" w:cs="Calibri"/>
          <w:lang w:val="en-GB"/>
        </w:rPr>
        <w:lastRenderedPageBreak/>
        <w:t>Gender differences have an impact on the experience of mental health conditions and care in mental health services</w:t>
      </w:r>
      <w:r>
        <w:rPr>
          <w:rFonts w:ascii="Calibri" w:hAnsi="Calibri" w:cs="Calibri"/>
          <w:lang w:val="en-GB"/>
        </w:rPr>
        <w:t xml:space="preserve"> </w:t>
      </w:r>
      <w:r w:rsidRPr="00140673">
        <w:rPr>
          <w:rFonts w:ascii="Calibri" w:hAnsi="Calibri" w:cs="Calibri"/>
          <w:i/>
          <w:iCs/>
          <w:lang w:val="en-GB"/>
        </w:rPr>
        <w:fldChar w:fldCharType="begin"/>
      </w:r>
      <w:r w:rsidR="00183904">
        <w:rPr>
          <w:rFonts w:ascii="Calibri" w:hAnsi="Calibri" w:cs="Calibri"/>
          <w:i/>
          <w:iCs/>
          <w:lang w:val="en-GB"/>
        </w:rPr>
        <w:instrText xml:space="preserve"> ADDIN EN.CITE &lt;EndNote&gt;&lt;Cite&gt;&lt;Author&gt;Judd&lt;/Author&gt;&lt;Year&gt;2009&lt;/Year&gt;&lt;RecNum&gt;147&lt;/RecNum&gt;&lt;IDText&gt;Gender-sensitive mental health care&lt;/IDText&gt;&lt;DisplayText&gt;(220)&lt;/DisplayText&gt;&lt;record&gt;&lt;rec-number&gt;147&lt;/rec-number&gt;&lt;foreign-keys&gt;&lt;key app="EN" db-id="eetvde9acxtt9gevd0lxvsxy5far9vatzrrr" timestamp="1619678022" guid="a707d9b9-21c0-4b1c-9177-d13bdf1e4417"&gt;147&lt;/key&gt;&lt;/foreign-keys&gt;&lt;ref-type name="Journal Article"&gt;17&lt;/ref-type&gt;&lt;contributors&gt;&lt;authors&gt;&lt;author&gt;Judd, F.&lt;/author&gt;&lt;author&gt;Armstrong, S.&lt;/author&gt;&lt;author&gt;Kulkarni, J.&lt;/author&gt;&lt;/authors&gt;&lt;/contributors&gt;&lt;titles&gt;&lt;title&gt;Gender-sensitive mental health care&lt;/title&gt;&lt;secondary-title&gt;Australas Psychiatry&lt;/secondary-title&gt;&lt;/titles&gt;&lt;periodical&gt;&lt;full-title&gt;Australas Psychiatry&lt;/full-title&gt;&lt;/periodical&gt;&lt;pages&gt;105-111&lt;/pages&gt;&lt;volume&gt;17&lt;/volume&gt;&lt;number&gt;2&lt;/number&gt;&lt;dates&gt;&lt;year&gt;2009&lt;/year&gt;&lt;/dates&gt;&lt;urls&gt;&lt;/urls&gt;&lt;electronic-resource-num&gt;10.1080/10398560802596108&lt;/electronic-resource-num&gt;&lt;/record&gt;&lt;/Cite&gt;&lt;/EndNote&gt;</w:instrText>
      </w:r>
      <w:r w:rsidRPr="00140673">
        <w:rPr>
          <w:rFonts w:ascii="Calibri" w:hAnsi="Calibri" w:cs="Calibri"/>
          <w:i/>
          <w:iCs/>
          <w:lang w:val="en-GB"/>
        </w:rPr>
        <w:fldChar w:fldCharType="separate"/>
      </w:r>
      <w:r w:rsidR="00183904">
        <w:rPr>
          <w:rFonts w:ascii="Calibri" w:hAnsi="Calibri" w:cs="Calibri"/>
          <w:i/>
          <w:iCs/>
          <w:noProof/>
          <w:lang w:val="en-GB"/>
        </w:rPr>
        <w:t>(220)</w:t>
      </w:r>
      <w:r w:rsidRPr="00140673">
        <w:rPr>
          <w:rFonts w:ascii="Calibri" w:hAnsi="Calibri" w:cs="Calibri"/>
          <w:i/>
          <w:iCs/>
          <w:lang w:val="en-GB"/>
        </w:rPr>
        <w:fldChar w:fldCharType="end"/>
      </w:r>
      <w:r w:rsidRPr="00DB30DF">
        <w:rPr>
          <w:rFonts w:ascii="Calibri" w:hAnsi="Calibri" w:cs="Calibri"/>
          <w:lang w:val="en-GB"/>
        </w:rPr>
        <w:t>. Legislation can help to promote gender-</w:t>
      </w:r>
      <w:r w:rsidR="00790B98">
        <w:rPr>
          <w:rFonts w:ascii="Calibri" w:hAnsi="Calibri" w:cs="Calibri"/>
          <w:lang w:val="en-GB"/>
        </w:rPr>
        <w:t>responsive</w:t>
      </w:r>
      <w:r w:rsidRPr="00DB30DF">
        <w:rPr>
          <w:rFonts w:ascii="Calibri" w:hAnsi="Calibri" w:cs="Calibri"/>
          <w:lang w:val="en-GB"/>
        </w:rPr>
        <w:t xml:space="preserve"> mental health services by requiring mental health care to be informed by knowledge and understanding of the differences between women, men, </w:t>
      </w:r>
      <w:proofErr w:type="gramStart"/>
      <w:r w:rsidRPr="00DB30DF">
        <w:rPr>
          <w:rFonts w:ascii="Calibri" w:hAnsi="Calibri" w:cs="Calibri"/>
          <w:lang w:val="en-GB"/>
        </w:rPr>
        <w:t>transgender</w:t>
      </w:r>
      <w:proofErr w:type="gramEnd"/>
      <w:r w:rsidRPr="00DB30DF">
        <w:rPr>
          <w:rFonts w:ascii="Calibri" w:hAnsi="Calibri" w:cs="Calibri"/>
          <w:lang w:val="en-GB"/>
        </w:rPr>
        <w:t xml:space="preserve"> and intersex individuals, including life experiences (e.g., violence and abuse); day-to-day social, cultural, and family realities; expression and experience of mental health conditions; and care and support requirements and responses. </w:t>
      </w:r>
    </w:p>
    <w:p w14:paraId="58D602B0" w14:textId="77777777" w:rsidR="00C602E6" w:rsidRPr="00DB30DF" w:rsidRDefault="00C602E6" w:rsidP="00C602E6">
      <w:pPr>
        <w:jc w:val="both"/>
        <w:rPr>
          <w:rFonts w:ascii="Calibri" w:hAnsi="Calibri" w:cs="Calibri"/>
          <w:lang w:val="en-GB"/>
        </w:rPr>
      </w:pPr>
    </w:p>
    <w:p w14:paraId="253206CF" w14:textId="313115AA" w:rsidR="00C602E6" w:rsidRDefault="00C602E6" w:rsidP="00C602E6">
      <w:pPr>
        <w:jc w:val="both"/>
        <w:rPr>
          <w:rFonts w:ascii="Calibri" w:hAnsi="Calibri" w:cs="Calibri"/>
          <w:lang w:val="en-GB"/>
        </w:rPr>
      </w:pPr>
      <w:r w:rsidRPr="00DB30DF">
        <w:rPr>
          <w:rFonts w:ascii="Calibri" w:hAnsi="Calibri" w:cs="Calibri"/>
          <w:lang w:val="en-GB"/>
        </w:rPr>
        <w:t xml:space="preserve">For example, the law may recognize the principle of gender equality as a basic principle </w:t>
      </w:r>
      <w:r w:rsidR="00F30700">
        <w:rPr>
          <w:rFonts w:ascii="Calibri" w:hAnsi="Calibri" w:cs="Calibri"/>
          <w:lang w:val="en-GB"/>
        </w:rPr>
        <w:t>for</w:t>
      </w:r>
      <w:r w:rsidRPr="00DB30DF">
        <w:rPr>
          <w:rFonts w:ascii="Calibri" w:hAnsi="Calibri" w:cs="Calibri"/>
          <w:lang w:val="en-GB"/>
        </w:rPr>
        <w:t xml:space="preserve"> the provision of mental health services. Likewise, it can adapt actions to respond to gender differences and individual requirements, upholding an individual’s physical, </w:t>
      </w:r>
      <w:proofErr w:type="gramStart"/>
      <w:r w:rsidRPr="00DB30DF">
        <w:rPr>
          <w:rFonts w:ascii="Calibri" w:hAnsi="Calibri" w:cs="Calibri"/>
          <w:lang w:val="en-GB"/>
        </w:rPr>
        <w:t>personal</w:t>
      </w:r>
      <w:proofErr w:type="gramEnd"/>
      <w:r w:rsidRPr="00DB30DF">
        <w:rPr>
          <w:rFonts w:ascii="Calibri" w:hAnsi="Calibri" w:cs="Calibri"/>
          <w:lang w:val="en-GB"/>
        </w:rPr>
        <w:t xml:space="preserve"> and emotional safety at all times. </w:t>
      </w:r>
      <w:r w:rsidR="00F92382">
        <w:rPr>
          <w:rFonts w:ascii="Calibri" w:hAnsi="Calibri" w:cs="Calibri"/>
          <w:lang w:val="en-GB"/>
        </w:rPr>
        <w:t xml:space="preserve">It can further mandate the provision of care and support </w:t>
      </w:r>
      <w:r w:rsidR="00F92382" w:rsidRPr="00F92382">
        <w:rPr>
          <w:rFonts w:ascii="Calibri" w:hAnsi="Calibri" w:cs="Calibri"/>
          <w:lang w:val="en-GB"/>
        </w:rPr>
        <w:t xml:space="preserve">for survivors of </w:t>
      </w:r>
      <w:r w:rsidR="00F92382">
        <w:rPr>
          <w:rFonts w:ascii="Calibri" w:hAnsi="Calibri" w:cs="Calibri"/>
          <w:lang w:val="en-GB"/>
        </w:rPr>
        <w:t xml:space="preserve">gender-based </w:t>
      </w:r>
      <w:r w:rsidR="00F92382" w:rsidRPr="00F92382">
        <w:rPr>
          <w:rFonts w:ascii="Calibri" w:hAnsi="Calibri" w:cs="Calibri"/>
          <w:lang w:val="en-GB"/>
        </w:rPr>
        <w:t xml:space="preserve">violence, </w:t>
      </w:r>
      <w:r w:rsidR="002663C5">
        <w:rPr>
          <w:rFonts w:ascii="Calibri" w:hAnsi="Calibri" w:cs="Calibri"/>
          <w:lang w:val="en-GB"/>
        </w:rPr>
        <w:t>including through</w:t>
      </w:r>
      <w:r w:rsidR="00F92382" w:rsidRPr="00F92382">
        <w:rPr>
          <w:rFonts w:ascii="Calibri" w:hAnsi="Calibri" w:cs="Calibri"/>
          <w:lang w:val="en-GB"/>
        </w:rPr>
        <w:t xml:space="preserve"> comprehensive and gender-</w:t>
      </w:r>
      <w:r w:rsidR="002663C5">
        <w:rPr>
          <w:rFonts w:ascii="Calibri" w:hAnsi="Calibri" w:cs="Calibri"/>
          <w:lang w:val="en-GB"/>
        </w:rPr>
        <w:t>responsive</w:t>
      </w:r>
      <w:r w:rsidR="00F92382" w:rsidRPr="00F92382">
        <w:rPr>
          <w:rFonts w:ascii="Calibri" w:hAnsi="Calibri" w:cs="Calibri"/>
          <w:lang w:val="en-GB"/>
        </w:rPr>
        <w:t xml:space="preserve"> mental health services</w:t>
      </w:r>
      <w:r w:rsidR="0035142A">
        <w:rPr>
          <w:rFonts w:ascii="Calibri" w:hAnsi="Calibri" w:cs="Calibri"/>
          <w:lang w:val="en-GB"/>
        </w:rPr>
        <w:t>, and information about rights, entitlements, and services</w:t>
      </w:r>
      <w:r w:rsidR="002663C5">
        <w:rPr>
          <w:rFonts w:ascii="Calibri" w:hAnsi="Calibri" w:cs="Calibri"/>
          <w:lang w:val="en-GB"/>
        </w:rPr>
        <w:t>.</w:t>
      </w:r>
      <w:r w:rsidR="0035142A">
        <w:rPr>
          <w:rFonts w:ascii="Calibri" w:hAnsi="Calibri" w:cs="Calibri"/>
          <w:lang w:val="en-GB"/>
        </w:rPr>
        <w:t xml:space="preserve"> </w:t>
      </w:r>
    </w:p>
    <w:p w14:paraId="226C8AB0" w14:textId="77777777" w:rsidR="00513D01" w:rsidRDefault="00513D01" w:rsidP="00C602E6">
      <w:pPr>
        <w:jc w:val="both"/>
        <w:rPr>
          <w:rFonts w:ascii="Calibri" w:hAnsi="Calibri" w:cs="Calibri"/>
          <w:lang w:val="en-GB"/>
        </w:rPr>
      </w:pPr>
    </w:p>
    <w:p w14:paraId="3229058C" w14:textId="465416B3" w:rsidR="00B31B7B" w:rsidRPr="00DB30DF" w:rsidRDefault="0001383D" w:rsidP="00B31B7B">
      <w:pPr>
        <w:jc w:val="both"/>
        <w:rPr>
          <w:rFonts w:ascii="Calibri" w:hAnsi="Calibri" w:cs="Calibri"/>
          <w:lang w:val="en-GB"/>
        </w:rPr>
      </w:pPr>
      <w:r>
        <w:rPr>
          <w:rFonts w:ascii="Calibri" w:hAnsi="Calibri" w:cs="Calibri"/>
          <w:lang w:val="en-GB"/>
        </w:rPr>
        <w:t xml:space="preserve">Legislation can also ban harmful and discriminatory practices against girls, </w:t>
      </w:r>
      <w:proofErr w:type="gramStart"/>
      <w:r>
        <w:rPr>
          <w:rFonts w:ascii="Calibri" w:hAnsi="Calibri" w:cs="Calibri"/>
          <w:lang w:val="en-GB"/>
        </w:rPr>
        <w:t>women</w:t>
      </w:r>
      <w:proofErr w:type="gramEnd"/>
      <w:r>
        <w:rPr>
          <w:rFonts w:ascii="Calibri" w:hAnsi="Calibri" w:cs="Calibri"/>
          <w:lang w:val="en-GB"/>
        </w:rPr>
        <w:t xml:space="preserve"> and </w:t>
      </w:r>
      <w:r w:rsidR="00DF0215" w:rsidRPr="00DF0215">
        <w:rPr>
          <w:rFonts w:ascii="Calibri" w:hAnsi="Calibri" w:cs="Calibri"/>
          <w:lang w:val="en-GB"/>
        </w:rPr>
        <w:t xml:space="preserve">lesbian, gay, bisexual, transgender, queer, and intersex (LGBTQI+) </w:t>
      </w:r>
      <w:r w:rsidR="00DF0215">
        <w:rPr>
          <w:rFonts w:ascii="Calibri" w:hAnsi="Calibri" w:cs="Calibri"/>
          <w:lang w:val="en-GB"/>
        </w:rPr>
        <w:t>people</w:t>
      </w:r>
      <w:r>
        <w:rPr>
          <w:rFonts w:ascii="Calibri" w:hAnsi="Calibri" w:cs="Calibri"/>
          <w:lang w:val="en-GB"/>
        </w:rPr>
        <w:t xml:space="preserve"> in the context of mental health </w:t>
      </w:r>
      <w:r w:rsidR="00F30700">
        <w:rPr>
          <w:rFonts w:ascii="Calibri" w:hAnsi="Calibri" w:cs="Calibri"/>
          <w:lang w:val="en-GB"/>
        </w:rPr>
        <w:t xml:space="preserve">service </w:t>
      </w:r>
      <w:r>
        <w:rPr>
          <w:rFonts w:ascii="Calibri" w:hAnsi="Calibri" w:cs="Calibri"/>
          <w:lang w:val="en-GB"/>
        </w:rPr>
        <w:t xml:space="preserve">provision, </w:t>
      </w:r>
      <w:r w:rsidRPr="0001383D">
        <w:rPr>
          <w:rFonts w:ascii="Calibri" w:hAnsi="Calibri" w:cs="Calibri"/>
          <w:lang w:val="en-GB"/>
        </w:rPr>
        <w:t>including forced sterilization, forced abortion</w:t>
      </w:r>
      <w:r>
        <w:rPr>
          <w:rFonts w:ascii="Calibri" w:hAnsi="Calibri" w:cs="Calibri"/>
          <w:lang w:val="en-GB"/>
        </w:rPr>
        <w:t>,</w:t>
      </w:r>
      <w:r w:rsidRPr="0001383D">
        <w:rPr>
          <w:rFonts w:ascii="Calibri" w:hAnsi="Calibri" w:cs="Calibri"/>
          <w:lang w:val="en-GB"/>
        </w:rPr>
        <w:t xml:space="preserve"> forced contraception</w:t>
      </w:r>
      <w:r w:rsidR="00AC6666">
        <w:rPr>
          <w:rFonts w:ascii="Calibri" w:hAnsi="Calibri" w:cs="Calibri"/>
          <w:lang w:val="en-GB"/>
        </w:rPr>
        <w:t>, and m</w:t>
      </w:r>
      <w:r w:rsidR="00AC6666" w:rsidRPr="00AC6666">
        <w:rPr>
          <w:rFonts w:ascii="Calibri" w:hAnsi="Calibri" w:cs="Calibri"/>
          <w:lang w:val="en-GB"/>
        </w:rPr>
        <w:t>enstrual suppression</w:t>
      </w:r>
      <w:r>
        <w:rPr>
          <w:rFonts w:ascii="Calibri" w:hAnsi="Calibri" w:cs="Calibri"/>
          <w:lang w:val="en-GB"/>
        </w:rPr>
        <w:t xml:space="preserve">. </w:t>
      </w:r>
      <w:r w:rsidRPr="0001383D">
        <w:rPr>
          <w:rFonts w:ascii="Calibri" w:hAnsi="Calibri" w:cs="Calibri"/>
          <w:lang w:val="en-GB"/>
        </w:rPr>
        <w:t>Conversion therapy to change a person</w:t>
      </w:r>
      <w:r>
        <w:rPr>
          <w:rFonts w:ascii="Calibri" w:hAnsi="Calibri" w:cs="Calibri"/>
          <w:lang w:val="en-GB"/>
        </w:rPr>
        <w:t>’</w:t>
      </w:r>
      <w:r w:rsidRPr="0001383D">
        <w:rPr>
          <w:rFonts w:ascii="Calibri" w:hAnsi="Calibri" w:cs="Calibri"/>
          <w:lang w:val="en-GB"/>
        </w:rPr>
        <w:t>s sexual orientation, gender identity, or gender expression</w:t>
      </w:r>
      <w:r>
        <w:rPr>
          <w:rFonts w:ascii="Calibri" w:hAnsi="Calibri" w:cs="Calibri"/>
          <w:lang w:val="en-GB"/>
        </w:rPr>
        <w:t xml:space="preserve"> should be also banned</w:t>
      </w:r>
      <w:r w:rsidRPr="0001383D">
        <w:rPr>
          <w:rFonts w:ascii="Calibri" w:hAnsi="Calibri" w:cs="Calibri"/>
          <w:lang w:val="en-GB"/>
        </w:rPr>
        <w:t>.</w:t>
      </w:r>
      <w:r w:rsidR="00134BC5">
        <w:rPr>
          <w:rFonts w:ascii="Calibri" w:hAnsi="Calibri" w:cs="Calibri"/>
          <w:lang w:val="en-GB"/>
        </w:rPr>
        <w:t xml:space="preserve"> </w:t>
      </w:r>
      <w:r w:rsidR="00134BC5" w:rsidRPr="00134BC5">
        <w:rPr>
          <w:rFonts w:ascii="Calibri" w:hAnsi="Calibri" w:cs="Calibri"/>
          <w:lang w:val="en-GB"/>
        </w:rPr>
        <w:t xml:space="preserve">Mental health services should not serve as </w:t>
      </w:r>
      <w:r w:rsidR="002878CE">
        <w:rPr>
          <w:rFonts w:ascii="Calibri" w:hAnsi="Calibri" w:cs="Calibri"/>
          <w:lang w:val="en-GB"/>
        </w:rPr>
        <w:t>a gatekeeper for the restriction of sexual and reproductive health and rights</w:t>
      </w:r>
      <w:r w:rsidR="00067129">
        <w:rPr>
          <w:rFonts w:ascii="Calibri" w:hAnsi="Calibri" w:cs="Calibri"/>
          <w:lang w:val="en-GB"/>
        </w:rPr>
        <w:t xml:space="preserve">. Laws should protect the rights of </w:t>
      </w:r>
      <w:r w:rsidR="00067129" w:rsidRPr="0001383D">
        <w:rPr>
          <w:rFonts w:ascii="Calibri" w:hAnsi="Calibri" w:cs="Calibri"/>
          <w:lang w:val="en-GB"/>
        </w:rPr>
        <w:t>intersex children</w:t>
      </w:r>
      <w:r w:rsidR="00067129">
        <w:rPr>
          <w:rFonts w:ascii="Calibri" w:hAnsi="Calibri" w:cs="Calibri"/>
          <w:lang w:val="en-GB"/>
        </w:rPr>
        <w:t xml:space="preserve"> </w:t>
      </w:r>
      <w:proofErr w:type="gramStart"/>
      <w:r w:rsidR="00067129">
        <w:rPr>
          <w:rFonts w:ascii="Calibri" w:hAnsi="Calibri" w:cs="Calibri"/>
          <w:lang w:val="en-GB"/>
        </w:rPr>
        <w:t xml:space="preserve">and  </w:t>
      </w:r>
      <w:r w:rsidR="00E418CC">
        <w:rPr>
          <w:rFonts w:ascii="Calibri" w:hAnsi="Calibri" w:cs="Calibri"/>
          <w:lang w:val="en-GB"/>
        </w:rPr>
        <w:t>ban</w:t>
      </w:r>
      <w:proofErr w:type="gramEnd"/>
      <w:r w:rsidR="002878CE">
        <w:rPr>
          <w:rFonts w:ascii="Calibri" w:hAnsi="Calibri" w:cs="Calibri"/>
          <w:lang w:val="en-GB"/>
        </w:rPr>
        <w:t xml:space="preserve"> u</w:t>
      </w:r>
      <w:r w:rsidR="002878CE" w:rsidRPr="0001383D">
        <w:rPr>
          <w:rFonts w:ascii="Calibri" w:hAnsi="Calibri" w:cs="Calibri"/>
          <w:lang w:val="en-GB"/>
        </w:rPr>
        <w:t>nnecessary and irreversible medical or surgical treatment without their informed consent</w:t>
      </w:r>
      <w:r w:rsidR="002878CE">
        <w:rPr>
          <w:rFonts w:ascii="Calibri" w:hAnsi="Calibri" w:cs="Calibri"/>
          <w:lang w:val="en-GB"/>
        </w:rPr>
        <w:t xml:space="preserve">. </w:t>
      </w:r>
    </w:p>
    <w:p w14:paraId="2372E49A" w14:textId="09B8BEF1" w:rsidR="00C602E6" w:rsidRDefault="00C602E6" w:rsidP="00C602E6">
      <w:pPr>
        <w:jc w:val="both"/>
        <w:rPr>
          <w:rFonts w:ascii="Calibri" w:hAnsi="Calibri" w:cs="Calibri"/>
          <w:lang w:val="en-GB"/>
        </w:rPr>
      </w:pPr>
    </w:p>
    <w:p w14:paraId="22679FFF" w14:textId="491CD7B8" w:rsidR="00C602E6" w:rsidRPr="00DB30DF" w:rsidRDefault="00C602E6" w:rsidP="00C602E6">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4F0B15">
        <w:rPr>
          <w:rFonts w:ascii="Calibri" w:hAnsi="Calibri" w:cs="Calibri"/>
          <w:b/>
          <w:bCs/>
          <w:lang w:val="en-GB"/>
        </w:rPr>
        <w:t xml:space="preserve"> 3</w:t>
      </w:r>
      <w:r w:rsidR="005F6948">
        <w:rPr>
          <w:rFonts w:ascii="Calibri" w:hAnsi="Calibri" w:cs="Calibri"/>
          <w:b/>
          <w:bCs/>
          <w:lang w:val="en-GB"/>
        </w:rPr>
        <w:t>7</w:t>
      </w:r>
      <w:r w:rsidRPr="00DB30DF">
        <w:rPr>
          <w:rFonts w:ascii="Calibri" w:hAnsi="Calibri" w:cs="Calibri"/>
          <w:b/>
          <w:bCs/>
          <w:lang w:val="en-GB"/>
        </w:rPr>
        <w:t>. What the law can say</w:t>
      </w:r>
    </w:p>
    <w:p w14:paraId="7C71C550" w14:textId="77777777" w:rsidR="00C602E6" w:rsidRPr="00DB30DF" w:rsidRDefault="00C602E6">
      <w:pPr>
        <w:numPr>
          <w:ilvl w:val="0"/>
          <w:numId w:val="22"/>
        </w:numPr>
        <w:shd w:val="clear" w:color="auto" w:fill="BDD6EE" w:themeFill="accent5" w:themeFillTint="66"/>
        <w:ind w:left="360"/>
        <w:jc w:val="both"/>
        <w:rPr>
          <w:rFonts w:ascii="Calibri" w:hAnsi="Calibri" w:cs="Calibri"/>
          <w:lang w:val="en-GB"/>
        </w:rPr>
      </w:pPr>
      <w:r>
        <w:rPr>
          <w:rFonts w:ascii="Calibri" w:hAnsi="Calibri" w:cs="Calibri"/>
          <w:lang w:val="en-GB"/>
        </w:rPr>
        <w:t>No one</w:t>
      </w:r>
      <w:r w:rsidRPr="00DB30DF">
        <w:rPr>
          <w:rFonts w:ascii="Calibri" w:hAnsi="Calibri" w:cs="Calibri"/>
          <w:lang w:val="en-GB"/>
        </w:rPr>
        <w:t xml:space="preserve"> shall be discriminated against with respect to community-based support, outpatient and inpatient mental health services, or mental health treatment</w:t>
      </w:r>
      <w:r>
        <w:rPr>
          <w:rFonts w:ascii="Calibri" w:hAnsi="Calibri" w:cs="Calibri"/>
          <w:lang w:val="en-GB"/>
        </w:rPr>
        <w:t xml:space="preserve">, based on their sex, gender, age, actual or perceived diagnosis, membership to a minority or any other ground. </w:t>
      </w:r>
    </w:p>
    <w:p w14:paraId="33AB7970" w14:textId="77777777" w:rsidR="00C602E6" w:rsidRPr="00DB30DF" w:rsidRDefault="00C602E6">
      <w:pPr>
        <w:numPr>
          <w:ilvl w:val="0"/>
          <w:numId w:val="22"/>
        </w:numPr>
        <w:shd w:val="clear" w:color="auto" w:fill="BDD6EE" w:themeFill="accent5" w:themeFillTint="66"/>
        <w:ind w:left="360"/>
        <w:jc w:val="both"/>
        <w:rPr>
          <w:rFonts w:ascii="Calibri" w:hAnsi="Calibri"/>
          <w:lang w:val="en-GB"/>
        </w:rPr>
      </w:pPr>
      <w:r w:rsidRPr="00DB30DF">
        <w:rPr>
          <w:rFonts w:ascii="Calibri" w:hAnsi="Calibri" w:cs="Calibri"/>
          <w:lang w:val="en-GB"/>
        </w:rPr>
        <w:t xml:space="preserve">Mental health services uphold the right of users, wherever possible, to request a staff member of their </w:t>
      </w:r>
      <w:r>
        <w:rPr>
          <w:rFonts w:ascii="Calibri" w:hAnsi="Calibri" w:cs="Calibri"/>
          <w:lang w:val="en-GB"/>
        </w:rPr>
        <w:t>preferred</w:t>
      </w:r>
      <w:r w:rsidRPr="00DB30DF">
        <w:rPr>
          <w:rFonts w:ascii="Calibri" w:hAnsi="Calibri" w:cs="Calibri"/>
          <w:lang w:val="en-GB"/>
        </w:rPr>
        <w:t xml:space="preserve"> gender if desired. </w:t>
      </w:r>
    </w:p>
    <w:p w14:paraId="545E7C67" w14:textId="21DE8817" w:rsidR="00C602E6" w:rsidRDefault="00C602E6">
      <w:pPr>
        <w:numPr>
          <w:ilvl w:val="0"/>
          <w:numId w:val="22"/>
        </w:numPr>
        <w:shd w:val="clear" w:color="auto" w:fill="BDD6EE" w:themeFill="accent5" w:themeFillTint="66"/>
        <w:ind w:left="360"/>
        <w:jc w:val="both"/>
        <w:rPr>
          <w:rFonts w:ascii="Calibri" w:hAnsi="Calibri" w:cs="Calibri"/>
          <w:lang w:val="en-GB"/>
        </w:rPr>
      </w:pPr>
      <w:r w:rsidRPr="00DB30DF">
        <w:rPr>
          <w:rFonts w:ascii="Calibri" w:hAnsi="Calibri"/>
          <w:lang w:val="en-GB"/>
        </w:rPr>
        <w:t xml:space="preserve">Women in </w:t>
      </w:r>
      <w:r>
        <w:rPr>
          <w:rFonts w:ascii="Calibri" w:hAnsi="Calibri"/>
          <w:lang w:val="en-GB"/>
        </w:rPr>
        <w:t>an inpatient</w:t>
      </w:r>
      <w:r w:rsidRPr="00DB30DF">
        <w:rPr>
          <w:rFonts w:ascii="Calibri" w:hAnsi="Calibri"/>
          <w:lang w:val="en-GB"/>
        </w:rPr>
        <w:t xml:space="preserve"> mental health </w:t>
      </w:r>
      <w:r>
        <w:rPr>
          <w:rFonts w:ascii="Calibri" w:hAnsi="Calibri"/>
          <w:lang w:val="en-GB"/>
        </w:rPr>
        <w:t>service</w:t>
      </w:r>
      <w:r w:rsidRPr="00DB30DF">
        <w:rPr>
          <w:rFonts w:ascii="Calibri" w:hAnsi="Calibri"/>
          <w:lang w:val="en-GB"/>
        </w:rPr>
        <w:t xml:space="preserve"> shall have separate </w:t>
      </w:r>
      <w:r w:rsidRPr="00DB30DF">
        <w:rPr>
          <w:rFonts w:ascii="Calibri" w:hAnsi="Calibri" w:cs="Calibri"/>
          <w:lang w:val="en-GB"/>
        </w:rPr>
        <w:t>sleeping accommodation from men.</w:t>
      </w:r>
      <w:r>
        <w:rPr>
          <w:rFonts w:ascii="Calibri" w:hAnsi="Calibri" w:cs="Calibri"/>
          <w:lang w:val="en-GB"/>
        </w:rPr>
        <w:t xml:space="preserve"> </w:t>
      </w:r>
    </w:p>
    <w:p w14:paraId="7117941F" w14:textId="7943DEFE" w:rsidR="0001383D" w:rsidRDefault="0001383D">
      <w:pPr>
        <w:numPr>
          <w:ilvl w:val="0"/>
          <w:numId w:val="22"/>
        </w:numPr>
        <w:shd w:val="clear" w:color="auto" w:fill="BDD6EE" w:themeFill="accent5" w:themeFillTint="66"/>
        <w:ind w:left="360"/>
        <w:jc w:val="both"/>
        <w:rPr>
          <w:rFonts w:ascii="Calibri" w:hAnsi="Calibri" w:cs="Calibri"/>
          <w:lang w:val="en-GB"/>
        </w:rPr>
      </w:pPr>
      <w:r>
        <w:rPr>
          <w:rFonts w:ascii="Calibri" w:hAnsi="Calibri" w:cs="Calibri"/>
          <w:lang w:val="en-GB"/>
        </w:rPr>
        <w:t xml:space="preserve">The sexual and reproductive health and rights of girls, women, and </w:t>
      </w:r>
      <w:r w:rsidRPr="0001383D">
        <w:rPr>
          <w:rFonts w:ascii="Calibri" w:hAnsi="Calibri" w:cs="Calibri"/>
          <w:lang w:val="en-GB"/>
        </w:rPr>
        <w:t xml:space="preserve">sexual and </w:t>
      </w:r>
      <w:r w:rsidR="002878CE">
        <w:rPr>
          <w:rFonts w:ascii="Calibri" w:hAnsi="Calibri" w:cs="Calibri"/>
          <w:lang w:val="en-GB"/>
        </w:rPr>
        <w:t>LGBT</w:t>
      </w:r>
      <w:r w:rsidR="00DF0215">
        <w:rPr>
          <w:rFonts w:ascii="Calibri" w:hAnsi="Calibri" w:cs="Calibri"/>
          <w:lang w:val="en-GB"/>
        </w:rPr>
        <w:t>Q</w:t>
      </w:r>
      <w:r w:rsidR="002878CE">
        <w:rPr>
          <w:rFonts w:ascii="Calibri" w:hAnsi="Calibri" w:cs="Calibri"/>
          <w:lang w:val="en-GB"/>
        </w:rPr>
        <w:t>I</w:t>
      </w:r>
      <w:r w:rsidR="00DF0215">
        <w:rPr>
          <w:rFonts w:ascii="Calibri" w:hAnsi="Calibri" w:cs="Calibri"/>
          <w:lang w:val="en-GB"/>
        </w:rPr>
        <w:t>+</w:t>
      </w:r>
      <w:r w:rsidR="002878CE">
        <w:rPr>
          <w:rFonts w:ascii="Calibri" w:hAnsi="Calibri" w:cs="Calibri"/>
          <w:lang w:val="en-GB"/>
        </w:rPr>
        <w:t xml:space="preserve"> </w:t>
      </w:r>
      <w:r>
        <w:rPr>
          <w:rFonts w:ascii="Calibri" w:hAnsi="Calibri" w:cs="Calibri"/>
          <w:lang w:val="en-GB"/>
        </w:rPr>
        <w:t xml:space="preserve">persons shall be respected and protected in all circumstances. </w:t>
      </w:r>
    </w:p>
    <w:p w14:paraId="6A744F96" w14:textId="564472F2" w:rsidR="0001383D" w:rsidRDefault="0001383D">
      <w:pPr>
        <w:numPr>
          <w:ilvl w:val="0"/>
          <w:numId w:val="22"/>
        </w:numPr>
        <w:shd w:val="clear" w:color="auto" w:fill="BDD6EE" w:themeFill="accent5" w:themeFillTint="66"/>
        <w:ind w:left="360"/>
        <w:jc w:val="both"/>
        <w:rPr>
          <w:rFonts w:ascii="Calibri" w:hAnsi="Calibri" w:cs="Calibri"/>
          <w:lang w:val="en-GB"/>
        </w:rPr>
      </w:pPr>
      <w:r w:rsidRPr="0001383D">
        <w:rPr>
          <w:rFonts w:ascii="Calibri" w:hAnsi="Calibri" w:cs="Calibri"/>
          <w:lang w:val="en-GB"/>
        </w:rPr>
        <w:t xml:space="preserve">Sterilization without </w:t>
      </w:r>
      <w:r>
        <w:rPr>
          <w:rFonts w:ascii="Calibri" w:hAnsi="Calibri" w:cs="Calibri"/>
          <w:lang w:val="en-GB"/>
        </w:rPr>
        <w:t xml:space="preserve">the </w:t>
      </w:r>
      <w:r w:rsidRPr="0001383D">
        <w:rPr>
          <w:rFonts w:ascii="Calibri" w:hAnsi="Calibri" w:cs="Calibri"/>
          <w:lang w:val="en-GB"/>
        </w:rPr>
        <w:t xml:space="preserve">free and informed consent </w:t>
      </w:r>
      <w:r>
        <w:rPr>
          <w:rFonts w:ascii="Calibri" w:hAnsi="Calibri" w:cs="Calibri"/>
          <w:lang w:val="en-GB"/>
        </w:rPr>
        <w:t xml:space="preserve">of the person </w:t>
      </w:r>
      <w:r w:rsidRPr="0001383D">
        <w:rPr>
          <w:rFonts w:ascii="Calibri" w:hAnsi="Calibri" w:cs="Calibri"/>
          <w:lang w:val="en-GB"/>
        </w:rPr>
        <w:t>is</w:t>
      </w:r>
      <w:r>
        <w:rPr>
          <w:rFonts w:ascii="Calibri" w:hAnsi="Calibri" w:cs="Calibri"/>
          <w:lang w:val="en-GB"/>
        </w:rPr>
        <w:t xml:space="preserve"> prohibited. </w:t>
      </w:r>
    </w:p>
    <w:p w14:paraId="1AFA9E02" w14:textId="21587BE1" w:rsidR="0001383D" w:rsidRDefault="0001383D">
      <w:pPr>
        <w:numPr>
          <w:ilvl w:val="0"/>
          <w:numId w:val="22"/>
        </w:numPr>
        <w:shd w:val="clear" w:color="auto" w:fill="BDD6EE" w:themeFill="accent5" w:themeFillTint="66"/>
        <w:ind w:left="360"/>
        <w:jc w:val="both"/>
        <w:rPr>
          <w:rFonts w:ascii="Calibri" w:hAnsi="Calibri" w:cs="Calibri"/>
          <w:lang w:val="en-GB"/>
        </w:rPr>
      </w:pPr>
      <w:r w:rsidRPr="0001383D">
        <w:rPr>
          <w:rFonts w:ascii="Calibri" w:hAnsi="Calibri" w:cs="Calibri"/>
          <w:lang w:val="en-GB"/>
        </w:rPr>
        <w:t>Conversion therap</w:t>
      </w:r>
      <w:r>
        <w:rPr>
          <w:rFonts w:ascii="Calibri" w:hAnsi="Calibri" w:cs="Calibri"/>
          <w:lang w:val="en-GB"/>
        </w:rPr>
        <w:t>ies</w:t>
      </w:r>
      <w:r w:rsidRPr="0001383D">
        <w:rPr>
          <w:rFonts w:ascii="Calibri" w:hAnsi="Calibri" w:cs="Calibri"/>
          <w:lang w:val="en-GB"/>
        </w:rPr>
        <w:t xml:space="preserve"> to change a person's sexual orientation, gender identity, or gender expression</w:t>
      </w:r>
      <w:r>
        <w:rPr>
          <w:rFonts w:ascii="Calibri" w:hAnsi="Calibri" w:cs="Calibri"/>
          <w:lang w:val="en-GB"/>
        </w:rPr>
        <w:t xml:space="preserve"> are prohibited</w:t>
      </w:r>
      <w:r w:rsidRPr="0001383D">
        <w:rPr>
          <w:rFonts w:ascii="Calibri" w:hAnsi="Calibri" w:cs="Calibri"/>
          <w:lang w:val="en-GB"/>
        </w:rPr>
        <w:t>.</w:t>
      </w:r>
    </w:p>
    <w:p w14:paraId="581BE854" w14:textId="7799FA47" w:rsidR="00C602E6" w:rsidRDefault="00C602E6" w:rsidP="0099265F">
      <w:pPr>
        <w:rPr>
          <w:rFonts w:ascii="Calibri" w:hAnsi="Calibri" w:cs="Calibri"/>
          <w:b/>
          <w:bCs/>
          <w:lang w:val="en-GB"/>
        </w:rPr>
      </w:pPr>
    </w:p>
    <w:p w14:paraId="0F08DB3F" w14:textId="3DC710E7" w:rsidR="00C602E6" w:rsidRPr="00DB30DF" w:rsidRDefault="00C602E6">
      <w:pPr>
        <w:pStyle w:val="Heading3"/>
        <w:numPr>
          <w:ilvl w:val="2"/>
          <w:numId w:val="118"/>
        </w:numPr>
        <w:ind w:left="709" w:hanging="709"/>
        <w:rPr>
          <w:rFonts w:ascii="Calibri" w:hAnsi="Calibri"/>
          <w:lang w:val="en-GB"/>
        </w:rPr>
      </w:pPr>
      <w:bookmarkStart w:id="180" w:name="_Toc107404288"/>
      <w:r>
        <w:rPr>
          <w:rFonts w:ascii="Calibri" w:hAnsi="Calibri"/>
          <w:lang w:val="en-GB"/>
        </w:rPr>
        <w:t>Age</w:t>
      </w:r>
      <w:r w:rsidR="004E0954">
        <w:rPr>
          <w:rFonts w:ascii="Calibri" w:hAnsi="Calibri"/>
          <w:lang w:val="en-GB"/>
        </w:rPr>
        <w:t>-</w:t>
      </w:r>
      <w:r w:rsidR="00134BC5">
        <w:rPr>
          <w:rFonts w:ascii="Calibri" w:hAnsi="Calibri"/>
          <w:lang w:val="en-GB"/>
        </w:rPr>
        <w:t>appropriate</w:t>
      </w:r>
      <w:r w:rsidR="0031471E">
        <w:rPr>
          <w:rFonts w:ascii="Calibri" w:hAnsi="Calibri"/>
          <w:lang w:val="en-GB"/>
        </w:rPr>
        <w:t xml:space="preserve"> </w:t>
      </w:r>
      <w:r w:rsidRPr="00DB30DF">
        <w:rPr>
          <w:rFonts w:ascii="Calibri" w:hAnsi="Calibri"/>
          <w:lang w:val="en-GB"/>
        </w:rPr>
        <w:t>mental health care</w:t>
      </w:r>
      <w:bookmarkEnd w:id="180"/>
      <w:r w:rsidRPr="00DB30DF">
        <w:rPr>
          <w:rFonts w:ascii="Calibri" w:hAnsi="Calibri"/>
          <w:lang w:val="en-GB"/>
        </w:rPr>
        <w:t xml:space="preserve"> </w:t>
      </w:r>
    </w:p>
    <w:p w14:paraId="692369DB" w14:textId="77777777" w:rsidR="00C602E6" w:rsidRPr="00DB30DF" w:rsidRDefault="00C602E6" w:rsidP="0099265F">
      <w:pPr>
        <w:rPr>
          <w:rFonts w:ascii="Calibri" w:hAnsi="Calibri" w:cs="Calibri"/>
          <w:b/>
          <w:bCs/>
          <w:lang w:val="en-GB"/>
        </w:rPr>
      </w:pPr>
    </w:p>
    <w:p w14:paraId="50F05785" w14:textId="75B542A8" w:rsidR="003F24E3" w:rsidRDefault="0099265F" w:rsidP="0099265F">
      <w:pPr>
        <w:jc w:val="both"/>
        <w:rPr>
          <w:rFonts w:ascii="Calibri" w:hAnsi="Calibri" w:cs="Calibri"/>
          <w:lang w:val="en-GB"/>
        </w:rPr>
      </w:pPr>
      <w:r w:rsidRPr="00DB30DF">
        <w:rPr>
          <w:rFonts w:ascii="Calibri" w:hAnsi="Calibri" w:cs="Calibri"/>
          <w:lang w:val="en-GB"/>
        </w:rPr>
        <w:t xml:space="preserve">Legislation can contribute to ensure </w:t>
      </w:r>
      <w:r w:rsidR="002878CE" w:rsidRPr="002878CE">
        <w:rPr>
          <w:rFonts w:ascii="Calibri" w:hAnsi="Calibri" w:cs="Calibri"/>
          <w:lang w:val="en-GB"/>
        </w:rPr>
        <w:t>age-appropriate mental health care</w:t>
      </w:r>
      <w:r w:rsidR="002878CE">
        <w:rPr>
          <w:rFonts w:ascii="Calibri" w:hAnsi="Calibri" w:cs="Calibri"/>
          <w:lang w:val="en-GB"/>
        </w:rPr>
        <w:t xml:space="preserve"> and support, which are </w:t>
      </w:r>
      <w:r w:rsidRPr="00DB30DF">
        <w:rPr>
          <w:rFonts w:ascii="Calibri" w:hAnsi="Calibri" w:cs="Calibri"/>
          <w:lang w:val="en-GB"/>
        </w:rPr>
        <w:t>necessary to safeguard the rights of children</w:t>
      </w:r>
      <w:r w:rsidR="002878CE">
        <w:rPr>
          <w:rFonts w:ascii="Calibri" w:hAnsi="Calibri" w:cs="Calibri"/>
          <w:lang w:val="en-GB"/>
        </w:rPr>
        <w:t xml:space="preserve">, </w:t>
      </w:r>
      <w:proofErr w:type="gramStart"/>
      <w:r w:rsidR="002878CE">
        <w:rPr>
          <w:rFonts w:ascii="Calibri" w:hAnsi="Calibri" w:cs="Calibri"/>
          <w:lang w:val="en-GB"/>
        </w:rPr>
        <w:t>adolescents</w:t>
      </w:r>
      <w:proofErr w:type="gramEnd"/>
      <w:r w:rsidRPr="00DB30DF">
        <w:rPr>
          <w:rFonts w:ascii="Calibri" w:hAnsi="Calibri" w:cs="Calibri"/>
          <w:lang w:val="en-GB"/>
        </w:rPr>
        <w:t xml:space="preserve"> and older persons. </w:t>
      </w:r>
    </w:p>
    <w:p w14:paraId="380E2D61" w14:textId="77777777" w:rsidR="003F24E3" w:rsidRDefault="003F24E3" w:rsidP="0099265F">
      <w:pPr>
        <w:jc w:val="both"/>
        <w:rPr>
          <w:rFonts w:ascii="Calibri" w:hAnsi="Calibri" w:cs="Calibri"/>
          <w:lang w:val="en-GB"/>
        </w:rPr>
      </w:pPr>
    </w:p>
    <w:p w14:paraId="785AB1E1" w14:textId="2FB9A0D8" w:rsidR="00E520D5" w:rsidRDefault="0099265F" w:rsidP="0099265F">
      <w:pPr>
        <w:jc w:val="both"/>
        <w:rPr>
          <w:rFonts w:ascii="Calibri" w:hAnsi="Calibri" w:cs="Calibri"/>
          <w:lang w:val="en-GB"/>
        </w:rPr>
      </w:pPr>
      <w:r w:rsidRPr="00DB30DF">
        <w:rPr>
          <w:rFonts w:ascii="Calibri" w:hAnsi="Calibri" w:cs="Calibri"/>
          <w:lang w:val="en-GB"/>
        </w:rPr>
        <w:lastRenderedPageBreak/>
        <w:t xml:space="preserve">Legislation can provide for </w:t>
      </w:r>
      <w:r w:rsidR="002878CE" w:rsidRPr="002878CE">
        <w:rPr>
          <w:rFonts w:ascii="Calibri" w:hAnsi="Calibri" w:cs="Calibri"/>
          <w:lang w:val="en-GB"/>
        </w:rPr>
        <w:t xml:space="preserve">age-appropriate </w:t>
      </w:r>
      <w:r w:rsidRPr="00DB30DF">
        <w:rPr>
          <w:rFonts w:ascii="Calibri" w:hAnsi="Calibri" w:cs="Calibri"/>
          <w:lang w:val="en-GB"/>
        </w:rPr>
        <w:t xml:space="preserve">mental health services, for example, the separation between adults and children, access to suitable recreational areas for children and adolescents, physical accessibility for older </w:t>
      </w:r>
      <w:r w:rsidR="00926EF1">
        <w:rPr>
          <w:rFonts w:ascii="Calibri" w:hAnsi="Calibri" w:cs="Calibri"/>
          <w:lang w:val="en-GB"/>
        </w:rPr>
        <w:t>persons</w:t>
      </w:r>
      <w:r w:rsidRPr="00DB30DF">
        <w:rPr>
          <w:rFonts w:ascii="Calibri" w:hAnsi="Calibri" w:cs="Calibri"/>
          <w:lang w:val="en-GB"/>
        </w:rPr>
        <w:t>, among others.</w:t>
      </w:r>
      <w:r>
        <w:rPr>
          <w:rFonts w:ascii="Calibri" w:hAnsi="Calibri" w:cs="Calibri"/>
          <w:lang w:val="en-GB"/>
        </w:rPr>
        <w:t xml:space="preserve"> It can also ensure access to services and programmes geared towards protecting children who </w:t>
      </w:r>
      <w:r w:rsidR="00F30700">
        <w:rPr>
          <w:rFonts w:ascii="Calibri" w:hAnsi="Calibri" w:cs="Calibri"/>
          <w:lang w:val="en-GB"/>
        </w:rPr>
        <w:t xml:space="preserve">are </w:t>
      </w:r>
      <w:r w:rsidR="00B817C3">
        <w:rPr>
          <w:rFonts w:ascii="Calibri" w:hAnsi="Calibri" w:cs="Calibri"/>
          <w:lang w:val="en-GB"/>
        </w:rPr>
        <w:t>being subjected to,</w:t>
      </w:r>
      <w:r>
        <w:rPr>
          <w:rFonts w:ascii="Calibri" w:hAnsi="Calibri" w:cs="Calibri"/>
          <w:lang w:val="en-GB"/>
        </w:rPr>
        <w:t xml:space="preserve"> or are at risk of</w:t>
      </w:r>
      <w:r w:rsidR="00B817C3">
        <w:rPr>
          <w:rFonts w:ascii="Calibri" w:hAnsi="Calibri" w:cs="Calibri"/>
          <w:lang w:val="en-GB"/>
        </w:rPr>
        <w:t xml:space="preserve">, </w:t>
      </w:r>
      <w:r>
        <w:rPr>
          <w:rFonts w:ascii="Calibri" w:hAnsi="Calibri" w:cs="Calibri"/>
          <w:lang w:val="en-GB"/>
        </w:rPr>
        <w:t>adverse childhood experiences.</w:t>
      </w:r>
      <w:r w:rsidR="00040679">
        <w:rPr>
          <w:rFonts w:ascii="Calibri" w:hAnsi="Calibri" w:cs="Calibri"/>
          <w:lang w:val="en-GB"/>
        </w:rPr>
        <w:t xml:space="preserve"> </w:t>
      </w:r>
    </w:p>
    <w:p w14:paraId="6B275AE3" w14:textId="77777777" w:rsidR="00E520D5" w:rsidRDefault="00E520D5" w:rsidP="0099265F">
      <w:pPr>
        <w:jc w:val="both"/>
        <w:rPr>
          <w:rFonts w:ascii="Calibri" w:hAnsi="Calibri" w:cs="Calibri"/>
          <w:lang w:val="en-GB"/>
        </w:rPr>
      </w:pPr>
    </w:p>
    <w:p w14:paraId="32E27F87" w14:textId="3BB6CA26" w:rsidR="0099265F" w:rsidRPr="00DB30DF" w:rsidRDefault="00040679" w:rsidP="0099265F">
      <w:pPr>
        <w:jc w:val="both"/>
        <w:rPr>
          <w:rFonts w:ascii="Calibri" w:hAnsi="Calibri" w:cs="Calibri"/>
          <w:lang w:val="en-GB"/>
        </w:rPr>
      </w:pPr>
      <w:r>
        <w:rPr>
          <w:rFonts w:ascii="Calibri" w:hAnsi="Calibri" w:cs="Calibri"/>
          <w:lang w:val="en-GB"/>
        </w:rPr>
        <w:t>Admission to a mental health service</w:t>
      </w:r>
      <w:r w:rsidRPr="00040679">
        <w:rPr>
          <w:rFonts w:ascii="Calibri" w:hAnsi="Calibri" w:cs="Calibri"/>
          <w:lang w:val="en-GB"/>
        </w:rPr>
        <w:t xml:space="preserve"> is a stressful experience for children and their families</w:t>
      </w:r>
      <w:r>
        <w:rPr>
          <w:rFonts w:ascii="Calibri" w:hAnsi="Calibri" w:cs="Calibri"/>
          <w:lang w:val="en-GB"/>
        </w:rPr>
        <w:t xml:space="preserve"> and should be avoided. </w:t>
      </w:r>
      <w:r w:rsidR="00E520D5">
        <w:rPr>
          <w:rFonts w:ascii="Calibri" w:hAnsi="Calibri" w:cs="Calibri"/>
          <w:lang w:val="en-GB"/>
        </w:rPr>
        <w:t xml:space="preserve">Instead, community support should be available for children and adolescents to be supported at home and within their communities.  </w:t>
      </w:r>
    </w:p>
    <w:p w14:paraId="0D141D72" w14:textId="77777777" w:rsidR="0099265F" w:rsidRPr="00DB30DF" w:rsidRDefault="0099265F" w:rsidP="0099265F">
      <w:pPr>
        <w:rPr>
          <w:rFonts w:ascii="Calibri" w:hAnsi="Calibri" w:cs="Calibri"/>
          <w:b/>
          <w:bCs/>
          <w:highlight w:val="yellow"/>
          <w:lang w:val="en-GB"/>
        </w:rPr>
      </w:pPr>
    </w:p>
    <w:p w14:paraId="57BA57A8" w14:textId="6D870AAA" w:rsidR="0099265F" w:rsidRPr="00DB30DF" w:rsidRDefault="0099265F" w:rsidP="0099265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4F0B15">
        <w:rPr>
          <w:rFonts w:ascii="Calibri" w:hAnsi="Calibri" w:cs="Calibri"/>
          <w:b/>
          <w:bCs/>
          <w:lang w:val="en-GB"/>
        </w:rPr>
        <w:t xml:space="preserve"> 3</w:t>
      </w:r>
      <w:r w:rsidR="005F6948">
        <w:rPr>
          <w:rFonts w:ascii="Calibri" w:hAnsi="Calibri" w:cs="Calibri"/>
          <w:b/>
          <w:bCs/>
          <w:lang w:val="en-GB"/>
        </w:rPr>
        <w:t>8</w:t>
      </w:r>
      <w:r w:rsidRPr="00DB30DF">
        <w:rPr>
          <w:rFonts w:ascii="Calibri" w:hAnsi="Calibri" w:cs="Calibri"/>
          <w:b/>
          <w:bCs/>
          <w:lang w:val="en-GB"/>
        </w:rPr>
        <w:t>. What the law can say</w:t>
      </w:r>
    </w:p>
    <w:p w14:paraId="4344AD53" w14:textId="57F525BE" w:rsidR="0099265F" w:rsidRDefault="0099265F">
      <w:pPr>
        <w:numPr>
          <w:ilvl w:val="0"/>
          <w:numId w:val="22"/>
        </w:numPr>
        <w:shd w:val="clear" w:color="auto" w:fill="BDD6EE" w:themeFill="accent5" w:themeFillTint="66"/>
        <w:ind w:left="360"/>
        <w:jc w:val="both"/>
        <w:rPr>
          <w:rFonts w:ascii="Calibri" w:hAnsi="Calibri" w:cs="Calibri"/>
          <w:lang w:val="en-GB"/>
        </w:rPr>
      </w:pPr>
      <w:r>
        <w:rPr>
          <w:rFonts w:ascii="Calibri" w:hAnsi="Calibri" w:cs="Calibri"/>
          <w:lang w:val="en-GB"/>
        </w:rPr>
        <w:t>P</w:t>
      </w:r>
      <w:r w:rsidRPr="008F383C">
        <w:rPr>
          <w:rFonts w:ascii="Calibri" w:hAnsi="Calibri" w:cs="Calibri"/>
          <w:lang w:val="en-GB"/>
        </w:rPr>
        <w:t xml:space="preserve">rocedures and criteria </w:t>
      </w:r>
      <w:r>
        <w:rPr>
          <w:rFonts w:ascii="Calibri" w:hAnsi="Calibri" w:cs="Calibri"/>
          <w:lang w:val="en-GB"/>
        </w:rPr>
        <w:t xml:space="preserve">shall be adopted </w:t>
      </w:r>
      <w:r w:rsidRPr="008F383C">
        <w:rPr>
          <w:rFonts w:ascii="Calibri" w:hAnsi="Calibri" w:cs="Calibri"/>
          <w:lang w:val="en-GB"/>
        </w:rPr>
        <w:t xml:space="preserve">to provide guidance to health workers for assessing the best interests </w:t>
      </w:r>
      <w:r w:rsidR="00E65497">
        <w:rPr>
          <w:rFonts w:ascii="Calibri" w:hAnsi="Calibri" w:cs="Calibri"/>
          <w:lang w:val="en-GB"/>
        </w:rPr>
        <w:t xml:space="preserve">and </w:t>
      </w:r>
      <w:r w:rsidR="00926EF1">
        <w:rPr>
          <w:rFonts w:ascii="Calibri" w:hAnsi="Calibri" w:cs="Calibri"/>
          <w:lang w:val="en-GB"/>
        </w:rPr>
        <w:t xml:space="preserve">respecting the </w:t>
      </w:r>
      <w:r w:rsidR="00E65497">
        <w:rPr>
          <w:rFonts w:ascii="Calibri" w:hAnsi="Calibri" w:cs="Calibri"/>
          <w:lang w:val="en-GB"/>
        </w:rPr>
        <w:t xml:space="preserve">views </w:t>
      </w:r>
      <w:r w:rsidRPr="008F383C">
        <w:rPr>
          <w:rFonts w:ascii="Calibri" w:hAnsi="Calibri" w:cs="Calibri"/>
          <w:lang w:val="en-GB"/>
        </w:rPr>
        <w:t xml:space="preserve">of the child </w:t>
      </w:r>
      <w:proofErr w:type="gramStart"/>
      <w:r w:rsidRPr="008F383C">
        <w:rPr>
          <w:rFonts w:ascii="Calibri" w:hAnsi="Calibri" w:cs="Calibri"/>
          <w:lang w:val="en-GB"/>
        </w:rPr>
        <w:t>in the area of</w:t>
      </w:r>
      <w:proofErr w:type="gramEnd"/>
      <w:r w:rsidRPr="008F383C">
        <w:rPr>
          <w:rFonts w:ascii="Calibri" w:hAnsi="Calibri" w:cs="Calibri"/>
          <w:lang w:val="en-GB"/>
        </w:rPr>
        <w:t xml:space="preserve"> </w:t>
      </w:r>
      <w:r>
        <w:rPr>
          <w:rFonts w:ascii="Calibri" w:hAnsi="Calibri" w:cs="Calibri"/>
          <w:lang w:val="en-GB"/>
        </w:rPr>
        <w:t xml:space="preserve">mental </w:t>
      </w:r>
      <w:r w:rsidRPr="008F383C">
        <w:rPr>
          <w:rFonts w:ascii="Calibri" w:hAnsi="Calibri" w:cs="Calibri"/>
          <w:lang w:val="en-GB"/>
        </w:rPr>
        <w:t>health</w:t>
      </w:r>
      <w:r>
        <w:rPr>
          <w:rFonts w:ascii="Calibri" w:hAnsi="Calibri" w:cs="Calibri"/>
          <w:lang w:val="en-GB"/>
        </w:rPr>
        <w:t xml:space="preserve"> care. </w:t>
      </w:r>
    </w:p>
    <w:p w14:paraId="7A109A2E" w14:textId="4BF4433D" w:rsidR="00937B02" w:rsidRPr="00DB30DF" w:rsidRDefault="00937B02">
      <w:pPr>
        <w:numPr>
          <w:ilvl w:val="0"/>
          <w:numId w:val="22"/>
        </w:numPr>
        <w:shd w:val="clear" w:color="auto" w:fill="BDD6EE" w:themeFill="accent5" w:themeFillTint="66"/>
        <w:ind w:left="360"/>
        <w:jc w:val="both"/>
        <w:rPr>
          <w:rFonts w:ascii="Calibri" w:hAnsi="Calibri" w:cs="Calibri"/>
          <w:lang w:val="en-GB"/>
        </w:rPr>
      </w:pPr>
      <w:r w:rsidRPr="00937B02">
        <w:rPr>
          <w:rFonts w:ascii="Calibri" w:hAnsi="Calibri" w:cs="Calibri"/>
          <w:lang w:val="en-GB"/>
        </w:rPr>
        <w:t xml:space="preserve">A variety of </w:t>
      </w:r>
      <w:r w:rsidR="00F30700">
        <w:rPr>
          <w:rFonts w:ascii="Calibri" w:hAnsi="Calibri" w:cs="Calibri"/>
          <w:lang w:val="en-GB"/>
        </w:rPr>
        <w:t xml:space="preserve">person-centred and rights-based </w:t>
      </w:r>
      <w:r>
        <w:rPr>
          <w:rFonts w:ascii="Calibri" w:hAnsi="Calibri" w:cs="Calibri"/>
          <w:lang w:val="en-GB"/>
        </w:rPr>
        <w:t>community-based crisis services shall be</w:t>
      </w:r>
      <w:r w:rsidRPr="00937B02">
        <w:rPr>
          <w:rFonts w:ascii="Calibri" w:hAnsi="Calibri" w:cs="Calibri"/>
          <w:lang w:val="en-GB"/>
        </w:rPr>
        <w:t xml:space="preserve"> devised to better support </w:t>
      </w:r>
      <w:r>
        <w:rPr>
          <w:rFonts w:ascii="Calibri" w:hAnsi="Calibri" w:cs="Calibri"/>
          <w:lang w:val="en-GB"/>
        </w:rPr>
        <w:t>children</w:t>
      </w:r>
      <w:r w:rsidRPr="00937B02">
        <w:rPr>
          <w:rFonts w:ascii="Calibri" w:hAnsi="Calibri" w:cs="Calibri"/>
          <w:lang w:val="en-GB"/>
        </w:rPr>
        <w:t xml:space="preserve"> and</w:t>
      </w:r>
      <w:r>
        <w:rPr>
          <w:rFonts w:ascii="Calibri" w:hAnsi="Calibri" w:cs="Calibri"/>
          <w:lang w:val="en-GB"/>
        </w:rPr>
        <w:t xml:space="preserve"> their</w:t>
      </w:r>
      <w:r w:rsidRPr="00937B02">
        <w:rPr>
          <w:rFonts w:ascii="Calibri" w:hAnsi="Calibri" w:cs="Calibri"/>
          <w:lang w:val="en-GB"/>
        </w:rPr>
        <w:t xml:space="preserve"> families in crises</w:t>
      </w:r>
      <w:r>
        <w:rPr>
          <w:rFonts w:ascii="Calibri" w:hAnsi="Calibri" w:cs="Calibri"/>
          <w:lang w:val="en-GB"/>
        </w:rPr>
        <w:t>,</w:t>
      </w:r>
      <w:r w:rsidRPr="00937B02">
        <w:rPr>
          <w:rFonts w:ascii="Calibri" w:hAnsi="Calibri" w:cs="Calibri"/>
          <w:lang w:val="en-GB"/>
        </w:rPr>
        <w:t xml:space="preserve"> </w:t>
      </w:r>
      <w:r>
        <w:rPr>
          <w:rFonts w:ascii="Calibri" w:hAnsi="Calibri" w:cs="Calibri"/>
          <w:lang w:val="en-GB"/>
        </w:rPr>
        <w:t xml:space="preserve">including </w:t>
      </w:r>
      <w:r w:rsidRPr="00DB30DF">
        <w:rPr>
          <w:rFonts w:ascii="Calibri" w:hAnsi="Calibri" w:cs="Calibri"/>
          <w:lang w:val="en-GB"/>
        </w:rPr>
        <w:t>crisis hotlines, mobile crisis teams, respite facilities</w:t>
      </w:r>
      <w:r>
        <w:rPr>
          <w:rFonts w:ascii="Calibri" w:hAnsi="Calibri" w:cs="Calibri"/>
          <w:lang w:val="en-GB"/>
        </w:rPr>
        <w:t>,</w:t>
      </w:r>
      <w:r w:rsidRPr="00DB30DF">
        <w:rPr>
          <w:rFonts w:ascii="Calibri" w:hAnsi="Calibri" w:cs="Calibri"/>
          <w:lang w:val="en-GB"/>
        </w:rPr>
        <w:t xml:space="preserve"> </w:t>
      </w:r>
      <w:r w:rsidR="00F933A3">
        <w:rPr>
          <w:rFonts w:ascii="Calibri" w:hAnsi="Calibri" w:cs="Calibri"/>
          <w:lang w:val="en-GB"/>
        </w:rPr>
        <w:t xml:space="preserve">in-home treatment, </w:t>
      </w:r>
      <w:r w:rsidRPr="00DB30DF">
        <w:rPr>
          <w:rFonts w:ascii="Calibri" w:hAnsi="Calibri" w:cs="Calibri"/>
          <w:lang w:val="en-GB"/>
        </w:rPr>
        <w:t xml:space="preserve">and </w:t>
      </w:r>
      <w:r w:rsidRPr="00937B02">
        <w:rPr>
          <w:rFonts w:ascii="Calibri" w:hAnsi="Calibri" w:cs="Calibri"/>
          <w:lang w:val="en-GB"/>
        </w:rPr>
        <w:t xml:space="preserve">observation and brief </w:t>
      </w:r>
      <w:r w:rsidR="00C3544A">
        <w:rPr>
          <w:rFonts w:ascii="Calibri" w:hAnsi="Calibri" w:cs="Calibri"/>
          <w:lang w:val="en-GB"/>
        </w:rPr>
        <w:t>inpatient</w:t>
      </w:r>
      <w:r w:rsidRPr="00937B02">
        <w:rPr>
          <w:rFonts w:ascii="Calibri" w:hAnsi="Calibri" w:cs="Calibri"/>
          <w:lang w:val="en-GB"/>
        </w:rPr>
        <w:t xml:space="preserve"> services.</w:t>
      </w:r>
    </w:p>
    <w:p w14:paraId="2359E5FE" w14:textId="0D002B5E" w:rsidR="00040679" w:rsidRPr="00D64732" w:rsidRDefault="0099265F">
      <w:pPr>
        <w:numPr>
          <w:ilvl w:val="0"/>
          <w:numId w:val="22"/>
        </w:numPr>
        <w:shd w:val="clear" w:color="auto" w:fill="BDD6EE" w:themeFill="accent5" w:themeFillTint="66"/>
        <w:ind w:left="360"/>
        <w:jc w:val="both"/>
        <w:rPr>
          <w:rFonts w:ascii="Calibri" w:hAnsi="Calibri" w:cs="Calibri"/>
          <w:strike/>
          <w:lang w:val="en-GB"/>
        </w:rPr>
      </w:pPr>
      <w:r>
        <w:rPr>
          <w:rFonts w:ascii="Calibri" w:hAnsi="Calibri" w:cs="Calibri"/>
          <w:lang w:val="en-GB"/>
        </w:rPr>
        <w:t>A child</w:t>
      </w:r>
      <w:r w:rsidRPr="00DB30DF">
        <w:rPr>
          <w:rFonts w:ascii="Calibri" w:hAnsi="Calibri" w:cs="Calibri"/>
          <w:lang w:val="en-GB"/>
        </w:rPr>
        <w:t xml:space="preserve"> </w:t>
      </w:r>
      <w:r>
        <w:rPr>
          <w:rFonts w:ascii="Calibri" w:hAnsi="Calibri" w:cs="Calibri"/>
          <w:lang w:val="en-GB"/>
        </w:rPr>
        <w:t>or an</w:t>
      </w:r>
      <w:r w:rsidRPr="00DB30DF">
        <w:rPr>
          <w:rFonts w:ascii="Calibri" w:hAnsi="Calibri" w:cs="Calibri"/>
          <w:lang w:val="en-GB"/>
        </w:rPr>
        <w:t xml:space="preserve"> adolescent</w:t>
      </w:r>
      <w:r>
        <w:rPr>
          <w:rFonts w:ascii="Calibri" w:hAnsi="Calibri" w:cs="Calibri"/>
          <w:lang w:val="en-GB"/>
        </w:rPr>
        <w:t xml:space="preserve"> with mental health conditions </w:t>
      </w:r>
      <w:r w:rsidR="00CE6F58">
        <w:rPr>
          <w:rFonts w:ascii="Calibri" w:hAnsi="Calibri" w:cs="Calibri"/>
          <w:lang w:val="en-GB"/>
        </w:rPr>
        <w:t>and</w:t>
      </w:r>
      <w:r>
        <w:rPr>
          <w:rFonts w:ascii="Calibri" w:hAnsi="Calibri" w:cs="Calibri"/>
          <w:lang w:val="en-GB"/>
        </w:rPr>
        <w:t xml:space="preserve"> psychosocial disabilities</w:t>
      </w:r>
      <w:r w:rsidRPr="00DB30DF">
        <w:rPr>
          <w:rFonts w:ascii="Calibri" w:hAnsi="Calibri" w:cs="Calibri"/>
          <w:lang w:val="en-GB"/>
        </w:rPr>
        <w:t xml:space="preserve"> shall never be admitted to an institution</w:t>
      </w:r>
      <w:r>
        <w:rPr>
          <w:rFonts w:ascii="Calibri" w:hAnsi="Calibri" w:cs="Calibri"/>
          <w:lang w:val="en-GB"/>
        </w:rPr>
        <w:t>.</w:t>
      </w:r>
      <w:r w:rsidR="00F96DC0">
        <w:rPr>
          <w:rFonts w:ascii="Calibri" w:hAnsi="Calibri" w:cs="Calibri"/>
          <w:lang w:val="en-GB"/>
        </w:rPr>
        <w:t xml:space="preserve"> </w:t>
      </w:r>
      <w:r w:rsidR="00C512DF">
        <w:rPr>
          <w:rFonts w:ascii="Calibri" w:hAnsi="Calibri" w:cs="Calibri"/>
          <w:lang w:val="en-GB"/>
        </w:rPr>
        <w:t>Inpatient care</w:t>
      </w:r>
      <w:r w:rsidR="00040679" w:rsidRPr="00040679">
        <w:rPr>
          <w:rFonts w:ascii="Calibri" w:hAnsi="Calibri" w:cs="Calibri"/>
          <w:lang w:val="en-GB"/>
        </w:rPr>
        <w:t xml:space="preserve"> of children </w:t>
      </w:r>
      <w:r w:rsidR="006D1C37">
        <w:rPr>
          <w:rFonts w:ascii="Calibri" w:hAnsi="Calibri" w:cs="Calibri"/>
          <w:lang w:val="en-GB"/>
        </w:rPr>
        <w:t xml:space="preserve">and adolescents </w:t>
      </w:r>
      <w:r w:rsidR="00937B02">
        <w:rPr>
          <w:rFonts w:ascii="Calibri" w:hAnsi="Calibri" w:cs="Calibri"/>
          <w:lang w:val="en-GB"/>
        </w:rPr>
        <w:t>shall</w:t>
      </w:r>
      <w:r w:rsidR="00040679" w:rsidRPr="00040679">
        <w:rPr>
          <w:rFonts w:ascii="Calibri" w:hAnsi="Calibri" w:cs="Calibri"/>
          <w:lang w:val="en-GB"/>
        </w:rPr>
        <w:t xml:space="preserve"> be avoided</w:t>
      </w:r>
      <w:r w:rsidR="00C3544A">
        <w:rPr>
          <w:rFonts w:ascii="Calibri" w:hAnsi="Calibri" w:cs="Calibri"/>
          <w:lang w:val="en-GB"/>
        </w:rPr>
        <w:t xml:space="preserve"> </w:t>
      </w:r>
      <w:r w:rsidR="00C3544A" w:rsidRPr="00C3544A">
        <w:rPr>
          <w:rFonts w:ascii="Calibri" w:hAnsi="Calibri" w:cs="Calibri"/>
          <w:lang w:val="en-GB"/>
        </w:rPr>
        <w:t xml:space="preserve">to the </w:t>
      </w:r>
      <w:r w:rsidR="00C512DF">
        <w:rPr>
          <w:rFonts w:ascii="Calibri" w:hAnsi="Calibri" w:cs="Calibri"/>
          <w:lang w:val="en-GB"/>
        </w:rPr>
        <w:t xml:space="preserve">maximum </w:t>
      </w:r>
      <w:r w:rsidR="00C3544A" w:rsidRPr="00C3544A">
        <w:rPr>
          <w:rFonts w:ascii="Calibri" w:hAnsi="Calibri" w:cs="Calibri"/>
          <w:lang w:val="en-GB"/>
        </w:rPr>
        <w:t xml:space="preserve">extent </w:t>
      </w:r>
      <w:proofErr w:type="gramStart"/>
      <w:r w:rsidR="00C3544A" w:rsidRPr="00C3544A">
        <w:rPr>
          <w:rFonts w:ascii="Calibri" w:hAnsi="Calibri" w:cs="Calibri"/>
          <w:lang w:val="en-GB"/>
        </w:rPr>
        <w:t>possible</w:t>
      </w:r>
      <w:r w:rsidR="00B24A57">
        <w:rPr>
          <w:rFonts w:ascii="Calibri" w:hAnsi="Calibri" w:cs="Calibri"/>
          <w:lang w:val="en-GB"/>
        </w:rPr>
        <w:t>,</w:t>
      </w:r>
      <w:r w:rsidR="00C3544A" w:rsidRPr="00C3544A">
        <w:rPr>
          <w:rFonts w:ascii="Calibri" w:hAnsi="Calibri" w:cs="Calibri"/>
          <w:lang w:val="en-GB"/>
        </w:rPr>
        <w:t xml:space="preserve"> and</w:t>
      </w:r>
      <w:proofErr w:type="gramEnd"/>
      <w:r w:rsidR="00C3544A" w:rsidRPr="00C3544A">
        <w:rPr>
          <w:rFonts w:ascii="Calibri" w:hAnsi="Calibri" w:cs="Calibri"/>
          <w:lang w:val="en-GB"/>
        </w:rPr>
        <w:t xml:space="preserve"> limited </w:t>
      </w:r>
      <w:r w:rsidR="00B24A57">
        <w:rPr>
          <w:rFonts w:ascii="Calibri" w:hAnsi="Calibri" w:cs="Calibri"/>
          <w:lang w:val="en-GB"/>
        </w:rPr>
        <w:t xml:space="preserve">in time and </w:t>
      </w:r>
      <w:r w:rsidR="00C3544A" w:rsidRPr="00C3544A">
        <w:rPr>
          <w:rFonts w:ascii="Calibri" w:hAnsi="Calibri" w:cs="Calibri"/>
          <w:lang w:val="en-GB"/>
        </w:rPr>
        <w:t>to exceptional circumstances</w:t>
      </w:r>
      <w:r w:rsidR="00C3544A">
        <w:rPr>
          <w:rFonts w:ascii="Calibri" w:hAnsi="Calibri" w:cs="Calibri"/>
          <w:lang w:val="en-GB"/>
        </w:rPr>
        <w:t>. T</w:t>
      </w:r>
      <w:r w:rsidR="00040679">
        <w:rPr>
          <w:rFonts w:ascii="Calibri" w:hAnsi="Calibri" w:cs="Calibri"/>
          <w:lang w:val="en-GB"/>
        </w:rPr>
        <w:t xml:space="preserve">heir </w:t>
      </w:r>
      <w:r w:rsidR="00212680" w:rsidRPr="00212680">
        <w:rPr>
          <w:rFonts w:ascii="Calibri" w:hAnsi="Calibri" w:cs="Calibri"/>
          <w:lang w:val="en-GB"/>
        </w:rPr>
        <w:t xml:space="preserve">views </w:t>
      </w:r>
      <w:r w:rsidR="00B24A57">
        <w:rPr>
          <w:rFonts w:ascii="Calibri" w:hAnsi="Calibri" w:cs="Calibri"/>
          <w:lang w:val="en-GB"/>
        </w:rPr>
        <w:t xml:space="preserve">shall </w:t>
      </w:r>
      <w:r w:rsidR="00212680" w:rsidRPr="00212680">
        <w:rPr>
          <w:rFonts w:ascii="Calibri" w:hAnsi="Calibri" w:cs="Calibri"/>
          <w:lang w:val="en-GB"/>
        </w:rPr>
        <w:t>be</w:t>
      </w:r>
      <w:r w:rsidR="00B24A57">
        <w:rPr>
          <w:rFonts w:ascii="Calibri" w:hAnsi="Calibri" w:cs="Calibri"/>
          <w:lang w:val="en-GB"/>
        </w:rPr>
        <w:t xml:space="preserve"> heard and</w:t>
      </w:r>
      <w:r w:rsidR="00212680" w:rsidRPr="00212680">
        <w:rPr>
          <w:rFonts w:ascii="Calibri" w:hAnsi="Calibri" w:cs="Calibri"/>
          <w:lang w:val="en-GB"/>
        </w:rPr>
        <w:t xml:space="preserve"> given due weight in accordance with their age and maturity</w:t>
      </w:r>
      <w:r w:rsidR="00C512DF">
        <w:rPr>
          <w:rFonts w:ascii="Calibri" w:hAnsi="Calibri" w:cs="Calibri"/>
          <w:lang w:val="en-GB"/>
        </w:rPr>
        <w:t>.</w:t>
      </w:r>
    </w:p>
    <w:p w14:paraId="3CBA34C0" w14:textId="5644231D" w:rsidR="0099265F" w:rsidRPr="006D1C37" w:rsidRDefault="0099265F">
      <w:pPr>
        <w:numPr>
          <w:ilvl w:val="0"/>
          <w:numId w:val="22"/>
        </w:numPr>
        <w:shd w:val="clear" w:color="auto" w:fill="BDD6EE" w:themeFill="accent5" w:themeFillTint="66"/>
        <w:ind w:left="360"/>
        <w:jc w:val="both"/>
        <w:rPr>
          <w:rFonts w:ascii="Calibri" w:hAnsi="Calibri" w:cs="Calibri"/>
          <w:lang w:val="en-GB"/>
        </w:rPr>
      </w:pPr>
      <w:r w:rsidRPr="00F8238C">
        <w:rPr>
          <w:rFonts w:ascii="Calibri" w:hAnsi="Calibri" w:cs="Calibri"/>
          <w:lang w:val="en-GB"/>
        </w:rPr>
        <w:t xml:space="preserve">When a child or adolescent </w:t>
      </w:r>
      <w:r w:rsidRPr="002C52ED">
        <w:rPr>
          <w:rFonts w:ascii="Calibri" w:hAnsi="Calibri" w:cs="Calibri"/>
          <w:lang w:val="en-GB"/>
        </w:rPr>
        <w:t>needs</w:t>
      </w:r>
      <w:r w:rsidR="00443B65">
        <w:rPr>
          <w:rFonts w:ascii="Calibri" w:hAnsi="Calibri" w:cs="Calibri"/>
          <w:lang w:val="en-GB"/>
        </w:rPr>
        <w:t xml:space="preserve"> </w:t>
      </w:r>
      <w:r w:rsidRPr="002C52ED">
        <w:rPr>
          <w:rFonts w:ascii="Calibri" w:hAnsi="Calibri" w:cs="Calibri"/>
          <w:lang w:val="en-GB"/>
        </w:rPr>
        <w:t xml:space="preserve">inpatient </w:t>
      </w:r>
      <w:r>
        <w:rPr>
          <w:rFonts w:ascii="Calibri" w:hAnsi="Calibri" w:cs="Calibri"/>
          <w:lang w:val="en-GB"/>
        </w:rPr>
        <w:t>care</w:t>
      </w:r>
      <w:r w:rsidRPr="00F8238C">
        <w:rPr>
          <w:rFonts w:ascii="Calibri" w:hAnsi="Calibri" w:cs="Calibri"/>
          <w:lang w:val="en-GB"/>
        </w:rPr>
        <w:t xml:space="preserve">, </w:t>
      </w:r>
      <w:r w:rsidR="00CE6F58">
        <w:rPr>
          <w:rFonts w:ascii="Calibri" w:hAnsi="Calibri" w:cs="Calibri"/>
          <w:lang w:val="en-GB"/>
        </w:rPr>
        <w:t xml:space="preserve">including in crisis situations, </w:t>
      </w:r>
      <w:r w:rsidR="00B24A57">
        <w:rPr>
          <w:rFonts w:ascii="Calibri" w:hAnsi="Calibri" w:cs="Calibri"/>
          <w:lang w:val="en-GB"/>
        </w:rPr>
        <w:t>it</w:t>
      </w:r>
      <w:r w:rsidRPr="00F8238C">
        <w:rPr>
          <w:rFonts w:ascii="Calibri" w:hAnsi="Calibri" w:cs="Calibri"/>
          <w:lang w:val="en-GB"/>
        </w:rPr>
        <w:t xml:space="preserve"> shall </w:t>
      </w:r>
      <w:r w:rsidR="00B24A57">
        <w:rPr>
          <w:rFonts w:ascii="Calibri" w:hAnsi="Calibri" w:cs="Calibri"/>
          <w:lang w:val="en-GB"/>
        </w:rPr>
        <w:t>be provided</w:t>
      </w:r>
      <w:r>
        <w:rPr>
          <w:rFonts w:ascii="Calibri" w:hAnsi="Calibri" w:cs="Calibri"/>
          <w:lang w:val="en-GB"/>
        </w:rPr>
        <w:t xml:space="preserve"> in </w:t>
      </w:r>
      <w:r w:rsidR="00443B65">
        <w:rPr>
          <w:rFonts w:ascii="Calibri" w:hAnsi="Calibri" w:cs="Calibri"/>
          <w:lang w:val="en-GB"/>
        </w:rPr>
        <w:t xml:space="preserve">a </w:t>
      </w:r>
      <w:r>
        <w:rPr>
          <w:rFonts w:ascii="Calibri" w:hAnsi="Calibri" w:cs="Calibri"/>
          <w:lang w:val="en-GB"/>
        </w:rPr>
        <w:t xml:space="preserve">community-based mental health service </w:t>
      </w:r>
      <w:r w:rsidR="006D1C37" w:rsidRPr="006D1C37">
        <w:rPr>
          <w:rFonts w:ascii="Calibri" w:hAnsi="Calibri" w:cs="Calibri"/>
          <w:lang w:val="en-GB"/>
        </w:rPr>
        <w:t xml:space="preserve">for the shortest </w:t>
      </w:r>
      <w:r w:rsidR="00C512DF">
        <w:rPr>
          <w:rFonts w:ascii="Calibri" w:hAnsi="Calibri" w:cs="Calibri"/>
          <w:lang w:val="en-GB"/>
        </w:rPr>
        <w:t>number of days</w:t>
      </w:r>
      <w:r w:rsidR="006D1C37" w:rsidRPr="006D1C37">
        <w:rPr>
          <w:rFonts w:ascii="Calibri" w:hAnsi="Calibri" w:cs="Calibri"/>
          <w:lang w:val="en-GB"/>
        </w:rPr>
        <w:t xml:space="preserve"> possible </w:t>
      </w:r>
      <w:r w:rsidRPr="00F8238C">
        <w:rPr>
          <w:rFonts w:ascii="Calibri" w:hAnsi="Calibri" w:cs="Calibri"/>
          <w:lang w:val="en-GB"/>
        </w:rPr>
        <w:t xml:space="preserve">and treated separately from adults. </w:t>
      </w:r>
      <w:r w:rsidRPr="006D1C37">
        <w:rPr>
          <w:rFonts w:ascii="Calibri" w:hAnsi="Calibri" w:cs="Calibri"/>
          <w:lang w:val="en-GB"/>
        </w:rPr>
        <w:t xml:space="preserve">The child’s parents or </w:t>
      </w:r>
      <w:r w:rsidR="00443B65" w:rsidRPr="006D1C37">
        <w:rPr>
          <w:rFonts w:ascii="Calibri" w:hAnsi="Calibri" w:cs="Calibri"/>
          <w:lang w:val="en-GB"/>
        </w:rPr>
        <w:t>guardians shall</w:t>
      </w:r>
      <w:r w:rsidRPr="006D1C37">
        <w:rPr>
          <w:rFonts w:ascii="Calibri" w:hAnsi="Calibri" w:cs="Calibri"/>
          <w:lang w:val="en-GB"/>
        </w:rPr>
        <w:t xml:space="preserve"> be</w:t>
      </w:r>
      <w:r w:rsidR="00443B65" w:rsidRPr="006D1C37">
        <w:rPr>
          <w:rFonts w:ascii="Calibri" w:hAnsi="Calibri" w:cs="Calibri"/>
          <w:lang w:val="en-GB"/>
        </w:rPr>
        <w:t xml:space="preserve"> </w:t>
      </w:r>
      <w:r w:rsidR="00A7256F">
        <w:rPr>
          <w:rFonts w:ascii="Calibri" w:hAnsi="Calibri" w:cs="Calibri"/>
          <w:lang w:val="en-GB"/>
        </w:rPr>
        <w:t>provided unrestricted access</w:t>
      </w:r>
      <w:r w:rsidR="00443B65" w:rsidRPr="006D1C37">
        <w:rPr>
          <w:rFonts w:ascii="Calibri" w:hAnsi="Calibri" w:cs="Calibri"/>
          <w:lang w:val="en-GB"/>
        </w:rPr>
        <w:t xml:space="preserve"> and</w:t>
      </w:r>
      <w:r w:rsidRPr="006D1C37">
        <w:rPr>
          <w:rFonts w:ascii="Calibri" w:hAnsi="Calibri" w:cs="Calibri"/>
          <w:lang w:val="en-GB"/>
        </w:rPr>
        <w:t xml:space="preserve"> actively involved for the duration of the child’s stay</w:t>
      </w:r>
      <w:r w:rsidR="00A7256F">
        <w:rPr>
          <w:rFonts w:ascii="Calibri" w:hAnsi="Calibri" w:cs="Calibri"/>
          <w:lang w:val="en-GB"/>
        </w:rPr>
        <w:t xml:space="preserve">, </w:t>
      </w:r>
      <w:r w:rsidR="00A7256F" w:rsidRPr="00A7256F">
        <w:rPr>
          <w:rFonts w:ascii="Calibri" w:hAnsi="Calibri" w:cs="Calibri"/>
          <w:lang w:val="en-GB"/>
        </w:rPr>
        <w:t>where there is no evidence of harm to the child</w:t>
      </w:r>
      <w:r w:rsidRPr="006D1C37">
        <w:rPr>
          <w:rFonts w:ascii="Calibri" w:hAnsi="Calibri" w:cs="Calibri"/>
          <w:lang w:val="en-GB"/>
        </w:rPr>
        <w:t>.</w:t>
      </w:r>
      <w:r w:rsidR="00937B02" w:rsidRPr="006D1C37">
        <w:rPr>
          <w:rFonts w:ascii="Calibri" w:hAnsi="Calibri" w:cs="Calibri"/>
          <w:lang w:val="en-GB"/>
        </w:rPr>
        <w:t xml:space="preserve"> </w:t>
      </w:r>
    </w:p>
    <w:p w14:paraId="4E867D4B" w14:textId="03710AB7" w:rsidR="0099265F" w:rsidRDefault="002663C5">
      <w:pPr>
        <w:numPr>
          <w:ilvl w:val="0"/>
          <w:numId w:val="22"/>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w:t>
      </w:r>
      <w:r w:rsidRPr="00DB30DF">
        <w:rPr>
          <w:rFonts w:ascii="Calibri" w:hAnsi="Calibri" w:cs="Calibri"/>
          <w:lang w:val="en-GB"/>
        </w:rPr>
        <w:t xml:space="preserve"> shall </w:t>
      </w:r>
      <w:r w:rsidRPr="009A4660">
        <w:rPr>
          <w:rFonts w:ascii="Calibri" w:hAnsi="Calibri" w:cs="Calibri"/>
          <w:lang w:val="en-GB"/>
        </w:rPr>
        <w:t xml:space="preserve">determine the list of </w:t>
      </w:r>
      <w:r w:rsidR="00F30700">
        <w:rPr>
          <w:rFonts w:ascii="Calibri" w:hAnsi="Calibri" w:cs="Calibri"/>
          <w:lang w:val="en-GB"/>
        </w:rPr>
        <w:t xml:space="preserve">person-centred and </w:t>
      </w:r>
      <w:r w:rsidR="004F0B15">
        <w:rPr>
          <w:rFonts w:ascii="Calibri" w:hAnsi="Calibri" w:cs="Calibri"/>
          <w:lang w:val="en-GB"/>
        </w:rPr>
        <w:t>rights-based</w:t>
      </w:r>
      <w:r w:rsidR="00F30700">
        <w:rPr>
          <w:rFonts w:ascii="Calibri" w:hAnsi="Calibri" w:cs="Calibri"/>
          <w:lang w:val="en-GB"/>
        </w:rPr>
        <w:t xml:space="preserve"> </w:t>
      </w:r>
      <w:r w:rsidRPr="009A4660">
        <w:rPr>
          <w:rFonts w:ascii="Calibri" w:hAnsi="Calibri" w:cs="Calibri"/>
          <w:lang w:val="en-GB"/>
        </w:rPr>
        <w:t xml:space="preserve">community-based services that meet the conditions for </w:t>
      </w:r>
      <w:r w:rsidRPr="00937B02">
        <w:rPr>
          <w:rFonts w:ascii="Calibri" w:hAnsi="Calibri" w:cs="Calibri"/>
          <w:lang w:val="en-GB"/>
        </w:rPr>
        <w:t xml:space="preserve">observation and brief </w:t>
      </w:r>
      <w:r>
        <w:rPr>
          <w:rFonts w:ascii="Calibri" w:hAnsi="Calibri" w:cs="Calibri"/>
          <w:lang w:val="en-GB"/>
        </w:rPr>
        <w:t>inpatient</w:t>
      </w:r>
      <w:r w:rsidRPr="00937B02">
        <w:rPr>
          <w:rFonts w:ascii="Calibri" w:hAnsi="Calibri" w:cs="Calibri"/>
          <w:lang w:val="en-GB"/>
        </w:rPr>
        <w:t xml:space="preserve"> s</w:t>
      </w:r>
      <w:r w:rsidR="00F30700">
        <w:rPr>
          <w:rFonts w:ascii="Calibri" w:hAnsi="Calibri" w:cs="Calibri"/>
          <w:lang w:val="en-GB"/>
        </w:rPr>
        <w:t>tays</w:t>
      </w:r>
      <w:r>
        <w:rPr>
          <w:rFonts w:ascii="Calibri" w:hAnsi="Calibri" w:cs="Calibri"/>
          <w:lang w:val="en-GB"/>
        </w:rPr>
        <w:t>, that should meet strict quality standards and be centred on recovery and community</w:t>
      </w:r>
      <w:r w:rsidR="00CE6F58">
        <w:rPr>
          <w:rFonts w:ascii="Calibri" w:hAnsi="Calibri" w:cs="Calibri"/>
          <w:lang w:val="en-GB"/>
        </w:rPr>
        <w:t xml:space="preserve"> inclusion</w:t>
      </w:r>
      <w:r>
        <w:rPr>
          <w:rFonts w:ascii="Calibri" w:hAnsi="Calibri" w:cs="Calibri"/>
          <w:lang w:val="en-GB"/>
        </w:rPr>
        <w:t>. These services should not serve as new forms of institutionalization.</w:t>
      </w:r>
      <w:r w:rsidR="0099265F" w:rsidRPr="009F0824">
        <w:rPr>
          <w:rFonts w:ascii="Calibri" w:hAnsi="Calibri" w:cs="Calibri"/>
          <w:lang w:val="en-GB"/>
        </w:rPr>
        <w:t xml:space="preserve"> </w:t>
      </w:r>
    </w:p>
    <w:p w14:paraId="6DBFD6C6" w14:textId="096DDD9B" w:rsidR="00E65497" w:rsidRPr="00E65497" w:rsidRDefault="00E65497">
      <w:pPr>
        <w:numPr>
          <w:ilvl w:val="0"/>
          <w:numId w:val="22"/>
        </w:numPr>
        <w:shd w:val="clear" w:color="auto" w:fill="BDD6EE" w:themeFill="accent5" w:themeFillTint="66"/>
        <w:ind w:left="360"/>
        <w:jc w:val="both"/>
        <w:rPr>
          <w:rFonts w:ascii="Calibri" w:hAnsi="Calibri" w:cs="Calibri"/>
          <w:b/>
          <w:bCs/>
          <w:lang w:val="en-GB"/>
        </w:rPr>
      </w:pPr>
      <w:r>
        <w:rPr>
          <w:rFonts w:ascii="Calibri" w:hAnsi="Calibri" w:cs="Calibri"/>
          <w:lang w:val="en-GB"/>
        </w:rPr>
        <w:t>Mental health systems shall adequately coordinate t</w:t>
      </w:r>
      <w:r w:rsidRPr="00D64732">
        <w:rPr>
          <w:rFonts w:ascii="Calibri" w:hAnsi="Calibri" w:cs="Calibri"/>
          <w:lang w:val="en-GB"/>
        </w:rPr>
        <w:t>ransitions between services for children</w:t>
      </w:r>
      <w:r>
        <w:rPr>
          <w:rFonts w:ascii="Calibri" w:hAnsi="Calibri" w:cs="Calibri"/>
          <w:lang w:val="en-GB"/>
        </w:rPr>
        <w:t>,</w:t>
      </w:r>
      <w:r w:rsidRPr="00D64732">
        <w:rPr>
          <w:rFonts w:ascii="Calibri" w:hAnsi="Calibri" w:cs="Calibri"/>
          <w:lang w:val="en-GB"/>
        </w:rPr>
        <w:t xml:space="preserve"> </w:t>
      </w:r>
      <w:proofErr w:type="gramStart"/>
      <w:r w:rsidRPr="00D64732">
        <w:rPr>
          <w:rFonts w:ascii="Calibri" w:hAnsi="Calibri" w:cs="Calibri"/>
          <w:lang w:val="en-GB"/>
        </w:rPr>
        <w:t>adults</w:t>
      </w:r>
      <w:proofErr w:type="gramEnd"/>
      <w:r w:rsidRPr="00D64732">
        <w:rPr>
          <w:rFonts w:ascii="Calibri" w:hAnsi="Calibri" w:cs="Calibri"/>
          <w:lang w:val="en-GB"/>
        </w:rPr>
        <w:t xml:space="preserve"> </w:t>
      </w:r>
      <w:r>
        <w:rPr>
          <w:rFonts w:ascii="Calibri" w:hAnsi="Calibri" w:cs="Calibri"/>
          <w:lang w:val="en-GB"/>
        </w:rPr>
        <w:t>and older persons.</w:t>
      </w:r>
    </w:p>
    <w:p w14:paraId="1CC0EE87" w14:textId="54A5587A" w:rsidR="0099265F" w:rsidRDefault="0099265F" w:rsidP="0099265F">
      <w:pPr>
        <w:rPr>
          <w:rFonts w:ascii="Calibri" w:hAnsi="Calibri" w:cs="Calibri"/>
          <w:lang w:val="en-GB"/>
        </w:rPr>
      </w:pPr>
    </w:p>
    <w:p w14:paraId="47683A5A" w14:textId="3C7F3D38" w:rsidR="004E0954" w:rsidRPr="00DB30DF" w:rsidRDefault="004E0954">
      <w:pPr>
        <w:pStyle w:val="Heading3"/>
        <w:numPr>
          <w:ilvl w:val="2"/>
          <w:numId w:val="118"/>
        </w:numPr>
        <w:ind w:left="709" w:hanging="709"/>
        <w:rPr>
          <w:rFonts w:ascii="Calibri" w:hAnsi="Calibri"/>
          <w:lang w:val="en-GB"/>
        </w:rPr>
      </w:pPr>
      <w:bookmarkStart w:id="181" w:name="_Toc107404289"/>
      <w:proofErr w:type="gramStart"/>
      <w:r>
        <w:rPr>
          <w:rFonts w:ascii="Calibri" w:hAnsi="Calibri"/>
          <w:lang w:val="en-GB"/>
        </w:rPr>
        <w:t>Culturally-appropriate</w:t>
      </w:r>
      <w:proofErr w:type="gramEnd"/>
      <w:r w:rsidRPr="00DB30DF">
        <w:rPr>
          <w:rFonts w:ascii="Calibri" w:hAnsi="Calibri"/>
          <w:lang w:val="en-GB"/>
        </w:rPr>
        <w:t xml:space="preserve"> mental health care</w:t>
      </w:r>
      <w:bookmarkEnd w:id="181"/>
      <w:r w:rsidRPr="00DB30DF">
        <w:rPr>
          <w:rFonts w:ascii="Calibri" w:hAnsi="Calibri"/>
          <w:lang w:val="en-GB"/>
        </w:rPr>
        <w:t xml:space="preserve"> </w:t>
      </w:r>
    </w:p>
    <w:p w14:paraId="66402C4A" w14:textId="5EE199F7" w:rsidR="004E0954" w:rsidRDefault="004E0954" w:rsidP="0099265F">
      <w:pPr>
        <w:rPr>
          <w:rFonts w:ascii="Calibri" w:hAnsi="Calibri" w:cs="Calibri"/>
          <w:lang w:val="en-GB"/>
        </w:rPr>
      </w:pPr>
    </w:p>
    <w:p w14:paraId="769174E0" w14:textId="067183C8" w:rsidR="008657B2" w:rsidRDefault="004E0954" w:rsidP="004E0954">
      <w:pPr>
        <w:jc w:val="both"/>
        <w:rPr>
          <w:rFonts w:ascii="Calibri" w:hAnsi="Calibri" w:cs="Calibri"/>
          <w:lang w:val="en-GB"/>
        </w:rPr>
      </w:pPr>
      <w:r w:rsidRPr="00DB30DF">
        <w:rPr>
          <w:rFonts w:ascii="Calibri" w:hAnsi="Calibri" w:cs="Calibri"/>
          <w:lang w:val="en-GB"/>
        </w:rPr>
        <w:t>Understandings and experiences of mental health are also culturally bound</w:t>
      </w:r>
      <w:r>
        <w:rPr>
          <w:rFonts w:ascii="Calibri" w:hAnsi="Calibri" w:cs="Calibri"/>
          <w:lang w:val="en-GB"/>
        </w:rPr>
        <w:t xml:space="preserve"> </w:t>
      </w:r>
      <w:r w:rsidRPr="00140673">
        <w:rPr>
          <w:rFonts w:ascii="Calibri" w:hAnsi="Calibri" w:cs="Calibri"/>
          <w:i/>
          <w:iCs/>
          <w:lang w:val="en-GB"/>
        </w:rPr>
        <w:fldChar w:fldCharType="begin"/>
      </w:r>
      <w:r w:rsidR="00183904">
        <w:rPr>
          <w:rFonts w:ascii="Calibri" w:hAnsi="Calibri" w:cs="Calibri"/>
          <w:i/>
          <w:iCs/>
          <w:lang w:val="en-GB"/>
        </w:rPr>
        <w:instrText xml:space="preserve"> ADDIN EN.CITE &lt;EndNote&gt;&lt;Cite&gt;&lt;Author&gt;Chalmers&lt;/Author&gt;&lt;Year&gt;2014&lt;/Year&gt;&lt;RecNum&gt;148&lt;/RecNum&gt;&lt;IDText&gt;Providing culturally appropriate mental health first aid to an Aboriginal or Torres Strait Islander adolescent: development of expert consensus guidelines&lt;/IDText&gt;&lt;DisplayText&gt;(221)&lt;/DisplayText&gt;&lt;record&gt;&lt;rec-number&gt;148&lt;/rec-number&gt;&lt;foreign-keys&gt;&lt;key app="EN" db-id="eetvde9acxtt9gevd0lxvsxy5far9vatzrrr" timestamp="1619678141" guid="6c69e294-3b94-49b8-817d-8a6bcd1497ac"&gt;148&lt;/key&gt;&lt;/foreign-keys&gt;&lt;ref-type name="Journal Article"&gt;17&lt;/ref-type&gt;&lt;contributors&gt;&lt;authors&gt;&lt;author&gt;Chalmers, K.J.&lt;/author&gt;&lt;author&gt;Bond, K.S.&lt;/author&gt;&lt;author&gt;Jorm, A.F.&lt;/author&gt;&lt;author&gt;Kelly, C.M.&lt;/author&gt;&lt;author&gt;Kitchener, B.A.&lt;/author&gt;&lt;author&gt;Williams-Tchen, A. &lt;/author&gt;&lt;/authors&gt;&lt;/contributors&gt;&lt;titles&gt;&lt;title&gt;Providing culturally appropriate mental health first aid to an Aboriginal or Torres Strait Islander adolescent: development of expert consensus guidelines&lt;/title&gt;&lt;secondary-title&gt;Int J Ment Health Syst&lt;/secondary-title&gt;&lt;/titles&gt;&lt;periodical&gt;&lt;full-title&gt;Int J Ment Health Syst&lt;/full-title&gt;&lt;/periodical&gt;&lt;pages&gt;6&lt;/pages&gt;&lt;volume&gt;8&lt;/volume&gt;&lt;number&gt;1&lt;/number&gt;&lt;dates&gt;&lt;year&gt;2014&lt;/year&gt;&lt;/dates&gt;&lt;urls&gt;&lt;/urls&gt;&lt;electronic-resource-num&gt;10.1186/1752-4458-8-6&lt;/electronic-resource-num&gt;&lt;/record&gt;&lt;/Cite&gt;&lt;/EndNote&gt;</w:instrText>
      </w:r>
      <w:r w:rsidRPr="00140673">
        <w:rPr>
          <w:rFonts w:ascii="Calibri" w:hAnsi="Calibri" w:cs="Calibri"/>
          <w:i/>
          <w:iCs/>
          <w:lang w:val="en-GB"/>
        </w:rPr>
        <w:fldChar w:fldCharType="separate"/>
      </w:r>
      <w:r w:rsidR="00183904">
        <w:rPr>
          <w:rFonts w:ascii="Calibri" w:hAnsi="Calibri" w:cs="Calibri"/>
          <w:i/>
          <w:iCs/>
          <w:noProof/>
          <w:lang w:val="en-GB"/>
        </w:rPr>
        <w:t>(221)</w:t>
      </w:r>
      <w:r w:rsidRPr="00140673">
        <w:rPr>
          <w:rFonts w:ascii="Calibri" w:hAnsi="Calibri" w:cs="Calibri"/>
          <w:i/>
          <w:iCs/>
          <w:lang w:val="en-GB"/>
        </w:rPr>
        <w:fldChar w:fldCharType="end"/>
      </w:r>
      <w:r w:rsidRPr="00DB30DF">
        <w:rPr>
          <w:rFonts w:ascii="Calibri" w:hAnsi="Calibri" w:cs="Calibri"/>
          <w:lang w:val="en-GB"/>
        </w:rPr>
        <w:t xml:space="preserve">. However, services offered to racial and ethnic minorities and indigenous people, particularly refugees, asylum seekers and migrants, are often culturally inappropriate and do not </w:t>
      </w:r>
      <w:proofErr w:type="gramStart"/>
      <w:r w:rsidRPr="00DB30DF">
        <w:rPr>
          <w:rFonts w:ascii="Calibri" w:hAnsi="Calibri" w:cs="Calibri"/>
          <w:lang w:val="en-GB"/>
        </w:rPr>
        <w:t>take into account</w:t>
      </w:r>
      <w:proofErr w:type="gramEnd"/>
      <w:r w:rsidRPr="00DB30DF">
        <w:rPr>
          <w:rFonts w:ascii="Calibri" w:hAnsi="Calibri" w:cs="Calibri"/>
          <w:lang w:val="en-GB"/>
        </w:rPr>
        <w:t xml:space="preserve"> their healthcare experiences and requirements. </w:t>
      </w:r>
      <w:r w:rsidR="008657B2">
        <w:rPr>
          <w:rFonts w:ascii="Calibri" w:hAnsi="Calibri" w:cs="Calibri"/>
          <w:lang w:val="en-GB"/>
        </w:rPr>
        <w:t>For example, r</w:t>
      </w:r>
      <w:r w:rsidR="008657B2" w:rsidRPr="00DB30DF">
        <w:rPr>
          <w:rFonts w:ascii="Calibri" w:hAnsi="Calibri" w:cs="Calibri"/>
          <w:lang w:val="en-GB"/>
        </w:rPr>
        <w:t>acial and ethnic minorities often experience</w:t>
      </w:r>
      <w:r w:rsidR="008657B2">
        <w:rPr>
          <w:rFonts w:ascii="Calibri" w:hAnsi="Calibri" w:cs="Calibri"/>
          <w:lang w:val="en-GB"/>
        </w:rPr>
        <w:t xml:space="preserve"> coercive practices at</w:t>
      </w:r>
      <w:r w:rsidR="008657B2" w:rsidRPr="00DB30DF">
        <w:rPr>
          <w:rFonts w:ascii="Calibri" w:hAnsi="Calibri" w:cs="Calibri"/>
          <w:lang w:val="en-GB"/>
        </w:rPr>
        <w:t xml:space="preserve"> higher rates</w:t>
      </w:r>
      <w:r w:rsidR="008657B2">
        <w:rPr>
          <w:rFonts w:ascii="Calibri" w:hAnsi="Calibri" w:cs="Calibri"/>
          <w:lang w:val="en-GB"/>
        </w:rPr>
        <w:t xml:space="preserve">, which is </w:t>
      </w:r>
      <w:r w:rsidR="008657B2" w:rsidRPr="002B65C7">
        <w:rPr>
          <w:rFonts w:ascii="Calibri" w:hAnsi="Calibri" w:cs="Calibri"/>
          <w:lang w:val="en-GB"/>
        </w:rPr>
        <w:t>link</w:t>
      </w:r>
      <w:r w:rsidR="008657B2">
        <w:rPr>
          <w:rFonts w:ascii="Calibri" w:hAnsi="Calibri" w:cs="Calibri"/>
          <w:lang w:val="en-GB"/>
        </w:rPr>
        <w:t>ed</w:t>
      </w:r>
      <w:r w:rsidR="008657B2" w:rsidRPr="002B65C7">
        <w:rPr>
          <w:rFonts w:ascii="Calibri" w:hAnsi="Calibri" w:cs="Calibri"/>
          <w:lang w:val="en-GB"/>
        </w:rPr>
        <w:t xml:space="preserve"> to </w:t>
      </w:r>
      <w:r w:rsidR="008657B2">
        <w:rPr>
          <w:rFonts w:ascii="Calibri" w:hAnsi="Calibri" w:cs="Calibri"/>
          <w:lang w:val="en-GB"/>
        </w:rPr>
        <w:t>the legacy</w:t>
      </w:r>
      <w:r w:rsidR="008657B2" w:rsidRPr="002B65C7">
        <w:rPr>
          <w:rFonts w:ascii="Calibri" w:hAnsi="Calibri" w:cs="Calibri"/>
          <w:lang w:val="en-GB"/>
        </w:rPr>
        <w:t xml:space="preserve"> of colonial mental health laws</w:t>
      </w:r>
      <w:r w:rsidR="008657B2">
        <w:rPr>
          <w:rFonts w:ascii="Calibri" w:hAnsi="Calibri" w:cs="Calibri"/>
          <w:lang w:val="en-GB"/>
        </w:rPr>
        <w:t xml:space="preserve">, </w:t>
      </w:r>
      <w:r w:rsidR="008657B2" w:rsidRPr="002B65C7">
        <w:rPr>
          <w:rFonts w:ascii="Calibri" w:hAnsi="Calibri" w:cs="Calibri"/>
          <w:lang w:val="en-GB"/>
        </w:rPr>
        <w:t>responsible for the creation of harmful stereotypes in mental health care settings</w:t>
      </w:r>
      <w:r w:rsidR="008657B2" w:rsidRPr="00DB30DF">
        <w:rPr>
          <w:rFonts w:ascii="Calibri" w:hAnsi="Calibri" w:cs="Calibri"/>
          <w:lang w:val="en-GB"/>
        </w:rPr>
        <w:t xml:space="preserve"> </w:t>
      </w:r>
      <w:r w:rsidR="008657B2" w:rsidRPr="00AA5687">
        <w:rPr>
          <w:rFonts w:ascii="Calibri" w:hAnsi="Calibri" w:cs="Calibri"/>
          <w:i/>
          <w:iCs/>
          <w:lang w:val="en-GB"/>
        </w:rPr>
        <w:fldChar w:fldCharType="begin"/>
      </w:r>
      <w:r w:rsidR="00183904" w:rsidRPr="00AA5687">
        <w:rPr>
          <w:rFonts w:ascii="Calibri" w:hAnsi="Calibri" w:cs="Calibri"/>
          <w:i/>
          <w:iCs/>
          <w:lang w:val="en-GB"/>
        </w:rPr>
        <w:instrText xml:space="preserve"> ADDIN EN.CITE &lt;EndNote&gt;&lt;Cite&gt;&lt;Author&gt;Maura&lt;/Author&gt;&lt;Year&gt;2017&lt;/Year&gt;&lt;RecNum&gt;136&lt;/RecNum&gt;&lt;IDText&gt;Mental health disparities, treatment engagement, and attrition among racial/ethnic minorities with severe mental illness: A review&lt;/IDText&gt;&lt;DisplayText&gt;(222)&lt;/DisplayText&gt;&lt;record&gt;&lt;rec-number&gt;136&lt;/rec-number&gt;&lt;foreign-keys&gt;&lt;key app="EN" db-id="eetvde9acxtt9gevd0lxvsxy5far9vatzrrr" timestamp="1619676276" guid="c49b1561-b8ab-4075-b3ec-9a87bc523db3"&gt;136&lt;/key&gt;&lt;/foreign-keys&gt;&lt;ref-type name="Journal Article"&gt;17&lt;/ref-type&gt;&lt;contributors&gt;&lt;authors&gt;&lt;author&gt;Maura, J.&lt;/author&gt;&lt;author&gt;Weisman de Mamani, A. &lt;/author&gt;&lt;/authors&gt;&lt;/contributors&gt;&lt;titles&gt;&lt;title&gt;Mental health disparities, treatment engagement, and attrition among racial/ethnic minorities with severe mental illness: A review&lt;/title&gt;&lt;secondary-title&gt;J Clin Psychol Med Settings&lt;/secondary-title&gt;&lt;/titles&gt;&lt;periodical&gt;&lt;full-title&gt;J Clin Psychol Med Settings&lt;/full-title&gt;&lt;/periodical&gt;&lt;pages&gt;187-210&lt;/pages&gt;&lt;volume&gt;24&lt;/volume&gt;&lt;number&gt;3-4&lt;/number&gt;&lt;dates&gt;&lt;year&gt;2017&lt;/year&gt;&lt;/dates&gt;&lt;urls&gt;&lt;/urls&gt;&lt;electronic-resource-num&gt;10.1007/s10880-017-9510-2&lt;/electronic-resource-num&gt;&lt;/record&gt;&lt;/Cite&gt;&lt;/EndNote&gt;</w:instrText>
      </w:r>
      <w:r w:rsidR="008657B2" w:rsidRPr="00AA5687">
        <w:rPr>
          <w:rFonts w:ascii="Calibri" w:hAnsi="Calibri" w:cs="Calibri"/>
          <w:i/>
          <w:iCs/>
          <w:lang w:val="en-GB"/>
        </w:rPr>
        <w:fldChar w:fldCharType="separate"/>
      </w:r>
      <w:r w:rsidR="00183904" w:rsidRPr="00AA5687">
        <w:rPr>
          <w:rFonts w:ascii="Calibri" w:hAnsi="Calibri" w:cs="Calibri"/>
          <w:i/>
          <w:iCs/>
          <w:noProof/>
          <w:lang w:val="en-GB"/>
        </w:rPr>
        <w:t>(222)</w:t>
      </w:r>
      <w:r w:rsidR="008657B2" w:rsidRPr="00AA5687">
        <w:rPr>
          <w:rFonts w:ascii="Calibri" w:hAnsi="Calibri" w:cs="Calibri"/>
          <w:i/>
          <w:iCs/>
          <w:lang w:val="en-GB"/>
        </w:rPr>
        <w:fldChar w:fldCharType="end"/>
      </w:r>
      <w:r w:rsidR="008657B2" w:rsidRPr="00AA5687">
        <w:rPr>
          <w:rFonts w:ascii="Calibri" w:hAnsi="Calibri" w:cs="Calibri"/>
          <w:lang w:val="en-GB"/>
        </w:rPr>
        <w:t>.</w:t>
      </w:r>
    </w:p>
    <w:p w14:paraId="68DF3DCB" w14:textId="77777777" w:rsidR="008657B2" w:rsidRDefault="008657B2" w:rsidP="004E0954">
      <w:pPr>
        <w:jc w:val="both"/>
        <w:rPr>
          <w:rFonts w:ascii="Calibri" w:hAnsi="Calibri" w:cs="Calibri"/>
          <w:lang w:val="en-GB"/>
        </w:rPr>
      </w:pPr>
    </w:p>
    <w:p w14:paraId="73D13C88" w14:textId="5913B5A0" w:rsidR="004E0954" w:rsidRDefault="004E0954" w:rsidP="004E0954">
      <w:pPr>
        <w:jc w:val="both"/>
        <w:rPr>
          <w:rFonts w:ascii="Calibri" w:hAnsi="Calibri" w:cs="Calibri"/>
          <w:lang w:val="en-GB"/>
        </w:rPr>
      </w:pPr>
      <w:r w:rsidRPr="00DB30DF">
        <w:rPr>
          <w:rFonts w:ascii="Calibri" w:hAnsi="Calibri" w:cs="Calibri"/>
          <w:lang w:val="en-GB"/>
        </w:rPr>
        <w:lastRenderedPageBreak/>
        <w:t xml:space="preserve">In this regard, legislation can help to shape culturally </w:t>
      </w:r>
      <w:r w:rsidR="002272D7">
        <w:rPr>
          <w:rFonts w:ascii="Calibri" w:hAnsi="Calibri" w:cs="Calibri"/>
          <w:lang w:val="en-GB"/>
        </w:rPr>
        <w:t xml:space="preserve">safe and </w:t>
      </w:r>
      <w:r w:rsidRPr="00DB30DF">
        <w:rPr>
          <w:rFonts w:ascii="Calibri" w:hAnsi="Calibri" w:cs="Calibri"/>
          <w:lang w:val="en-GB"/>
        </w:rPr>
        <w:t xml:space="preserve">appropriate responses by providing for the provision of culturally appropriate information, </w:t>
      </w:r>
      <w:proofErr w:type="gramStart"/>
      <w:r w:rsidRPr="00DB30DF">
        <w:rPr>
          <w:rFonts w:ascii="Calibri" w:hAnsi="Calibri" w:cs="Calibri"/>
          <w:lang w:val="en-GB"/>
        </w:rPr>
        <w:t>support</w:t>
      </w:r>
      <w:proofErr w:type="gramEnd"/>
      <w:r w:rsidRPr="00DB30DF">
        <w:rPr>
          <w:rFonts w:ascii="Calibri" w:hAnsi="Calibri" w:cs="Calibri"/>
          <w:lang w:val="en-GB"/>
        </w:rPr>
        <w:t xml:space="preserve"> and interpreter services, as well as</w:t>
      </w:r>
      <w:r w:rsidR="00F30700">
        <w:rPr>
          <w:rFonts w:ascii="Calibri" w:hAnsi="Calibri" w:cs="Calibri"/>
          <w:lang w:val="en-GB"/>
        </w:rPr>
        <w:t xml:space="preserve"> more diverse recruitment practices and</w:t>
      </w:r>
      <w:r w:rsidRPr="00DB30DF">
        <w:rPr>
          <w:rFonts w:ascii="Calibri" w:hAnsi="Calibri" w:cs="Calibri"/>
          <w:lang w:val="en-GB"/>
        </w:rPr>
        <w:t xml:space="preserve"> training for staff on cultural</w:t>
      </w:r>
      <w:r w:rsidR="00F30700">
        <w:rPr>
          <w:rFonts w:ascii="Calibri" w:hAnsi="Calibri" w:cs="Calibri"/>
          <w:lang w:val="en-GB"/>
        </w:rPr>
        <w:t>ly appropriate services and supports</w:t>
      </w:r>
      <w:r w:rsidRPr="00DB30DF">
        <w:rPr>
          <w:rFonts w:ascii="Calibri" w:hAnsi="Calibri" w:cs="Calibri"/>
          <w:lang w:val="en-GB"/>
        </w:rPr>
        <w:t xml:space="preserve">. </w:t>
      </w:r>
    </w:p>
    <w:p w14:paraId="4B676C38" w14:textId="77777777" w:rsidR="004E0954" w:rsidRDefault="004E0954" w:rsidP="004E0954">
      <w:pPr>
        <w:jc w:val="both"/>
        <w:rPr>
          <w:rFonts w:ascii="Calibri" w:hAnsi="Calibri" w:cs="Calibri"/>
          <w:lang w:val="en-GB"/>
        </w:rPr>
      </w:pPr>
    </w:p>
    <w:p w14:paraId="7FE4623D" w14:textId="03276CA1" w:rsidR="004E0954" w:rsidRPr="008D6ADB" w:rsidRDefault="004E0954" w:rsidP="008D6ADB">
      <w:pPr>
        <w:shd w:val="clear" w:color="auto" w:fill="BDD6EE" w:themeFill="accent5" w:themeFillTint="66"/>
        <w:jc w:val="both"/>
        <w:rPr>
          <w:rFonts w:ascii="Calibri" w:hAnsi="Calibri" w:cs="Calibri"/>
          <w:b/>
          <w:bCs/>
          <w:lang w:val="en-GB"/>
        </w:rPr>
      </w:pPr>
      <w:r w:rsidRPr="008D6ADB">
        <w:rPr>
          <w:rFonts w:ascii="Calibri" w:hAnsi="Calibri" w:cs="Calibri"/>
          <w:b/>
          <w:bCs/>
          <w:lang w:val="en-GB"/>
        </w:rPr>
        <w:t>Box</w:t>
      </w:r>
      <w:r w:rsidR="004F0B15">
        <w:rPr>
          <w:rFonts w:ascii="Calibri" w:hAnsi="Calibri" w:cs="Calibri"/>
          <w:b/>
          <w:bCs/>
          <w:lang w:val="en-GB"/>
        </w:rPr>
        <w:t xml:space="preserve"> 3</w:t>
      </w:r>
      <w:r w:rsidR="005F6948">
        <w:rPr>
          <w:rFonts w:ascii="Calibri" w:hAnsi="Calibri" w:cs="Calibri"/>
          <w:b/>
          <w:bCs/>
          <w:lang w:val="en-GB"/>
        </w:rPr>
        <w:t>9</w:t>
      </w:r>
      <w:r w:rsidRPr="008D6ADB">
        <w:rPr>
          <w:rFonts w:ascii="Calibri" w:hAnsi="Calibri" w:cs="Calibri"/>
          <w:b/>
          <w:bCs/>
          <w:lang w:val="en-GB"/>
        </w:rPr>
        <w:t>. What the law can say</w:t>
      </w:r>
    </w:p>
    <w:p w14:paraId="322B0D81" w14:textId="77777777" w:rsidR="004E0954" w:rsidRPr="00DB30DF" w:rsidRDefault="004E0954">
      <w:pPr>
        <w:numPr>
          <w:ilvl w:val="0"/>
          <w:numId w:val="23"/>
        </w:numPr>
        <w:shd w:val="clear" w:color="auto" w:fill="BDD6EE" w:themeFill="accent5" w:themeFillTint="66"/>
        <w:ind w:left="360"/>
        <w:jc w:val="both"/>
        <w:rPr>
          <w:rFonts w:ascii="Calibri" w:hAnsi="Calibri" w:cs="Calibri"/>
          <w:lang w:val="en-GB"/>
        </w:rPr>
      </w:pPr>
      <w:r w:rsidRPr="002C52ED">
        <w:rPr>
          <w:rFonts w:ascii="Calibri" w:hAnsi="Calibri" w:cs="Calibri"/>
          <w:lang w:val="en-GB"/>
        </w:rPr>
        <w:t>Mental health servic</w:t>
      </w:r>
      <w:r w:rsidRPr="00DB30DF">
        <w:rPr>
          <w:rFonts w:ascii="Calibri" w:hAnsi="Calibri" w:cs="Calibri"/>
          <w:lang w:val="en-GB"/>
        </w:rPr>
        <w:t xml:space="preserve">es </w:t>
      </w:r>
      <w:r>
        <w:rPr>
          <w:rFonts w:ascii="Calibri" w:hAnsi="Calibri" w:cs="Calibri"/>
          <w:lang w:val="en-GB"/>
        </w:rPr>
        <w:t>shall</w:t>
      </w:r>
      <w:r w:rsidRPr="00DB30DF">
        <w:rPr>
          <w:rFonts w:ascii="Calibri" w:hAnsi="Calibri" w:cs="Calibri"/>
          <w:lang w:val="en-GB"/>
        </w:rPr>
        <w:t xml:space="preserve"> provide care and support that is appropriate to, and consistent with, people’s cultural and spiritual beliefs and practices. </w:t>
      </w:r>
    </w:p>
    <w:p w14:paraId="38B1DEB6" w14:textId="77777777" w:rsidR="004E0954" w:rsidRPr="00DB30DF" w:rsidRDefault="004E0954">
      <w:pPr>
        <w:numPr>
          <w:ilvl w:val="0"/>
          <w:numId w:val="23"/>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services </w:t>
      </w:r>
      <w:r>
        <w:rPr>
          <w:rFonts w:ascii="Calibri" w:hAnsi="Calibri" w:cs="Calibri"/>
          <w:lang w:val="en-GB"/>
        </w:rPr>
        <w:t>shall</w:t>
      </w:r>
      <w:r w:rsidRPr="00DB30DF">
        <w:rPr>
          <w:rFonts w:ascii="Calibri" w:hAnsi="Calibri" w:cs="Calibri"/>
          <w:lang w:val="en-GB"/>
        </w:rPr>
        <w:t xml:space="preserve"> provide care and support which respect people’s freedom of opinion as well as their religious and philosophical convictions, and under conditions which respect their cultural development.</w:t>
      </w:r>
    </w:p>
    <w:p w14:paraId="1AB9C596" w14:textId="77777777" w:rsidR="004E0954" w:rsidRPr="00DB30DF" w:rsidRDefault="004E0954">
      <w:pPr>
        <w:numPr>
          <w:ilvl w:val="0"/>
          <w:numId w:val="23"/>
        </w:numPr>
        <w:shd w:val="clear" w:color="auto" w:fill="BDD6EE" w:themeFill="accent5" w:themeFillTint="66"/>
        <w:ind w:left="360"/>
        <w:jc w:val="both"/>
        <w:rPr>
          <w:rFonts w:ascii="Calibri" w:hAnsi="Calibri" w:cs="Calibri"/>
          <w:lang w:val="en-GB"/>
        </w:rPr>
      </w:pPr>
      <w:r>
        <w:rPr>
          <w:rFonts w:ascii="Calibri" w:hAnsi="Calibri" w:cs="Calibri"/>
          <w:lang w:val="en-GB"/>
        </w:rPr>
        <w:t>I</w:t>
      </w:r>
      <w:r w:rsidRPr="00DB30DF">
        <w:rPr>
          <w:rFonts w:ascii="Calibri" w:hAnsi="Calibri" w:cs="Calibri"/>
          <w:lang w:val="en-GB"/>
        </w:rPr>
        <w:t xml:space="preserve">ndigenous peoples </w:t>
      </w:r>
      <w:r>
        <w:rPr>
          <w:rFonts w:ascii="Calibri" w:hAnsi="Calibri" w:cs="Calibri"/>
          <w:lang w:val="en-GB"/>
        </w:rPr>
        <w:t xml:space="preserve">and other relevant </w:t>
      </w:r>
      <w:r w:rsidRPr="00DB30DF">
        <w:rPr>
          <w:rFonts w:ascii="Calibri" w:hAnsi="Calibri" w:cs="Calibri"/>
          <w:lang w:val="en-GB"/>
        </w:rPr>
        <w:t>communities,</w:t>
      </w:r>
      <w:r>
        <w:rPr>
          <w:rFonts w:ascii="Calibri" w:hAnsi="Calibri" w:cs="Calibri"/>
          <w:lang w:val="en-GB"/>
        </w:rPr>
        <w:t xml:space="preserve"> as appropriate,</w:t>
      </w:r>
      <w:r w:rsidRPr="00DB30DF">
        <w:rPr>
          <w:rFonts w:ascii="Calibri" w:hAnsi="Calibri" w:cs="Calibri"/>
          <w:lang w:val="en-GB"/>
        </w:rPr>
        <w:t xml:space="preserve"> </w:t>
      </w:r>
      <w:r>
        <w:rPr>
          <w:rFonts w:ascii="Calibri" w:hAnsi="Calibri" w:cs="Calibri"/>
          <w:lang w:val="en-GB"/>
        </w:rPr>
        <w:t>shall be engaged and consulted in the</w:t>
      </w:r>
      <w:r w:rsidRPr="00CF4EC1">
        <w:rPr>
          <w:lang w:val="en-US"/>
        </w:rPr>
        <w:t xml:space="preserve"> </w:t>
      </w:r>
      <w:r w:rsidRPr="009F0824">
        <w:rPr>
          <w:rFonts w:ascii="Calibri" w:hAnsi="Calibri" w:cs="Calibri"/>
          <w:lang w:val="en-GB"/>
        </w:rPr>
        <w:t xml:space="preserve">design </w:t>
      </w:r>
      <w:r>
        <w:rPr>
          <w:rFonts w:ascii="Calibri" w:hAnsi="Calibri" w:cs="Calibri"/>
          <w:lang w:val="en-GB"/>
        </w:rPr>
        <w:t xml:space="preserve">and implementation of </w:t>
      </w:r>
      <w:r w:rsidRPr="009F0824">
        <w:rPr>
          <w:rFonts w:ascii="Calibri" w:hAnsi="Calibri" w:cs="Calibri"/>
          <w:lang w:val="en-GB"/>
        </w:rPr>
        <w:t>mental health services</w:t>
      </w:r>
      <w:r>
        <w:rPr>
          <w:rFonts w:ascii="Calibri" w:hAnsi="Calibri" w:cs="Calibri"/>
          <w:lang w:val="en-GB"/>
        </w:rPr>
        <w:t>.</w:t>
      </w:r>
    </w:p>
    <w:p w14:paraId="63DDBA52" w14:textId="5EBA8855" w:rsidR="004E0954" w:rsidRPr="00DB30DF" w:rsidRDefault="004E0954">
      <w:pPr>
        <w:numPr>
          <w:ilvl w:val="0"/>
          <w:numId w:val="23"/>
        </w:numPr>
        <w:shd w:val="clear" w:color="auto" w:fill="BDD6EE" w:themeFill="accent5" w:themeFillTint="66"/>
        <w:ind w:left="360"/>
        <w:jc w:val="both"/>
        <w:rPr>
          <w:rFonts w:ascii="Calibri" w:hAnsi="Calibri" w:cs="Calibri"/>
          <w:lang w:val="en-GB"/>
        </w:rPr>
      </w:pPr>
      <w:proofErr w:type="gramStart"/>
      <w:r w:rsidRPr="00DB30DF">
        <w:rPr>
          <w:rFonts w:ascii="Calibri" w:hAnsi="Calibri" w:cs="Calibri"/>
          <w:lang w:val="en-GB"/>
        </w:rPr>
        <w:t>Culturally-appropriate</w:t>
      </w:r>
      <w:proofErr w:type="gramEnd"/>
      <w:r w:rsidRPr="00DB30DF">
        <w:rPr>
          <w:rFonts w:ascii="Calibri" w:hAnsi="Calibri" w:cs="Calibri"/>
          <w:lang w:val="en-GB"/>
        </w:rPr>
        <w:t xml:space="preserve"> advocacy support </w:t>
      </w:r>
      <w:r>
        <w:rPr>
          <w:rFonts w:ascii="Calibri" w:hAnsi="Calibri" w:cs="Calibri"/>
          <w:lang w:val="en-GB"/>
        </w:rPr>
        <w:t>shall</w:t>
      </w:r>
      <w:r w:rsidRPr="00DB30DF">
        <w:rPr>
          <w:rFonts w:ascii="Calibri" w:hAnsi="Calibri" w:cs="Calibri"/>
          <w:lang w:val="en-GB"/>
        </w:rPr>
        <w:t xml:space="preserve"> be provided for </w:t>
      </w:r>
      <w:r w:rsidR="00B41049">
        <w:rPr>
          <w:rFonts w:ascii="Calibri" w:hAnsi="Calibri" w:cs="Calibri"/>
          <w:lang w:val="en-GB"/>
        </w:rPr>
        <w:t>service users</w:t>
      </w:r>
      <w:r w:rsidRPr="00DB30DF">
        <w:rPr>
          <w:rFonts w:ascii="Calibri" w:hAnsi="Calibri" w:cs="Calibri"/>
          <w:lang w:val="en-GB"/>
        </w:rPr>
        <w:t xml:space="preserve"> of all ethnic backgrounds and communities.</w:t>
      </w:r>
    </w:p>
    <w:p w14:paraId="4C41C9C9" w14:textId="3487A5D5" w:rsidR="004E0954" w:rsidRPr="002C52ED" w:rsidRDefault="004E0954">
      <w:pPr>
        <w:numPr>
          <w:ilvl w:val="0"/>
          <w:numId w:val="23"/>
        </w:numPr>
        <w:shd w:val="clear" w:color="auto" w:fill="BDD6EE" w:themeFill="accent5" w:themeFillTint="66"/>
        <w:ind w:left="360"/>
        <w:jc w:val="both"/>
        <w:rPr>
          <w:rFonts w:ascii="Calibri" w:hAnsi="Calibri" w:cs="Calibri"/>
          <w:lang w:val="en-GB"/>
        </w:rPr>
      </w:pPr>
      <w:r w:rsidRPr="00FC0C00">
        <w:rPr>
          <w:rFonts w:ascii="Calibri" w:hAnsi="Calibri" w:cs="Calibri"/>
          <w:lang w:val="en-GB"/>
        </w:rPr>
        <w:t xml:space="preserve">A </w:t>
      </w:r>
      <w:r w:rsidRPr="004B1709">
        <w:rPr>
          <w:rFonts w:ascii="Calibri" w:hAnsi="Calibri" w:cs="Calibri"/>
          <w:lang w:val="en-GB"/>
        </w:rPr>
        <w:t>person</w:t>
      </w:r>
      <w:r>
        <w:rPr>
          <w:rFonts w:ascii="Calibri" w:hAnsi="Calibri" w:cs="Calibri"/>
          <w:lang w:val="en-GB"/>
        </w:rPr>
        <w:t xml:space="preserve"> </w:t>
      </w:r>
      <w:r w:rsidRPr="002C52ED">
        <w:rPr>
          <w:rFonts w:ascii="Calibri" w:hAnsi="Calibri" w:cs="Calibri"/>
          <w:lang w:val="en-GB"/>
        </w:rPr>
        <w:t>shall access mental health</w:t>
      </w:r>
      <w:r>
        <w:rPr>
          <w:rFonts w:ascii="Calibri" w:hAnsi="Calibri" w:cs="Calibri"/>
          <w:lang w:val="en-GB"/>
        </w:rPr>
        <w:t xml:space="preserve"> </w:t>
      </w:r>
      <w:r w:rsidRPr="002C52ED">
        <w:rPr>
          <w:rFonts w:ascii="Calibri" w:hAnsi="Calibri" w:cs="Calibri"/>
          <w:lang w:val="en-GB"/>
        </w:rPr>
        <w:t xml:space="preserve">care in a language that they understand and be provided with interpretation services, including sign language interpretation, if necessary. </w:t>
      </w:r>
      <w:r w:rsidR="008C3DF0">
        <w:rPr>
          <w:rFonts w:ascii="Calibri" w:hAnsi="Calibri" w:cs="Calibri"/>
          <w:lang w:val="en-GB"/>
        </w:rPr>
        <w:t>This obligation includes psychosocial interventions.</w:t>
      </w:r>
    </w:p>
    <w:p w14:paraId="12E6F060" w14:textId="77777777" w:rsidR="004E0954" w:rsidRPr="002C52ED" w:rsidRDefault="004E0954">
      <w:pPr>
        <w:numPr>
          <w:ilvl w:val="0"/>
          <w:numId w:val="23"/>
        </w:numPr>
        <w:shd w:val="clear" w:color="auto" w:fill="BDD6EE" w:themeFill="accent5" w:themeFillTint="66"/>
        <w:ind w:left="360"/>
        <w:jc w:val="both"/>
        <w:rPr>
          <w:rFonts w:ascii="Calibri" w:hAnsi="Calibri" w:cs="Calibri"/>
          <w:lang w:val="en-GB"/>
        </w:rPr>
      </w:pPr>
      <w:r>
        <w:rPr>
          <w:rFonts w:ascii="Calibri" w:hAnsi="Calibri" w:cs="Calibri"/>
          <w:lang w:val="en-GB"/>
        </w:rPr>
        <w:t>A p</w:t>
      </w:r>
      <w:r w:rsidRPr="002C52ED">
        <w:rPr>
          <w:rFonts w:ascii="Calibri" w:hAnsi="Calibri" w:cs="Calibri"/>
          <w:lang w:val="en-GB"/>
        </w:rPr>
        <w:t xml:space="preserve">erson </w:t>
      </w:r>
      <w:r>
        <w:rPr>
          <w:rFonts w:ascii="Calibri" w:hAnsi="Calibri" w:cs="Calibri"/>
          <w:lang w:val="en-GB"/>
        </w:rPr>
        <w:t>admitted to</w:t>
      </w:r>
      <w:r w:rsidRPr="002C52ED">
        <w:rPr>
          <w:rFonts w:ascii="Calibri" w:hAnsi="Calibri" w:cs="Calibri"/>
          <w:lang w:val="en-GB"/>
        </w:rPr>
        <w:t xml:space="preserve"> inpatient services shall be able to continue religious or spiritual practices.</w:t>
      </w:r>
    </w:p>
    <w:p w14:paraId="40A049DF" w14:textId="77777777" w:rsidR="004E0954" w:rsidRDefault="004E0954">
      <w:pPr>
        <w:numPr>
          <w:ilvl w:val="0"/>
          <w:numId w:val="23"/>
        </w:numPr>
        <w:shd w:val="clear" w:color="auto" w:fill="BDD6EE" w:themeFill="accent5" w:themeFillTint="66"/>
        <w:ind w:left="360"/>
        <w:jc w:val="both"/>
        <w:rPr>
          <w:rFonts w:ascii="Calibri" w:hAnsi="Calibri" w:cs="Calibri"/>
          <w:lang w:val="en-GB"/>
        </w:rPr>
      </w:pPr>
      <w:r w:rsidRPr="002C52ED">
        <w:rPr>
          <w:rFonts w:ascii="Calibri" w:hAnsi="Calibri" w:cs="Calibri"/>
          <w:lang w:val="en-GB"/>
        </w:rPr>
        <w:t xml:space="preserve">Training of health staff to combat implicit racial and ethnic bias shall be implemented. </w:t>
      </w:r>
    </w:p>
    <w:p w14:paraId="603ED64A" w14:textId="77777777" w:rsidR="004E0954" w:rsidRPr="00FC0C00" w:rsidRDefault="004E0954">
      <w:pPr>
        <w:numPr>
          <w:ilvl w:val="0"/>
          <w:numId w:val="23"/>
        </w:numPr>
        <w:shd w:val="clear" w:color="auto" w:fill="BDD6EE" w:themeFill="accent5" w:themeFillTint="66"/>
        <w:ind w:left="360"/>
        <w:jc w:val="both"/>
        <w:rPr>
          <w:rFonts w:ascii="Calibri" w:hAnsi="Calibri" w:cs="Calibri"/>
          <w:lang w:val="en-GB"/>
        </w:rPr>
      </w:pPr>
      <w:r w:rsidRPr="00CF4EC1">
        <w:rPr>
          <w:rFonts w:ascii="Calibri" w:hAnsi="Calibri" w:cs="Calibri"/>
          <w:lang w:val="en-US"/>
        </w:rPr>
        <w:t xml:space="preserve">Increased affirmative recruitment and training of </w:t>
      </w:r>
      <w:r w:rsidRPr="00FC0C00">
        <w:rPr>
          <w:rFonts w:ascii="Calibri" w:hAnsi="Calibri" w:cs="Calibri"/>
          <w:lang w:val="en-US"/>
        </w:rPr>
        <w:t>mental health and social care</w:t>
      </w:r>
      <w:r w:rsidRPr="00CF4EC1">
        <w:rPr>
          <w:rFonts w:ascii="Calibri" w:hAnsi="Calibri" w:cs="Calibri"/>
          <w:lang w:val="en-US"/>
        </w:rPr>
        <w:t xml:space="preserve"> staff who </w:t>
      </w:r>
      <w:r w:rsidRPr="00103650">
        <w:rPr>
          <w:rFonts w:ascii="Calibri" w:hAnsi="Calibri" w:cs="Calibri"/>
          <w:lang w:val="en-GB"/>
        </w:rPr>
        <w:t xml:space="preserve">represent racial and ethnic groups that have historically been marginalized </w:t>
      </w:r>
      <w:r>
        <w:rPr>
          <w:rFonts w:ascii="Calibri" w:hAnsi="Calibri" w:cs="Calibri"/>
          <w:lang w:val="en-GB"/>
        </w:rPr>
        <w:t>shall be implemented</w:t>
      </w:r>
      <w:r>
        <w:rPr>
          <w:rFonts w:ascii="Calibri" w:hAnsi="Calibri" w:cs="Calibri"/>
          <w:lang w:val="en-US"/>
        </w:rPr>
        <w:t>.</w:t>
      </w:r>
    </w:p>
    <w:p w14:paraId="65AFAC66" w14:textId="77777777" w:rsidR="004E0954" w:rsidRPr="00103650" w:rsidRDefault="004E0954">
      <w:pPr>
        <w:numPr>
          <w:ilvl w:val="0"/>
          <w:numId w:val="23"/>
        </w:numPr>
        <w:shd w:val="clear" w:color="auto" w:fill="BDD6EE" w:themeFill="accent5" w:themeFillTint="66"/>
        <w:ind w:left="360"/>
        <w:jc w:val="both"/>
        <w:rPr>
          <w:rFonts w:ascii="Calibri" w:hAnsi="Calibri" w:cs="Calibri"/>
          <w:lang w:val="en-GB"/>
        </w:rPr>
      </w:pPr>
      <w:r w:rsidRPr="00DB30DF">
        <w:rPr>
          <w:rFonts w:ascii="Calibri" w:hAnsi="Calibri" w:cs="Calibri"/>
          <w:lang w:val="en-GB"/>
        </w:rPr>
        <w:t>Mental health</w:t>
      </w:r>
      <w:r w:rsidRPr="00C84623">
        <w:rPr>
          <w:rFonts w:ascii="Calibri" w:hAnsi="Calibri" w:cs="Calibri"/>
          <w:lang w:val="en-GB"/>
        </w:rPr>
        <w:t xml:space="preserve"> </w:t>
      </w:r>
      <w:r>
        <w:rPr>
          <w:rFonts w:ascii="Calibri" w:hAnsi="Calibri" w:cs="Calibri"/>
          <w:lang w:val="en-GB"/>
        </w:rPr>
        <w:t xml:space="preserve">systems </w:t>
      </w:r>
      <w:r w:rsidRPr="00C84623">
        <w:rPr>
          <w:rFonts w:ascii="Calibri" w:hAnsi="Calibri" w:cs="Calibri"/>
          <w:lang w:val="en-GB"/>
        </w:rPr>
        <w:t xml:space="preserve">shall collect information </w:t>
      </w:r>
      <w:r>
        <w:rPr>
          <w:rFonts w:ascii="Calibri" w:hAnsi="Calibri" w:cs="Calibri"/>
          <w:lang w:val="en-GB"/>
        </w:rPr>
        <w:t xml:space="preserve">related to the use of mental health services related to </w:t>
      </w:r>
      <w:r w:rsidRPr="00103650">
        <w:rPr>
          <w:rFonts w:ascii="Calibri" w:hAnsi="Calibri" w:cs="Calibri"/>
          <w:lang w:val="en-GB"/>
        </w:rPr>
        <w:t>racial and ethnic groups that have historically been marginalized</w:t>
      </w:r>
      <w:r>
        <w:rPr>
          <w:rFonts w:ascii="Calibri" w:hAnsi="Calibri" w:cs="Calibri"/>
          <w:lang w:val="en-GB"/>
        </w:rPr>
        <w:t xml:space="preserve">. </w:t>
      </w:r>
    </w:p>
    <w:p w14:paraId="0FDC817C" w14:textId="77777777" w:rsidR="004E0954" w:rsidRPr="00DB30DF" w:rsidRDefault="004E0954" w:rsidP="0099265F">
      <w:pPr>
        <w:rPr>
          <w:rFonts w:ascii="Calibri" w:hAnsi="Calibri" w:cs="Calibri"/>
          <w:lang w:val="en-GB"/>
        </w:rPr>
      </w:pPr>
    </w:p>
    <w:p w14:paraId="308B6D83" w14:textId="77777777" w:rsidR="0099265F" w:rsidRPr="00882166" w:rsidRDefault="0099265F">
      <w:pPr>
        <w:pStyle w:val="Heading3"/>
        <w:numPr>
          <w:ilvl w:val="2"/>
          <w:numId w:val="118"/>
        </w:numPr>
        <w:spacing w:before="0"/>
        <w:ind w:left="709" w:hanging="709"/>
        <w:rPr>
          <w:rFonts w:ascii="Calibri" w:hAnsi="Calibri" w:cs="Calibri"/>
          <w:lang w:val="en-GB"/>
        </w:rPr>
      </w:pPr>
      <w:bookmarkStart w:id="182" w:name="_Toc107404290"/>
      <w:r w:rsidRPr="00DB30DF">
        <w:rPr>
          <w:rFonts w:ascii="Calibri" w:hAnsi="Calibri"/>
          <w:lang w:val="en-GB"/>
        </w:rPr>
        <w:t xml:space="preserve">Training for healthcare and </w:t>
      </w:r>
      <w:r w:rsidRPr="00882166">
        <w:rPr>
          <w:rFonts w:ascii="Calibri" w:hAnsi="Calibri" w:cs="Calibri"/>
          <w:lang w:val="en-GB"/>
        </w:rPr>
        <w:t>social care providers</w:t>
      </w:r>
      <w:bookmarkEnd w:id="182"/>
    </w:p>
    <w:p w14:paraId="6FF50477" w14:textId="77777777" w:rsidR="0099265F" w:rsidRPr="00882166" w:rsidRDefault="0099265F" w:rsidP="00882166">
      <w:pPr>
        <w:rPr>
          <w:rFonts w:ascii="Calibri" w:hAnsi="Calibri" w:cs="Calibri"/>
          <w:lang w:val="en-GB"/>
        </w:rPr>
      </w:pPr>
    </w:p>
    <w:p w14:paraId="1CC28019" w14:textId="59A59513" w:rsidR="000B25A3" w:rsidRPr="008D6ADB" w:rsidRDefault="0099265F" w:rsidP="008D6ADB">
      <w:pPr>
        <w:pStyle w:val="NormalWeb"/>
        <w:spacing w:before="0" w:beforeAutospacing="0" w:after="0" w:afterAutospacing="0"/>
        <w:jc w:val="both"/>
        <w:rPr>
          <w:rFonts w:ascii="Calibri" w:hAnsi="Calibri" w:cs="Calibri"/>
          <w:lang w:val="en-US" w:eastAsia="en-US"/>
        </w:rPr>
      </w:pPr>
      <w:r w:rsidRPr="00882166">
        <w:rPr>
          <w:rFonts w:ascii="Calibri" w:hAnsi="Calibri" w:cs="Calibri"/>
          <w:lang w:val="en-GB"/>
        </w:rPr>
        <w:t xml:space="preserve">Training is an important investment for </w:t>
      </w:r>
      <w:r w:rsidR="000B25A3" w:rsidRPr="00882166">
        <w:rPr>
          <w:rFonts w:ascii="Calibri" w:hAnsi="Calibri" w:cs="Calibri"/>
          <w:lang w:val="en-GB"/>
        </w:rPr>
        <w:t xml:space="preserve">developing person-centred and rights-based </w:t>
      </w:r>
      <w:r w:rsidRPr="00882166">
        <w:rPr>
          <w:rFonts w:ascii="Calibri" w:hAnsi="Calibri" w:cs="Calibri"/>
          <w:lang w:val="en-GB"/>
        </w:rPr>
        <w:t xml:space="preserve">mental health services and support. Human rights </w:t>
      </w:r>
      <w:r w:rsidR="00303309" w:rsidRPr="00882166">
        <w:rPr>
          <w:rFonts w:ascii="Calibri" w:hAnsi="Calibri" w:cs="Calibri"/>
          <w:lang w:val="en-GB"/>
        </w:rPr>
        <w:t xml:space="preserve">education and </w:t>
      </w:r>
      <w:r w:rsidRPr="00882166">
        <w:rPr>
          <w:rFonts w:ascii="Calibri" w:hAnsi="Calibri" w:cs="Calibri"/>
          <w:lang w:val="en-GB"/>
        </w:rPr>
        <w:t xml:space="preserve">training can help healthcare and social care providers to align with a rights-based approach. </w:t>
      </w:r>
      <w:r w:rsidR="00234009">
        <w:rPr>
          <w:rFonts w:ascii="Calibri" w:hAnsi="Calibri" w:cs="Calibri"/>
          <w:lang w:val="en-GB"/>
        </w:rPr>
        <w:t>It</w:t>
      </w:r>
      <w:r w:rsidRPr="00882166">
        <w:rPr>
          <w:rFonts w:ascii="Calibri" w:hAnsi="Calibri" w:cs="Calibri"/>
          <w:lang w:val="en-GB"/>
        </w:rPr>
        <w:t xml:space="preserve"> could cover different essential topics, such as the right to health framework, international human rights standards, the recovery approach, </w:t>
      </w:r>
      <w:r w:rsidR="000B25A3" w:rsidRPr="00882166">
        <w:rPr>
          <w:rFonts w:ascii="Calibri" w:hAnsi="Calibri" w:cs="Calibri"/>
          <w:lang w:val="en-GB"/>
        </w:rPr>
        <w:t>the respect for legal capacity</w:t>
      </w:r>
      <w:r w:rsidR="00234009">
        <w:rPr>
          <w:rFonts w:ascii="Calibri" w:hAnsi="Calibri" w:cs="Calibri"/>
          <w:lang w:val="en-GB"/>
        </w:rPr>
        <w:t xml:space="preserve">, the </w:t>
      </w:r>
      <w:r w:rsidR="00234009" w:rsidRPr="00882166">
        <w:rPr>
          <w:rFonts w:ascii="Calibri" w:hAnsi="Calibri" w:cs="Calibri"/>
          <w:lang w:val="en-GB"/>
        </w:rPr>
        <w:t>elimination of coercion</w:t>
      </w:r>
      <w:r w:rsidR="00234009">
        <w:rPr>
          <w:rFonts w:ascii="Calibri" w:hAnsi="Calibri" w:cs="Calibri"/>
          <w:lang w:val="en-GB"/>
        </w:rPr>
        <w:t>,</w:t>
      </w:r>
      <w:r w:rsidR="000B25A3" w:rsidRPr="00882166">
        <w:rPr>
          <w:rFonts w:ascii="Calibri" w:hAnsi="Calibri" w:cs="Calibri"/>
          <w:lang w:val="en-GB"/>
        </w:rPr>
        <w:t xml:space="preserve"> </w:t>
      </w:r>
      <w:r w:rsidRPr="00882166">
        <w:rPr>
          <w:rFonts w:ascii="Calibri" w:hAnsi="Calibri" w:cs="Calibri"/>
          <w:lang w:val="en-GB"/>
        </w:rPr>
        <w:t xml:space="preserve">amongst others. The WHO </w:t>
      </w:r>
      <w:proofErr w:type="spellStart"/>
      <w:r w:rsidRPr="00882166">
        <w:rPr>
          <w:rFonts w:ascii="Calibri" w:hAnsi="Calibri" w:cs="Calibri"/>
          <w:lang w:val="en-GB"/>
        </w:rPr>
        <w:t>QualityRights</w:t>
      </w:r>
      <w:proofErr w:type="spellEnd"/>
      <w:r w:rsidRPr="00882166">
        <w:rPr>
          <w:rFonts w:ascii="Calibri" w:hAnsi="Calibri" w:cs="Calibri"/>
          <w:lang w:val="en-GB"/>
        </w:rPr>
        <w:t xml:space="preserve"> initiative has produced </w:t>
      </w:r>
      <w:r w:rsidR="000B25A3" w:rsidRPr="00882166">
        <w:rPr>
          <w:rFonts w:ascii="Calibri" w:hAnsi="Calibri" w:cs="Calibri"/>
          <w:lang w:val="en-GB"/>
        </w:rPr>
        <w:t xml:space="preserve">evidence-based </w:t>
      </w:r>
      <w:r w:rsidRPr="00882166">
        <w:rPr>
          <w:rFonts w:ascii="Calibri" w:hAnsi="Calibri" w:cs="Calibri"/>
          <w:lang w:val="en-GB"/>
        </w:rPr>
        <w:t xml:space="preserve">materials for training, guidance and transformation of mental health services from a rights-based perspective </w:t>
      </w:r>
      <w:r w:rsidRPr="0088216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&lt;EndNote&gt;&lt;Cite&gt;&lt;Year&gt;2019&lt;/Year&gt;&lt;RecNum&gt;117&lt;/RecNum&gt;&lt;IDText&gt;QualityRights materials for training, guidance and transformation&lt;/IDText&gt;&lt;DisplayText&gt;(20)&lt;/DisplayText&gt;&lt;record&gt;&lt;rec-number&gt;117&lt;/rec-number&gt;&lt;foreign-keys&gt;&lt;key app="EN" db-id="eetvde9acxtt9gevd0lxvsxy5far9vatzrrr" timestamp="1619633035" guid="d1e1cd4b-d673-4910-9831-74986eea47a9"&gt;117&lt;/key&gt;&lt;/foreign-keys&gt;&lt;ref-type name="Web Page"&gt;12&lt;/ref-type&gt;&lt;contributors&gt;&lt;/contributors&gt;&lt;titles&gt;&lt;title&gt;QualityRights materials for training, guidance and transformation&lt;/title&gt;&lt;secondary-title&gt;World Health Organization&lt;/secondary-title&gt;&lt;/titles&gt;&lt;number&gt;28 April 2021&lt;/number&gt;&lt;dates&gt;&lt;year&gt;2019&lt;/year&gt;&lt;/dates&gt;&lt;pub-location&gt;Geneva&lt;/pub-location&gt;&lt;publisher&gt;World Health Organization&lt;/publisher&gt;&lt;work-type&gt;website&lt;/work-type&gt;&lt;urls&gt;&lt;related-urls&gt;&lt;url&gt;https://www.who.int/publications/i/item/who-qualityrights-guidance-and-training-tools&lt;/url&gt;&lt;/related-urls&gt;&lt;/urls&gt;&lt;/record&gt;&lt;/Cite&gt;&lt;/EndNote&gt;</w:instrText>
      </w:r>
      <w:r w:rsidRPr="00882166">
        <w:rPr>
          <w:rFonts w:ascii="Calibri" w:hAnsi="Calibri" w:cs="Calibri"/>
          <w:i/>
          <w:iCs/>
          <w:lang w:val="en-GB"/>
        </w:rPr>
        <w:fldChar w:fldCharType="separate"/>
      </w:r>
      <w:r w:rsidR="00917B8D">
        <w:rPr>
          <w:rFonts w:ascii="Calibri" w:hAnsi="Calibri" w:cs="Calibri"/>
          <w:i/>
          <w:iCs/>
          <w:noProof/>
          <w:lang w:val="en-GB"/>
        </w:rPr>
        <w:t>(20)</w:t>
      </w:r>
      <w:r w:rsidRPr="00882166">
        <w:rPr>
          <w:rFonts w:ascii="Calibri" w:hAnsi="Calibri" w:cs="Calibri"/>
          <w:i/>
          <w:iCs/>
          <w:lang w:val="en-GB"/>
        </w:rPr>
        <w:fldChar w:fldCharType="end"/>
      </w:r>
      <w:r w:rsidRPr="00882166">
        <w:rPr>
          <w:rFonts w:ascii="Calibri" w:hAnsi="Calibri" w:cs="Calibri"/>
          <w:lang w:val="en-GB"/>
        </w:rPr>
        <w:t>.</w:t>
      </w:r>
      <w:r w:rsidR="000B25A3" w:rsidRPr="00882166">
        <w:rPr>
          <w:rFonts w:ascii="Calibri" w:hAnsi="Calibri" w:cs="Calibri"/>
          <w:lang w:val="en-GB"/>
        </w:rPr>
        <w:t xml:space="preserve"> It has also developed an e-training program on mental health, recovery and inclusion</w:t>
      </w:r>
      <w:r w:rsidR="00077EAB">
        <w:rPr>
          <w:rFonts w:ascii="Calibri" w:hAnsi="Calibri" w:cs="Calibri"/>
          <w:lang w:val="en-GB"/>
        </w:rPr>
        <w:t>,</w:t>
      </w:r>
      <w:r w:rsidR="000B25A3" w:rsidRPr="00882166">
        <w:rPr>
          <w:rFonts w:ascii="Calibri" w:hAnsi="Calibri" w:cs="Calibri"/>
          <w:lang w:val="en-GB"/>
        </w:rPr>
        <w:t xml:space="preserve"> which should be </w:t>
      </w:r>
      <w:r w:rsidR="000B25A3" w:rsidRPr="006E0758">
        <w:rPr>
          <w:rFonts w:ascii="Calibri" w:hAnsi="Calibri" w:cs="Calibri"/>
          <w:lang w:val="en-GB"/>
        </w:rPr>
        <w:t>completed for all health and social care providers</w:t>
      </w:r>
      <w:r w:rsidR="00D10C5D">
        <w:rPr>
          <w:rFonts w:ascii="Calibri" w:hAnsi="Calibri" w:cs="Calibri"/>
          <w:lang w:val="en-GB"/>
        </w:rPr>
        <w:t xml:space="preserve"> </w:t>
      </w:r>
      <w:r w:rsidR="00D10C5D" w:rsidRPr="00D10C5D">
        <w:rPr>
          <w:rFonts w:ascii="Calibri" w:hAnsi="Calibri" w:cs="Calibri"/>
          <w:i/>
          <w:iCs/>
          <w:lang w:val="en-GB"/>
        </w:rPr>
        <w:fldChar w:fldCharType="begin"/>
      </w:r>
      <w:r w:rsidR="00D10C5D">
        <w:rPr>
          <w:rFonts w:ascii="Calibri" w:hAnsi="Calibri" w:cs="Calibri"/>
          <w:i/>
          <w:iCs/>
          <w:lang w:val="en-GB"/>
        </w:rPr>
        <w:instrText xml:space="preserve"> ADDIN EN.CITE &lt;EndNote&gt;&lt;Cite&gt;&lt;Year&gt;2022&lt;/Year&gt;&lt;RecNum&gt;2230&lt;/RecNum&gt;&lt;DisplayText&gt;(16)&lt;/DisplayText&gt;&lt;record&gt;&lt;rec-number&gt;2230&lt;/rec-number&gt;&lt;foreign-keys&gt;&lt;key app="EN" db-id="eetvde9acxtt9gevd0lxvsxy5far9vatzrrr" timestamp="1656355052" guid="94340b9d-c153-4feb-a2ad-9927589a461f"&gt;2230&lt;/key&gt;&lt;/foreign-keys&gt;&lt;ref-type name="Web Page"&gt;12&lt;/ref-type&gt;&lt;contributors&gt;&lt;/contributors&gt;&lt;titles&gt;&lt;title&gt;WHO QualityRights e-training on mental health&lt;/title&gt;&lt;/titles&gt;&lt;number&gt;27 June 2022&lt;/number&gt;&lt;dates&gt;&lt;year&gt;2022&lt;/year&gt;&lt;/dates&gt;&lt;pub-location&gt;Geneva&lt;/pub-location&gt;&lt;publisher&gt;World Health Organization&lt;/publisher&gt;&lt;work-type&gt;website&lt;/work-type&gt;&lt;urls&gt;&lt;related-urls&gt;&lt;url&gt;https://www.who.int/teams/mental-health-and-substance-use/policy-law-rights/qr-e-training&lt;/url&gt;&lt;/related-urls&gt;&lt;/urls&gt;&lt;/record&gt;&lt;/Cite&gt;&lt;/EndNote&gt;</w:instrText>
      </w:r>
      <w:r w:rsidR="00D10C5D" w:rsidRPr="00D10C5D">
        <w:rPr>
          <w:rFonts w:ascii="Calibri" w:hAnsi="Calibri" w:cs="Calibri"/>
          <w:i/>
          <w:iCs/>
          <w:lang w:val="en-GB"/>
        </w:rPr>
        <w:fldChar w:fldCharType="separate"/>
      </w:r>
      <w:r w:rsidR="00D10C5D" w:rsidRPr="00D10C5D">
        <w:rPr>
          <w:rFonts w:ascii="Calibri" w:hAnsi="Calibri" w:cs="Calibri"/>
          <w:i/>
          <w:iCs/>
          <w:noProof/>
          <w:lang w:val="en-GB"/>
        </w:rPr>
        <w:t>(16)</w:t>
      </w:r>
      <w:r w:rsidR="00D10C5D" w:rsidRPr="00D10C5D">
        <w:rPr>
          <w:rFonts w:ascii="Calibri" w:hAnsi="Calibri" w:cs="Calibri"/>
          <w:i/>
          <w:iCs/>
          <w:lang w:val="en-GB"/>
        </w:rPr>
        <w:fldChar w:fldCharType="end"/>
      </w:r>
      <w:r w:rsidR="004F0B15" w:rsidRPr="006E0758">
        <w:rPr>
          <w:rFonts w:ascii="Calibri" w:hAnsi="Calibri" w:cs="Calibri"/>
          <w:lang w:val="en-GB"/>
        </w:rPr>
        <w:t>.</w:t>
      </w:r>
    </w:p>
    <w:p w14:paraId="50D2B29B" w14:textId="77777777" w:rsidR="0099265F" w:rsidRPr="008D6ADB" w:rsidRDefault="0099265F" w:rsidP="00882166">
      <w:pPr>
        <w:rPr>
          <w:rFonts w:ascii="Calibri" w:hAnsi="Calibri" w:cs="Calibri"/>
          <w:lang w:val="en-US"/>
        </w:rPr>
      </w:pPr>
    </w:p>
    <w:p w14:paraId="3E1AB66E" w14:textId="22A4AA69" w:rsidR="0099265F" w:rsidRPr="00DB30DF" w:rsidRDefault="0099265F" w:rsidP="00882166">
      <w:pPr>
        <w:jc w:val="both"/>
        <w:rPr>
          <w:rFonts w:ascii="Calibri" w:hAnsi="Calibri" w:cs="Calibri"/>
          <w:lang w:val="en-GB"/>
        </w:rPr>
      </w:pPr>
      <w:r w:rsidRPr="006E0758">
        <w:rPr>
          <w:rFonts w:ascii="Calibri" w:hAnsi="Calibri" w:cs="Calibri"/>
          <w:lang w:val="en-GB"/>
        </w:rPr>
        <w:t>Legislation can make training on mental health and human rights mandatory for all persons working in healthcare and social care services</w:t>
      </w:r>
      <w:r w:rsidR="004D5487" w:rsidRPr="006E0758">
        <w:rPr>
          <w:rFonts w:ascii="Calibri" w:hAnsi="Calibri" w:cs="Calibri"/>
          <w:lang w:val="en-GB"/>
        </w:rPr>
        <w:t xml:space="preserve"> and emergency response teams</w:t>
      </w:r>
      <w:r w:rsidRPr="006E0758">
        <w:rPr>
          <w:rFonts w:ascii="Calibri" w:hAnsi="Calibri" w:cs="Calibri"/>
          <w:lang w:val="en-GB"/>
        </w:rPr>
        <w:t xml:space="preserve">. Legislation can also stipulate an obligation for the provision of mandatory training on an ongoing basis to all those working in the health and social </w:t>
      </w:r>
      <w:proofErr w:type="gramStart"/>
      <w:r w:rsidRPr="006E0758">
        <w:rPr>
          <w:rFonts w:ascii="Calibri" w:hAnsi="Calibri" w:cs="Calibri"/>
          <w:lang w:val="en-GB"/>
        </w:rPr>
        <w:t>sector, and</w:t>
      </w:r>
      <w:proofErr w:type="gramEnd"/>
      <w:r w:rsidRPr="006E0758">
        <w:rPr>
          <w:rFonts w:ascii="Calibri" w:hAnsi="Calibri" w:cs="Calibri"/>
          <w:lang w:val="en-GB"/>
        </w:rPr>
        <w:t xml:space="preserve"> request the meaningful participation and involvement of persons with mental health conditions </w:t>
      </w:r>
      <w:r w:rsidR="00B41049" w:rsidRPr="006E0758">
        <w:rPr>
          <w:rFonts w:ascii="Calibri" w:hAnsi="Calibri" w:cs="Calibri"/>
          <w:lang w:val="en-GB"/>
        </w:rPr>
        <w:t>and</w:t>
      </w:r>
      <w:r w:rsidRPr="006E0758">
        <w:rPr>
          <w:rFonts w:ascii="Calibri" w:hAnsi="Calibri" w:cs="Calibri"/>
          <w:lang w:val="en-GB"/>
        </w:rPr>
        <w:t xml:space="preserve"> psychosocial disabilities in the development and delivery of training.</w:t>
      </w:r>
    </w:p>
    <w:p w14:paraId="21D576CD" w14:textId="77777777" w:rsidR="0099265F" w:rsidRPr="00DB30DF" w:rsidRDefault="0099265F" w:rsidP="0099265F">
      <w:pPr>
        <w:rPr>
          <w:rFonts w:ascii="Calibri" w:hAnsi="Calibri" w:cs="Calibri"/>
          <w:lang w:val="en-GB"/>
        </w:rPr>
      </w:pPr>
    </w:p>
    <w:p w14:paraId="153B4BF9" w14:textId="5A734D43" w:rsidR="0099265F" w:rsidRDefault="0099265F" w:rsidP="0099265F">
      <w:pPr>
        <w:jc w:val="both"/>
        <w:rPr>
          <w:rFonts w:ascii="Calibri" w:hAnsi="Calibri" w:cs="Calibri"/>
          <w:lang w:val="en-GB"/>
        </w:rPr>
      </w:pPr>
      <w:r w:rsidRPr="00DB30DF">
        <w:rPr>
          <w:rFonts w:ascii="Calibri" w:hAnsi="Calibri" w:cs="Calibri"/>
          <w:lang w:val="en-GB"/>
        </w:rPr>
        <w:t>Regulation can also</w:t>
      </w:r>
      <w:r>
        <w:rPr>
          <w:rFonts w:ascii="Calibri" w:hAnsi="Calibri" w:cs="Calibri"/>
          <w:lang w:val="en-GB"/>
        </w:rPr>
        <w:t xml:space="preserve"> be</w:t>
      </w:r>
      <w:r w:rsidRPr="00DB30DF">
        <w:rPr>
          <w:rFonts w:ascii="Calibri" w:hAnsi="Calibri" w:cs="Calibri"/>
          <w:lang w:val="en-GB"/>
        </w:rPr>
        <w:t xml:space="preserve"> a useful vehicle for improving the training and standards of education of health care professionals, including </w:t>
      </w:r>
      <w:r w:rsidR="00C55BB5">
        <w:rPr>
          <w:rFonts w:ascii="Calibri" w:hAnsi="Calibri" w:cs="Calibri"/>
          <w:lang w:val="en-GB"/>
        </w:rPr>
        <w:t xml:space="preserve">pre-service </w:t>
      </w:r>
      <w:proofErr w:type="gramStart"/>
      <w:r w:rsidR="00C55BB5">
        <w:rPr>
          <w:rFonts w:ascii="Calibri" w:hAnsi="Calibri" w:cs="Calibri"/>
          <w:lang w:val="en-GB"/>
        </w:rPr>
        <w:t>curricula</w:t>
      </w:r>
      <w:proofErr w:type="gramEnd"/>
      <w:r w:rsidR="00C55BB5">
        <w:rPr>
          <w:rFonts w:ascii="Calibri" w:hAnsi="Calibri" w:cs="Calibri"/>
          <w:lang w:val="en-GB"/>
        </w:rPr>
        <w:t xml:space="preserve"> and </w:t>
      </w:r>
      <w:r w:rsidRPr="00DB30DF">
        <w:rPr>
          <w:rFonts w:ascii="Calibri" w:hAnsi="Calibri" w:cs="Calibri"/>
          <w:lang w:val="en-GB"/>
        </w:rPr>
        <w:t xml:space="preserve">continuing professional development. For example, regulatory systems in charge of establishing standards required to become registered or licensed healthcare professional, may prescribe mandatory training </w:t>
      </w:r>
      <w:r w:rsidR="000B25A3">
        <w:rPr>
          <w:rFonts w:ascii="Calibri" w:hAnsi="Calibri" w:cs="Calibri"/>
          <w:lang w:val="en-GB"/>
        </w:rPr>
        <w:t>on</w:t>
      </w:r>
      <w:r w:rsidRPr="00DB30DF">
        <w:rPr>
          <w:rFonts w:ascii="Calibri" w:hAnsi="Calibri" w:cs="Calibri"/>
          <w:lang w:val="en-GB"/>
        </w:rPr>
        <w:t xml:space="preserve"> human rights, mental health awareness, person-centred, community </w:t>
      </w:r>
      <w:r w:rsidRPr="008679E6">
        <w:rPr>
          <w:rFonts w:ascii="Calibri" w:hAnsi="Calibri" w:cs="Calibri"/>
          <w:lang w:val="en-GB"/>
        </w:rPr>
        <w:t>approaches and the social determinants of health.</w:t>
      </w:r>
      <w:r w:rsidRPr="008679E6">
        <w:rPr>
          <w:rFonts w:ascii="Calibri" w:hAnsi="Calibri"/>
          <w:lang w:val="en-GB"/>
        </w:rPr>
        <w:t xml:space="preserve"> </w:t>
      </w:r>
      <w:r w:rsidRPr="008679E6">
        <w:rPr>
          <w:rFonts w:ascii="Calibri" w:hAnsi="Calibri" w:cs="Calibri"/>
          <w:lang w:val="en-GB"/>
        </w:rPr>
        <w:t xml:space="preserve">Similar measures can be taken in other professions related to mental health work, such as social work, occupational </w:t>
      </w:r>
      <w:proofErr w:type="gramStart"/>
      <w:r w:rsidRPr="008679E6">
        <w:rPr>
          <w:rFonts w:ascii="Calibri" w:hAnsi="Calibri" w:cs="Calibri"/>
          <w:lang w:val="en-GB"/>
        </w:rPr>
        <w:t>therapy</w:t>
      </w:r>
      <w:proofErr w:type="gramEnd"/>
      <w:r w:rsidRPr="008679E6">
        <w:rPr>
          <w:rFonts w:ascii="Calibri" w:hAnsi="Calibri" w:cs="Calibri"/>
          <w:lang w:val="en-GB"/>
        </w:rPr>
        <w:t xml:space="preserve"> and police enforcement (see section </w:t>
      </w:r>
      <w:r w:rsidR="00790B98" w:rsidRPr="008679E6">
        <w:rPr>
          <w:rFonts w:ascii="Calibri" w:hAnsi="Calibri" w:cs="Calibri"/>
          <w:lang w:val="en-GB"/>
        </w:rPr>
        <w:t>2.</w:t>
      </w:r>
      <w:r w:rsidR="006E0758" w:rsidRPr="008679E6">
        <w:rPr>
          <w:rFonts w:ascii="Calibri" w:hAnsi="Calibri" w:cs="Calibri"/>
          <w:lang w:val="en-GB"/>
        </w:rPr>
        <w:t>8.2</w:t>
      </w:r>
      <w:r w:rsidRPr="008679E6">
        <w:rPr>
          <w:rFonts w:ascii="Calibri" w:hAnsi="Calibri" w:cs="Calibri"/>
          <w:lang w:val="en-GB"/>
        </w:rPr>
        <w:t>).</w:t>
      </w:r>
    </w:p>
    <w:p w14:paraId="1EDE5D76" w14:textId="77777777" w:rsidR="0099265F" w:rsidRDefault="0099265F" w:rsidP="0099265F">
      <w:pPr>
        <w:jc w:val="both"/>
        <w:rPr>
          <w:rFonts w:ascii="Calibri" w:hAnsi="Calibri" w:cs="Calibri"/>
          <w:lang w:val="en-GB"/>
        </w:rPr>
      </w:pPr>
    </w:p>
    <w:p w14:paraId="53B42EB7" w14:textId="0A61152A" w:rsidR="0099265F" w:rsidRPr="00DB30DF" w:rsidRDefault="0099265F" w:rsidP="0099265F">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CB0BDB">
        <w:rPr>
          <w:rFonts w:ascii="Calibri" w:hAnsi="Calibri" w:cs="Calibri"/>
          <w:b/>
          <w:bCs/>
          <w:lang w:val="en-GB"/>
        </w:rPr>
        <w:t xml:space="preserve"> </w:t>
      </w:r>
      <w:r w:rsidR="005F6948">
        <w:rPr>
          <w:rFonts w:ascii="Calibri" w:hAnsi="Calibri" w:cs="Calibri"/>
          <w:b/>
          <w:bCs/>
          <w:lang w:val="en-GB"/>
        </w:rPr>
        <w:t>40</w:t>
      </w:r>
      <w:r w:rsidRPr="00DB30DF">
        <w:rPr>
          <w:rFonts w:ascii="Calibri" w:hAnsi="Calibri" w:cs="Calibri"/>
          <w:b/>
          <w:bCs/>
          <w:lang w:val="en-GB"/>
        </w:rPr>
        <w:t>. What the law can say</w:t>
      </w:r>
    </w:p>
    <w:p w14:paraId="4270FAD2" w14:textId="712F6D46" w:rsidR="0099265F" w:rsidRDefault="0099265F">
      <w:pPr>
        <w:numPr>
          <w:ilvl w:val="0"/>
          <w:numId w:val="33"/>
        </w:numPr>
        <w:shd w:val="clear" w:color="auto" w:fill="BDD6EE" w:themeFill="accent5" w:themeFillTint="66"/>
        <w:ind w:left="360"/>
        <w:jc w:val="both"/>
        <w:rPr>
          <w:rFonts w:ascii="Calibri" w:hAnsi="Calibri" w:cs="Calibri"/>
          <w:lang w:val="en-GB"/>
        </w:rPr>
      </w:pPr>
      <w:r w:rsidRPr="00DB30DF">
        <w:rPr>
          <w:rFonts w:ascii="Calibri" w:hAnsi="Calibri" w:cs="Calibri"/>
          <w:lang w:val="en-GB"/>
        </w:rPr>
        <w:t>Mental health professionals, workers, and other service providers shall undergo capacity building, reorientation, or training to develop their ability to deliver evidence-based, gender-</w:t>
      </w:r>
      <w:r w:rsidR="00790B98">
        <w:rPr>
          <w:rFonts w:ascii="Calibri" w:hAnsi="Calibri" w:cs="Calibri"/>
          <w:lang w:val="en-GB"/>
        </w:rPr>
        <w:t>responsive</w:t>
      </w:r>
      <w:r w:rsidRPr="00DB30DF">
        <w:rPr>
          <w:rFonts w:ascii="Calibri" w:hAnsi="Calibri" w:cs="Calibri"/>
          <w:lang w:val="en-GB"/>
        </w:rPr>
        <w:t xml:space="preserve">, culturally </w:t>
      </w:r>
      <w:proofErr w:type="gramStart"/>
      <w:r w:rsidRPr="00DB30DF">
        <w:rPr>
          <w:rFonts w:ascii="Calibri" w:hAnsi="Calibri" w:cs="Calibri"/>
          <w:lang w:val="en-GB"/>
        </w:rPr>
        <w:t>appropriate</w:t>
      </w:r>
      <w:proofErr w:type="gramEnd"/>
      <w:r w:rsidRPr="00DB30DF">
        <w:rPr>
          <w:rFonts w:ascii="Calibri" w:hAnsi="Calibri" w:cs="Calibri"/>
          <w:lang w:val="en-GB"/>
        </w:rPr>
        <w:t xml:space="preserve"> and human rights-</w:t>
      </w:r>
      <w:r w:rsidR="000B2C74">
        <w:rPr>
          <w:rFonts w:ascii="Calibri" w:hAnsi="Calibri" w:cs="Calibri"/>
          <w:lang w:val="en-GB"/>
        </w:rPr>
        <w:t>based</w:t>
      </w:r>
      <w:r w:rsidRPr="00DB30DF">
        <w:rPr>
          <w:rFonts w:ascii="Calibri" w:hAnsi="Calibri" w:cs="Calibri"/>
          <w:lang w:val="en-GB"/>
        </w:rPr>
        <w:t xml:space="preserve"> mental health services, with emphasis on human rights, person centred, recovery models and the community and public health aspects of mental health.</w:t>
      </w:r>
    </w:p>
    <w:p w14:paraId="25B321D4" w14:textId="3BA2A1B7" w:rsidR="00790B98" w:rsidRPr="008679E6" w:rsidRDefault="000B2C74">
      <w:pPr>
        <w:numPr>
          <w:ilvl w:val="0"/>
          <w:numId w:val="33"/>
        </w:numPr>
        <w:shd w:val="clear" w:color="auto" w:fill="BDD6EE" w:themeFill="accent5" w:themeFillTint="66"/>
        <w:ind w:left="360"/>
        <w:jc w:val="both"/>
        <w:rPr>
          <w:rFonts w:ascii="Calibri" w:hAnsi="Calibri" w:cs="Calibri"/>
          <w:lang w:val="en-GB"/>
        </w:rPr>
      </w:pPr>
      <w:r>
        <w:rPr>
          <w:rFonts w:ascii="Calibri" w:hAnsi="Calibri" w:cs="Calibri"/>
          <w:lang w:val="en-GB"/>
        </w:rPr>
        <w:t xml:space="preserve">The curriculum of </w:t>
      </w:r>
      <w:r w:rsidRPr="000B2C74">
        <w:rPr>
          <w:rFonts w:ascii="Calibri" w:hAnsi="Calibri" w:cs="Calibri"/>
          <w:lang w:val="en-GB"/>
        </w:rPr>
        <w:t xml:space="preserve">medicine and </w:t>
      </w:r>
      <w:r>
        <w:rPr>
          <w:rFonts w:ascii="Calibri" w:hAnsi="Calibri" w:cs="Calibri"/>
          <w:lang w:val="en-GB"/>
        </w:rPr>
        <w:t xml:space="preserve">other healthcare and </w:t>
      </w:r>
      <w:r w:rsidRPr="000B2C74">
        <w:rPr>
          <w:rFonts w:ascii="Calibri" w:hAnsi="Calibri" w:cs="Calibri"/>
          <w:lang w:val="en-GB"/>
        </w:rPr>
        <w:t xml:space="preserve">graduate </w:t>
      </w:r>
      <w:r>
        <w:rPr>
          <w:rFonts w:ascii="Calibri" w:hAnsi="Calibri" w:cs="Calibri"/>
          <w:lang w:val="en-GB"/>
        </w:rPr>
        <w:t>programmes shall include</w:t>
      </w:r>
      <w:r w:rsidR="00234D45">
        <w:rPr>
          <w:rFonts w:ascii="Calibri" w:hAnsi="Calibri" w:cs="Calibri"/>
          <w:lang w:val="en-GB"/>
        </w:rPr>
        <w:t xml:space="preserve"> mandatory</w:t>
      </w:r>
      <w:r>
        <w:rPr>
          <w:rFonts w:ascii="Calibri" w:hAnsi="Calibri" w:cs="Calibri"/>
          <w:lang w:val="en-GB"/>
        </w:rPr>
        <w:t xml:space="preserve"> </w:t>
      </w:r>
      <w:r w:rsidRPr="00DB30DF">
        <w:rPr>
          <w:rFonts w:ascii="Calibri" w:hAnsi="Calibri" w:cs="Calibri"/>
          <w:lang w:val="en-GB"/>
        </w:rPr>
        <w:t xml:space="preserve">training </w:t>
      </w:r>
      <w:r>
        <w:rPr>
          <w:rFonts w:ascii="Calibri" w:hAnsi="Calibri" w:cs="Calibri"/>
          <w:lang w:val="en-GB"/>
        </w:rPr>
        <w:t>on</w:t>
      </w:r>
      <w:r w:rsidRPr="00DB30DF">
        <w:rPr>
          <w:rFonts w:ascii="Calibri" w:hAnsi="Calibri" w:cs="Calibri"/>
          <w:lang w:val="en-GB"/>
        </w:rPr>
        <w:t xml:space="preserve"> </w:t>
      </w:r>
      <w:r w:rsidR="000519B1">
        <w:rPr>
          <w:rFonts w:ascii="Calibri" w:hAnsi="Calibri" w:cs="Calibri"/>
          <w:lang w:val="en-GB"/>
        </w:rPr>
        <w:t xml:space="preserve">human rights and </w:t>
      </w:r>
      <w:r w:rsidRPr="00DB30DF">
        <w:rPr>
          <w:rFonts w:ascii="Calibri" w:hAnsi="Calibri" w:cs="Calibri"/>
          <w:lang w:val="en-GB"/>
        </w:rPr>
        <w:t>rights-</w:t>
      </w:r>
      <w:r>
        <w:rPr>
          <w:rFonts w:ascii="Calibri" w:hAnsi="Calibri" w:cs="Calibri"/>
          <w:lang w:val="en-GB"/>
        </w:rPr>
        <w:t>b</w:t>
      </w:r>
      <w:r w:rsidRPr="008679E6">
        <w:rPr>
          <w:rFonts w:ascii="Calibri" w:hAnsi="Calibri" w:cs="Calibri"/>
          <w:lang w:val="en-GB"/>
        </w:rPr>
        <w:t xml:space="preserve">ased </w:t>
      </w:r>
      <w:r w:rsidR="00234D45" w:rsidRPr="008679E6">
        <w:rPr>
          <w:rFonts w:ascii="Calibri" w:hAnsi="Calibri" w:cs="Calibri"/>
          <w:lang w:val="en-GB"/>
        </w:rPr>
        <w:t xml:space="preserve">approaches to </w:t>
      </w:r>
      <w:r w:rsidRPr="008679E6">
        <w:rPr>
          <w:rFonts w:ascii="Calibri" w:hAnsi="Calibri" w:cs="Calibri"/>
          <w:lang w:val="en-GB"/>
        </w:rPr>
        <w:t>mental health</w:t>
      </w:r>
      <w:r w:rsidR="00234D45" w:rsidRPr="008679E6">
        <w:rPr>
          <w:rFonts w:ascii="Calibri" w:hAnsi="Calibri" w:cs="Calibri"/>
          <w:lang w:val="en-GB"/>
        </w:rPr>
        <w:t xml:space="preserve"> care and support</w:t>
      </w:r>
      <w:r w:rsidRPr="008679E6">
        <w:rPr>
          <w:rFonts w:ascii="Calibri" w:hAnsi="Calibri" w:cs="Calibri"/>
          <w:lang w:val="en-GB"/>
        </w:rPr>
        <w:t>.</w:t>
      </w:r>
    </w:p>
    <w:p w14:paraId="6922BD40" w14:textId="1D72333B" w:rsidR="003A215A" w:rsidRPr="008679E6" w:rsidRDefault="003A215A">
      <w:pPr>
        <w:numPr>
          <w:ilvl w:val="0"/>
          <w:numId w:val="33"/>
        </w:numPr>
        <w:shd w:val="clear" w:color="auto" w:fill="BDD6EE" w:themeFill="accent5" w:themeFillTint="66"/>
        <w:ind w:left="360"/>
        <w:jc w:val="both"/>
        <w:rPr>
          <w:rFonts w:ascii="Calibri" w:hAnsi="Calibri" w:cs="Calibri"/>
          <w:lang w:val="en-GB"/>
        </w:rPr>
      </w:pPr>
      <w:r w:rsidRPr="008679E6">
        <w:rPr>
          <w:rFonts w:ascii="Calibri" w:hAnsi="Calibri" w:cs="Calibri"/>
          <w:lang w:val="en-GB"/>
        </w:rPr>
        <w:t>Persons with mental health conditions and psychosocial disabilities</w:t>
      </w:r>
      <w:r w:rsidRPr="008D6ADB">
        <w:rPr>
          <w:rFonts w:ascii="Calibri" w:hAnsi="Calibri" w:cs="Calibri"/>
          <w:lang w:val="en-GB"/>
        </w:rPr>
        <w:t xml:space="preserve"> shall </w:t>
      </w:r>
      <w:r w:rsidRPr="008679E6">
        <w:rPr>
          <w:rFonts w:ascii="Calibri" w:hAnsi="Calibri" w:cs="Calibri"/>
          <w:lang w:val="en-GB"/>
        </w:rPr>
        <w:t>be directly involved in the co-development and delivery of training</w:t>
      </w:r>
      <w:r w:rsidR="00CB0BDB" w:rsidRPr="008679E6">
        <w:rPr>
          <w:rFonts w:ascii="Calibri" w:hAnsi="Calibri" w:cs="Calibri"/>
          <w:lang w:val="en-GB"/>
        </w:rPr>
        <w:t>.</w:t>
      </w:r>
    </w:p>
    <w:p w14:paraId="297EC21B" w14:textId="77777777" w:rsidR="00913F1E" w:rsidRDefault="00913F1E" w:rsidP="008D6ADB">
      <w:pPr>
        <w:pStyle w:val="Heading3"/>
        <w:numPr>
          <w:ilvl w:val="0"/>
          <w:numId w:val="0"/>
        </w:numPr>
        <w:rPr>
          <w:rFonts w:ascii="Calibri" w:hAnsi="Calibri"/>
          <w:lang w:val="en-GB"/>
        </w:rPr>
      </w:pPr>
    </w:p>
    <w:p w14:paraId="7EE94784" w14:textId="77777777" w:rsidR="00913F1E" w:rsidRPr="00DB30DF" w:rsidRDefault="00913F1E">
      <w:pPr>
        <w:pStyle w:val="Heading2"/>
        <w:numPr>
          <w:ilvl w:val="1"/>
          <w:numId w:val="118"/>
        </w:numPr>
        <w:ind w:left="709" w:hanging="709"/>
        <w:rPr>
          <w:rFonts w:ascii="Calibri" w:hAnsi="Calibri"/>
          <w:sz w:val="28"/>
          <w:szCs w:val="28"/>
          <w:lang w:val="en-GB"/>
        </w:rPr>
      </w:pPr>
      <w:bookmarkStart w:id="183" w:name="_Toc107404291"/>
      <w:r w:rsidRPr="00DB30DF">
        <w:rPr>
          <w:rFonts w:ascii="Calibri" w:hAnsi="Calibri"/>
          <w:sz w:val="28"/>
          <w:szCs w:val="28"/>
          <w:lang w:val="en-GB"/>
        </w:rPr>
        <w:t>Implementing mental health services in the community</w:t>
      </w:r>
      <w:bookmarkEnd w:id="183"/>
    </w:p>
    <w:p w14:paraId="56699E9E" w14:textId="77777777" w:rsidR="00913F1E" w:rsidRPr="00DB30DF" w:rsidRDefault="00913F1E" w:rsidP="00913F1E">
      <w:pPr>
        <w:jc w:val="both"/>
        <w:rPr>
          <w:rFonts w:ascii="Calibri" w:hAnsi="Calibri" w:cs="Calibri"/>
          <w:lang w:val="en-GB"/>
        </w:rPr>
      </w:pPr>
    </w:p>
    <w:p w14:paraId="2CF7036B" w14:textId="2CE6036B" w:rsidR="00913F1E" w:rsidRPr="00DB30DF" w:rsidRDefault="00913F1E" w:rsidP="00913F1E">
      <w:pPr>
        <w:jc w:val="both"/>
        <w:rPr>
          <w:rFonts w:ascii="Calibri" w:hAnsi="Calibri" w:cs="Calibri"/>
          <w:lang w:val="en-GB"/>
        </w:rPr>
      </w:pPr>
      <w:r w:rsidRPr="00DB30DF">
        <w:rPr>
          <w:rFonts w:ascii="Calibri" w:hAnsi="Calibri" w:cs="Calibri"/>
          <w:lang w:val="en-GB"/>
        </w:rPr>
        <w:t xml:space="preserve">Legislation has a major role in promoting </w:t>
      </w:r>
      <w:r w:rsidR="003A215A">
        <w:rPr>
          <w:rFonts w:ascii="Calibri" w:hAnsi="Calibri" w:cs="Calibri"/>
          <w:lang w:val="en-GB"/>
        </w:rPr>
        <w:t xml:space="preserve">person-centred and rights-based </w:t>
      </w:r>
      <w:r w:rsidRPr="00DB30DF">
        <w:rPr>
          <w:rFonts w:ascii="Calibri" w:hAnsi="Calibri" w:cs="Calibri"/>
          <w:lang w:val="en-GB"/>
        </w:rPr>
        <w:t>community</w:t>
      </w:r>
      <w:r w:rsidRPr="00DB30DF">
        <w:rPr>
          <w:rFonts w:ascii="Calibri" w:hAnsi="Calibri" w:cstheme="minorHAnsi"/>
          <w:lang w:val="en-GB"/>
        </w:rPr>
        <w:t xml:space="preserve"> </w:t>
      </w:r>
      <w:r w:rsidRPr="00DB30DF">
        <w:rPr>
          <w:rFonts w:ascii="Calibri" w:hAnsi="Calibri" w:cs="Calibri"/>
          <w:lang w:val="en-GB"/>
        </w:rPr>
        <w:t xml:space="preserve">mental health and support services. When mental health </w:t>
      </w:r>
      <w:r>
        <w:rPr>
          <w:rFonts w:ascii="Calibri" w:hAnsi="Calibri" w:cs="Calibri"/>
          <w:lang w:val="en-GB"/>
        </w:rPr>
        <w:t>care is</w:t>
      </w:r>
      <w:r w:rsidRPr="00DB30DF">
        <w:rPr>
          <w:rFonts w:ascii="Calibri" w:hAnsi="Calibri" w:cs="Calibri"/>
          <w:lang w:val="en-GB"/>
        </w:rPr>
        <w:t xml:space="preserve"> provided in the community, </w:t>
      </w:r>
      <w:r>
        <w:rPr>
          <w:rFonts w:ascii="Calibri" w:hAnsi="Calibri" w:cs="Calibri"/>
          <w:lang w:val="en-GB"/>
        </w:rPr>
        <w:t>it</w:t>
      </w:r>
      <w:r w:rsidRPr="00DB30DF">
        <w:rPr>
          <w:rFonts w:ascii="Calibri" w:hAnsi="Calibri" w:cs="Calibri"/>
          <w:lang w:val="en-GB"/>
        </w:rPr>
        <w:t xml:space="preserve"> can be more easily accessed, connected to</w:t>
      </w:r>
      <w:r>
        <w:rPr>
          <w:rFonts w:ascii="Calibri" w:hAnsi="Calibri" w:cs="Calibri"/>
          <w:lang w:val="en-GB"/>
        </w:rPr>
        <w:t>,</w:t>
      </w:r>
      <w:r w:rsidRPr="00DB30DF">
        <w:rPr>
          <w:rFonts w:ascii="Calibri" w:hAnsi="Calibri" w:cs="Calibri"/>
          <w:lang w:val="en-GB"/>
        </w:rPr>
        <w:t xml:space="preserve"> and coordinated with other services. Person-centred approaches are better suited to meet people’s support requirements and to ensure a range of services and interventions to meet those different requirements. In this way, people remain connected to their social networks, and be supported to </w:t>
      </w:r>
      <w:r w:rsidR="00B57C41">
        <w:rPr>
          <w:rFonts w:ascii="Calibri" w:hAnsi="Calibri" w:cs="Calibri"/>
          <w:lang w:val="en-GB"/>
        </w:rPr>
        <w:t>carry on with their lives</w:t>
      </w:r>
      <w:r w:rsidRPr="00DB30DF">
        <w:rPr>
          <w:rFonts w:ascii="Calibri" w:hAnsi="Calibri" w:cs="Calibri"/>
          <w:lang w:val="en-GB"/>
        </w:rPr>
        <w:t xml:space="preserve"> and participate in their communities. </w:t>
      </w:r>
    </w:p>
    <w:p w14:paraId="1B4AE88E" w14:textId="77777777" w:rsidR="00913F1E" w:rsidRPr="00DB30DF" w:rsidRDefault="00913F1E" w:rsidP="00913F1E">
      <w:pPr>
        <w:jc w:val="both"/>
        <w:rPr>
          <w:rFonts w:ascii="Calibri" w:hAnsi="Calibri" w:cs="Calibri"/>
          <w:lang w:val="en-GB"/>
        </w:rPr>
      </w:pPr>
    </w:p>
    <w:p w14:paraId="23C84A68" w14:textId="0F1DF2F8" w:rsidR="00913F1E" w:rsidRPr="00DB30DF" w:rsidRDefault="00913F1E" w:rsidP="00913F1E">
      <w:pPr>
        <w:jc w:val="both"/>
        <w:rPr>
          <w:rFonts w:ascii="Calibri" w:hAnsi="Calibri" w:cs="Calibri"/>
          <w:lang w:val="en-GB"/>
        </w:rPr>
      </w:pPr>
      <w:r w:rsidRPr="00DB30DF">
        <w:rPr>
          <w:rFonts w:ascii="Calibri" w:hAnsi="Calibri" w:cs="Calibri"/>
          <w:lang w:val="en-GB"/>
        </w:rPr>
        <w:t>This section proposes key provisions for transforming service provision and implementing</w:t>
      </w:r>
      <w:r w:rsidR="003A215A" w:rsidRPr="003A215A">
        <w:rPr>
          <w:rFonts w:ascii="Calibri" w:hAnsi="Calibri" w:cs="Calibri"/>
          <w:lang w:val="en-GB"/>
        </w:rPr>
        <w:t xml:space="preserve"> </w:t>
      </w:r>
      <w:r w:rsidR="003A215A">
        <w:rPr>
          <w:rFonts w:ascii="Calibri" w:hAnsi="Calibri" w:cs="Calibri"/>
          <w:lang w:val="en-GB"/>
        </w:rPr>
        <w:t xml:space="preserve">person-centred and rights-based </w:t>
      </w:r>
      <w:r w:rsidR="003A215A" w:rsidRPr="00DB30DF">
        <w:rPr>
          <w:rFonts w:ascii="Calibri" w:hAnsi="Calibri" w:cs="Calibri"/>
          <w:lang w:val="en-GB"/>
        </w:rPr>
        <w:t>community</w:t>
      </w:r>
      <w:r w:rsidR="003A215A" w:rsidRPr="00DB30DF">
        <w:rPr>
          <w:rFonts w:ascii="Calibri" w:hAnsi="Calibri" w:cstheme="minorHAnsi"/>
          <w:lang w:val="en-GB"/>
        </w:rPr>
        <w:t xml:space="preserve"> </w:t>
      </w:r>
      <w:r w:rsidR="003A215A" w:rsidRPr="00DB30DF">
        <w:rPr>
          <w:rFonts w:ascii="Calibri" w:hAnsi="Calibri" w:cs="Calibri"/>
          <w:lang w:val="en-GB"/>
        </w:rPr>
        <w:t>mental health and support services</w:t>
      </w:r>
      <w:r w:rsidRPr="00DB30DF">
        <w:rPr>
          <w:rFonts w:ascii="Calibri" w:hAnsi="Calibri" w:cs="Calibri"/>
          <w:lang w:val="en-GB"/>
        </w:rPr>
        <w:t xml:space="preserve">. Again, these provisions could be integrated in general health laws or </w:t>
      </w:r>
      <w:r w:rsidRPr="00DB30DF">
        <w:rPr>
          <w:rFonts w:ascii="Calibri" w:hAnsi="Calibri" w:cs="Calibri"/>
          <w:bCs/>
          <w:lang w:val="en-GB"/>
        </w:rPr>
        <w:t xml:space="preserve">existing stand-alone legislation </w:t>
      </w:r>
      <w:r w:rsidR="008679E6">
        <w:rPr>
          <w:rFonts w:ascii="Calibri" w:hAnsi="Calibri" w:cs="Calibri"/>
          <w:bCs/>
          <w:lang w:val="en-GB"/>
        </w:rPr>
        <w:t xml:space="preserve">on </w:t>
      </w:r>
      <w:r w:rsidR="008679E6" w:rsidRPr="001E28AA">
        <w:rPr>
          <w:rFonts w:ascii="Calibri" w:hAnsi="Calibri" w:cs="Calibri"/>
          <w:bCs/>
          <w:lang w:val="en-GB"/>
        </w:rPr>
        <w:t xml:space="preserve">mental health </w:t>
      </w:r>
      <w:r w:rsidRPr="001E28AA">
        <w:rPr>
          <w:rFonts w:ascii="Calibri" w:hAnsi="Calibri" w:cs="Calibri"/>
          <w:bCs/>
          <w:lang w:val="en-GB"/>
        </w:rPr>
        <w:t>as part of broader efforts for a paradigm shift in mental health.</w:t>
      </w:r>
      <w:r w:rsidRPr="001E28AA">
        <w:rPr>
          <w:rFonts w:ascii="Calibri" w:hAnsi="Calibri" w:cs="Calibri"/>
          <w:lang w:val="en-GB"/>
        </w:rPr>
        <w:t xml:space="preserve"> They need to be complemented with those provided in other sections, particularly those concerning promoting independence and community inclusion</w:t>
      </w:r>
      <w:r w:rsidR="001E28AA">
        <w:rPr>
          <w:rFonts w:ascii="Calibri" w:hAnsi="Calibri" w:cs="Calibri"/>
          <w:lang w:val="en-GB"/>
        </w:rPr>
        <w:t xml:space="preserve">, as </w:t>
      </w:r>
      <w:r w:rsidR="001E28AA" w:rsidRPr="001E28AA">
        <w:rPr>
          <w:rFonts w:ascii="Calibri" w:hAnsi="Calibri" w:cs="Calibri"/>
          <w:lang w:val="en-GB"/>
        </w:rPr>
        <w:t>response to trauma and crisis requires response</w:t>
      </w:r>
      <w:r w:rsidR="001E28AA">
        <w:rPr>
          <w:rFonts w:ascii="Calibri" w:hAnsi="Calibri" w:cs="Calibri"/>
          <w:lang w:val="en-GB"/>
        </w:rPr>
        <w:t>s</w:t>
      </w:r>
      <w:r w:rsidR="001E28AA" w:rsidRPr="001E28AA">
        <w:rPr>
          <w:rFonts w:ascii="Calibri" w:hAnsi="Calibri" w:cs="Calibri"/>
          <w:lang w:val="en-GB"/>
        </w:rPr>
        <w:t xml:space="preserve"> beyond the health sector</w:t>
      </w:r>
      <w:r w:rsidR="001E28AA">
        <w:rPr>
          <w:rFonts w:ascii="Calibri" w:hAnsi="Calibri" w:cs="Calibri"/>
          <w:lang w:val="en-GB"/>
        </w:rPr>
        <w:t xml:space="preserve"> </w:t>
      </w:r>
      <w:r w:rsidR="001E28AA" w:rsidRPr="001E28AA">
        <w:rPr>
          <w:rFonts w:ascii="Calibri" w:hAnsi="Calibri" w:cs="Calibri"/>
          <w:lang w:val="en-GB"/>
        </w:rPr>
        <w:t xml:space="preserve">(see section </w:t>
      </w:r>
      <w:r w:rsidR="001E28AA" w:rsidRPr="00FB1243">
        <w:rPr>
          <w:rFonts w:ascii="Calibri" w:hAnsi="Calibri" w:cs="Calibri"/>
          <w:lang w:val="en-GB"/>
        </w:rPr>
        <w:t>2.8.1</w:t>
      </w:r>
      <w:r w:rsidR="001E28AA" w:rsidRPr="001E28AA">
        <w:rPr>
          <w:rFonts w:ascii="Calibri" w:hAnsi="Calibri" w:cs="Calibri"/>
          <w:lang w:val="en-GB"/>
        </w:rPr>
        <w:t>)</w:t>
      </w:r>
      <w:r w:rsidRPr="001E28AA">
        <w:rPr>
          <w:rFonts w:ascii="Calibri" w:hAnsi="Calibri" w:cs="Calibri"/>
          <w:lang w:val="en-GB"/>
        </w:rPr>
        <w:t>.</w:t>
      </w:r>
    </w:p>
    <w:p w14:paraId="55DB41CF" w14:textId="77777777" w:rsidR="00913F1E" w:rsidRPr="00DB30DF" w:rsidRDefault="00913F1E" w:rsidP="00913F1E">
      <w:pPr>
        <w:jc w:val="both"/>
        <w:rPr>
          <w:rFonts w:ascii="Calibri" w:hAnsi="Calibri" w:cs="Calibri"/>
          <w:lang w:val="en-GB"/>
        </w:rPr>
      </w:pPr>
    </w:p>
    <w:p w14:paraId="57788DB8" w14:textId="77777777" w:rsidR="00913F1E" w:rsidRPr="00DB30DF" w:rsidRDefault="00913F1E">
      <w:pPr>
        <w:pStyle w:val="Heading3"/>
        <w:numPr>
          <w:ilvl w:val="2"/>
          <w:numId w:val="118"/>
        </w:numPr>
        <w:ind w:left="709" w:hanging="709"/>
        <w:rPr>
          <w:rFonts w:ascii="Calibri" w:hAnsi="Calibri"/>
          <w:lang w:val="en-GB"/>
        </w:rPr>
      </w:pPr>
      <w:bookmarkStart w:id="184" w:name="_Toc107404292"/>
      <w:r w:rsidRPr="00DB30DF">
        <w:rPr>
          <w:rFonts w:ascii="Calibri" w:hAnsi="Calibri"/>
          <w:lang w:val="en-GB"/>
        </w:rPr>
        <w:t>Integration of mental health in general health care settings</w:t>
      </w:r>
      <w:bookmarkEnd w:id="184"/>
      <w:r w:rsidRPr="00DB30DF">
        <w:rPr>
          <w:rFonts w:ascii="Calibri" w:hAnsi="Calibri"/>
          <w:lang w:val="en-GB"/>
        </w:rPr>
        <w:t xml:space="preserve"> </w:t>
      </w:r>
    </w:p>
    <w:p w14:paraId="46E1BEC9" w14:textId="77777777" w:rsidR="00913F1E" w:rsidRPr="00DB30DF" w:rsidRDefault="00913F1E" w:rsidP="00913F1E">
      <w:pPr>
        <w:rPr>
          <w:rFonts w:ascii="Calibri" w:hAnsi="Calibri" w:cs="Calibri"/>
          <w:b/>
          <w:bCs/>
          <w:lang w:val="en-GB"/>
        </w:rPr>
      </w:pPr>
    </w:p>
    <w:p w14:paraId="5D60F0EC" w14:textId="77777777" w:rsidR="00913F1E" w:rsidRPr="00DB30DF" w:rsidRDefault="00913F1E" w:rsidP="00913F1E">
      <w:pPr>
        <w:jc w:val="both"/>
        <w:rPr>
          <w:rFonts w:ascii="Calibri" w:hAnsi="Calibri" w:cs="Calibri"/>
          <w:lang w:val="en-GB"/>
        </w:rPr>
      </w:pPr>
      <w:r w:rsidRPr="00DB30DF">
        <w:rPr>
          <w:rFonts w:ascii="Calibri" w:hAnsi="Calibri" w:cs="Calibri"/>
          <w:lang w:val="en-GB"/>
        </w:rPr>
        <w:t>Legislation can reinforce the introduction of mental health interventions, services and supports in the first levels of healthcare, particularly primary healthcare, consistent with the principle that mental health should be put on an equal footing with physical health.</w:t>
      </w:r>
    </w:p>
    <w:p w14:paraId="6B0767A5" w14:textId="77777777" w:rsidR="00913F1E" w:rsidRPr="00DB30DF" w:rsidRDefault="00913F1E" w:rsidP="00913F1E">
      <w:pPr>
        <w:jc w:val="both"/>
        <w:rPr>
          <w:rFonts w:ascii="Calibri" w:hAnsi="Calibri" w:cs="Calibri"/>
          <w:lang w:val="en-GB"/>
        </w:rPr>
      </w:pPr>
    </w:p>
    <w:p w14:paraId="162023F3" w14:textId="5E6CEEBA" w:rsidR="00913F1E" w:rsidRPr="00DB30DF" w:rsidRDefault="00913F1E" w:rsidP="00913F1E">
      <w:pPr>
        <w:jc w:val="both"/>
        <w:rPr>
          <w:rFonts w:ascii="Calibri" w:hAnsi="Calibri" w:cs="Calibri"/>
          <w:lang w:val="en-GB"/>
        </w:rPr>
      </w:pPr>
      <w:r w:rsidRPr="00DB30DF">
        <w:rPr>
          <w:rFonts w:ascii="Calibri" w:hAnsi="Calibri" w:cs="Calibri"/>
          <w:lang w:val="en-GB"/>
        </w:rPr>
        <w:lastRenderedPageBreak/>
        <w:t xml:space="preserve">Primary healthcare is most often the first level of contact of individuals, the family and community with the national health system. Integrating mental health into primary healthcare is the most viable strategy for improving access for underserved populations, ensuring that anyone can access mental </w:t>
      </w:r>
      <w:r w:rsidR="003A215A" w:rsidRPr="00DB30DF">
        <w:rPr>
          <w:rFonts w:ascii="Calibri" w:hAnsi="Calibri" w:cs="Calibri"/>
          <w:lang w:val="en-GB"/>
        </w:rPr>
        <w:t xml:space="preserve">health </w:t>
      </w:r>
      <w:r w:rsidRPr="00DB30DF">
        <w:rPr>
          <w:rFonts w:ascii="Calibri" w:hAnsi="Calibri" w:cs="Calibri"/>
          <w:lang w:val="en-GB"/>
        </w:rPr>
        <w:t>services early and near their homes and communities</w:t>
      </w:r>
      <w:r>
        <w:rPr>
          <w:rFonts w:ascii="Calibri" w:hAnsi="Calibri" w:cs="Calibri"/>
          <w:lang w:val="en-GB"/>
        </w:rPr>
        <w:t xml:space="preserve"> </w:t>
      </w:r>
      <w:r w:rsidRPr="00C2676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&lt;EndNote&gt;&lt;Cite&gt;&lt;Author&gt;Funk&lt;/Author&gt;&lt;Year&gt;2008&lt;/Year&gt;&lt;RecNum&gt;0&lt;/RecNum&gt;&lt;IDText&gt;Integrating mental health into primary healthcare&lt;/IDText&gt;&lt;DisplayText&gt;(223)&lt;/DisplayText&gt;&lt;record&gt;&lt;urls&gt;&lt;related-urls&gt;&lt;url&gt;https://www.ncbi.nlm.nih.gov/pmc/articles/PMC2777555/&lt;/url&gt;&lt;/related-urls&gt;&lt;/urls&gt;&lt;titles&gt;&lt;title&gt;Integrating mental health into primary healthcare&lt;/title&gt;&lt;secondary-title&gt;Ment Health Fam Med&lt;/secondary-title&gt;&lt;/titles&gt;&lt;pages&gt;5-8&lt;/pages&gt;&lt;number&gt;1&lt;/number&gt;&lt;access-date&gt;29 April 2021&lt;/access-date&gt;&lt;contributors&gt;&lt;authors&gt;&lt;author&gt;Funk, M.&lt;/author&gt;&lt;author&gt;Saraceno, B.&lt;/author&gt;&lt;author&gt;Drew, N.&lt;/author&gt;&lt;author&gt;Faydi, E. &lt;/author&gt;&lt;/authors&gt;&lt;/contributors&gt;&lt;added-date format="utc"&gt;1620721257&lt;/added-date&gt;&lt;ref-type name="Journal Article"&gt;17&lt;/ref-type&gt;&lt;dates&gt;&lt;year&gt;2008&lt;/year&gt;&lt;/dates&gt;&lt;rec-number&gt;1125&lt;/rec-number&gt;&lt;last-updated-date format="utc"&gt;1620721257&lt;/last-updated-date&gt;&lt;volume&gt;5&lt;/volume&gt;&lt;/record&gt;&lt;/Cite&gt;&lt;/EndNote&gt;</w:instrText>
      </w:r>
      <w:r w:rsidRPr="00C26766">
        <w:rPr>
          <w:rFonts w:ascii="Calibri" w:hAnsi="Calibri" w:cs="Calibri"/>
          <w:i/>
          <w:iCs/>
          <w:lang w:val="en-GB"/>
        </w:rPr>
        <w:fldChar w:fldCharType="separate"/>
      </w:r>
      <w:r w:rsidR="00183904">
        <w:rPr>
          <w:rFonts w:ascii="Calibri" w:hAnsi="Calibri" w:cs="Calibri"/>
          <w:i/>
          <w:iCs/>
          <w:noProof/>
          <w:lang w:val="en-GB"/>
        </w:rPr>
        <w:t>(223)</w:t>
      </w:r>
      <w:r w:rsidRPr="00C26766">
        <w:rPr>
          <w:rFonts w:ascii="Calibri" w:hAnsi="Calibri" w:cs="Calibri"/>
          <w:i/>
          <w:iCs/>
          <w:lang w:val="en-GB"/>
        </w:rPr>
        <w:fldChar w:fldCharType="end"/>
      </w:r>
      <w:r w:rsidRPr="00DB30DF">
        <w:rPr>
          <w:rFonts w:ascii="Calibri" w:hAnsi="Calibri" w:cs="Calibri"/>
          <w:lang w:val="en-GB"/>
        </w:rPr>
        <w:t>. This increases the likelihood of recovery and promotes community inclusion. It can also help in reducing the stigma associated with seeking help from centralized and institutional mental health service</w:t>
      </w:r>
      <w:r w:rsidRPr="00661A4A">
        <w:rPr>
          <w:rFonts w:ascii="Calibri" w:hAnsi="Calibri" w:cs="Calibri"/>
          <w:lang w:val="en-GB"/>
        </w:rPr>
        <w:t xml:space="preserve">s </w:t>
      </w:r>
      <w:r w:rsidRPr="00661A4A">
        <w:rPr>
          <w:rFonts w:ascii="Calibri" w:hAnsi="Calibri" w:cs="Calibri"/>
          <w:i/>
          <w:iCs/>
          <w:lang w:val="en-GB"/>
        </w:rPr>
        <w:fldChar w:fldCharType="begin">
          <w:fldData xml:space="preserve">PEVuZE5vdGU+PENpdGU+PFllYXI+MjAwODwvWWVhcj48UmVjTnVtPjE5MTwvUmVjTnVtPjxJRFRl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PEVuZE5vdGU+PENpdGU+PFllYXI+MjAwODwvWWVhcj48UmVjTnVtPjE5MTwvUmVjTnVtPjxJRFRl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661A4A">
        <w:rPr>
          <w:rFonts w:ascii="Calibri" w:hAnsi="Calibri" w:cs="Calibri"/>
          <w:i/>
          <w:iCs/>
          <w:lang w:val="en-GB"/>
        </w:rPr>
      </w:r>
      <w:r w:rsidRPr="00661A4A">
        <w:rPr>
          <w:rFonts w:ascii="Calibri" w:hAnsi="Calibri" w:cs="Calibri"/>
          <w:i/>
          <w:iCs/>
          <w:lang w:val="en-GB"/>
        </w:rPr>
        <w:fldChar w:fldCharType="separate"/>
      </w:r>
      <w:r w:rsidR="00183904">
        <w:rPr>
          <w:rFonts w:ascii="Calibri" w:hAnsi="Calibri" w:cs="Calibri"/>
          <w:i/>
          <w:iCs/>
          <w:noProof/>
          <w:lang w:val="en-GB"/>
        </w:rPr>
        <w:t>(224, 225)</w:t>
      </w:r>
      <w:r w:rsidRPr="00661A4A">
        <w:rPr>
          <w:rFonts w:ascii="Calibri" w:hAnsi="Calibri" w:cs="Calibri"/>
          <w:i/>
          <w:iCs/>
          <w:lang w:val="en-GB"/>
        </w:rPr>
        <w:fldChar w:fldCharType="end"/>
      </w:r>
      <w:r w:rsidRPr="00661A4A">
        <w:rPr>
          <w:rFonts w:ascii="Calibri" w:hAnsi="Calibri" w:cs="Calibri"/>
          <w:lang w:val="en-GB"/>
        </w:rPr>
        <w:t>.</w:t>
      </w:r>
      <w:r w:rsidRPr="00DB30DF">
        <w:rPr>
          <w:rFonts w:ascii="Calibri" w:hAnsi="Calibri" w:cs="Calibri"/>
          <w:lang w:val="en-GB"/>
        </w:rPr>
        <w:t xml:space="preserve"> The law can help ensure access to mental health services in the community by mandating the provision of </w:t>
      </w:r>
      <w:r w:rsidR="003A215A">
        <w:rPr>
          <w:rFonts w:ascii="Calibri" w:hAnsi="Calibri" w:cs="Calibri"/>
          <w:lang w:val="en-GB"/>
        </w:rPr>
        <w:t>person-</w:t>
      </w:r>
      <w:proofErr w:type="spellStart"/>
      <w:r w:rsidR="003A215A">
        <w:rPr>
          <w:rFonts w:ascii="Calibri" w:hAnsi="Calibri" w:cs="Calibri"/>
          <w:lang w:val="en-GB"/>
        </w:rPr>
        <w:t>centered</w:t>
      </w:r>
      <w:proofErr w:type="spellEnd"/>
      <w:r w:rsidR="003A215A">
        <w:rPr>
          <w:rFonts w:ascii="Calibri" w:hAnsi="Calibri" w:cs="Calibri"/>
          <w:lang w:val="en-GB"/>
        </w:rPr>
        <w:t xml:space="preserve"> and rights based </w:t>
      </w:r>
      <w:r w:rsidRPr="00DB30DF">
        <w:rPr>
          <w:rFonts w:ascii="Calibri" w:hAnsi="Calibri" w:cs="Calibri"/>
          <w:lang w:val="en-GB"/>
        </w:rPr>
        <w:t xml:space="preserve">mental health </w:t>
      </w:r>
      <w:r w:rsidR="003A215A">
        <w:rPr>
          <w:rFonts w:ascii="Calibri" w:hAnsi="Calibri" w:cs="Calibri"/>
          <w:lang w:val="en-GB"/>
        </w:rPr>
        <w:t xml:space="preserve">approaches </w:t>
      </w:r>
      <w:r w:rsidRPr="00DB30DF">
        <w:rPr>
          <w:rFonts w:ascii="Calibri" w:hAnsi="Calibri" w:cs="Calibri"/>
          <w:lang w:val="en-GB"/>
        </w:rPr>
        <w:t xml:space="preserve">in primary healthcare. </w:t>
      </w:r>
    </w:p>
    <w:p w14:paraId="6A0FD041" w14:textId="77777777" w:rsidR="00913F1E" w:rsidRPr="00DB30DF" w:rsidRDefault="00913F1E" w:rsidP="00913F1E">
      <w:pPr>
        <w:jc w:val="both"/>
        <w:rPr>
          <w:rFonts w:ascii="Calibri" w:hAnsi="Calibri" w:cs="Calibri"/>
          <w:lang w:val="en-GB"/>
        </w:rPr>
      </w:pPr>
    </w:p>
    <w:p w14:paraId="7BB5498B" w14:textId="117544D2" w:rsidR="00913F1E" w:rsidRPr="00DB30DF" w:rsidRDefault="00913F1E" w:rsidP="00913F1E">
      <w:pPr>
        <w:jc w:val="both"/>
        <w:rPr>
          <w:rFonts w:ascii="Calibri" w:hAnsi="Calibri" w:cs="Calibri"/>
          <w:lang w:val="en-GB"/>
        </w:rPr>
      </w:pPr>
      <w:r w:rsidRPr="00DB30DF">
        <w:rPr>
          <w:rFonts w:ascii="Calibri" w:hAnsi="Calibri" w:cs="Calibri"/>
          <w:lang w:val="en-GB"/>
        </w:rPr>
        <w:t xml:space="preserve">Legislation can also help to improve the availability of specific mental health goods and services at the primary care level. For example, legislation can ensure that psychotropic drugs </w:t>
      </w:r>
      <w:r>
        <w:rPr>
          <w:rFonts w:ascii="Calibri" w:hAnsi="Calibri" w:cs="Calibri"/>
          <w:lang w:val="en-GB"/>
        </w:rPr>
        <w:t>are</w:t>
      </w:r>
      <w:r w:rsidRPr="00DB30DF">
        <w:rPr>
          <w:rFonts w:ascii="Calibri" w:hAnsi="Calibri" w:cs="Calibri"/>
          <w:lang w:val="en-GB"/>
        </w:rPr>
        <w:t xml:space="preserve"> as available and accessible as </w:t>
      </w:r>
      <w:r w:rsidRPr="00D33C05">
        <w:rPr>
          <w:rFonts w:ascii="Calibri" w:hAnsi="Calibri" w:cs="Calibri"/>
          <w:lang w:val="en-GB"/>
        </w:rPr>
        <w:t xml:space="preserve">medication for other medical conditions while ensuring a higher standard for informed consent </w:t>
      </w:r>
      <w:r w:rsidR="003A215A" w:rsidRPr="00D33C05">
        <w:rPr>
          <w:rFonts w:ascii="Calibri" w:hAnsi="Calibri" w:cs="Calibri"/>
          <w:lang w:val="en-GB"/>
        </w:rPr>
        <w:t>and safe prescribing</w:t>
      </w:r>
      <w:r w:rsidR="00B57C41" w:rsidRPr="00D33C05">
        <w:rPr>
          <w:rFonts w:ascii="Calibri" w:hAnsi="Calibri" w:cs="Calibri"/>
          <w:lang w:val="en-GB"/>
        </w:rPr>
        <w:t>,</w:t>
      </w:r>
      <w:r w:rsidR="003A215A" w:rsidRPr="00D33C05">
        <w:rPr>
          <w:rFonts w:ascii="Calibri" w:hAnsi="Calibri" w:cs="Calibri"/>
          <w:lang w:val="en-GB"/>
        </w:rPr>
        <w:t xml:space="preserve"> and support for discontinuin</w:t>
      </w:r>
      <w:r w:rsidR="00B57C41" w:rsidRPr="00D33C05">
        <w:rPr>
          <w:rFonts w:ascii="Calibri" w:hAnsi="Calibri" w:cs="Calibri"/>
          <w:lang w:val="en-GB"/>
        </w:rPr>
        <w:t>g</w:t>
      </w:r>
      <w:r w:rsidR="003A215A" w:rsidRPr="00D33C05">
        <w:rPr>
          <w:rFonts w:ascii="Calibri" w:hAnsi="Calibri" w:cs="Calibri"/>
          <w:lang w:val="en-GB"/>
        </w:rPr>
        <w:t xml:space="preserve"> psychotropic drugs </w:t>
      </w:r>
      <w:r w:rsidRPr="00D33C05">
        <w:rPr>
          <w:rFonts w:ascii="Calibri" w:hAnsi="Calibri" w:cs="Calibri"/>
          <w:lang w:val="en-GB"/>
        </w:rPr>
        <w:t xml:space="preserve">(see section </w:t>
      </w:r>
      <w:r w:rsidR="00D003D0" w:rsidRPr="00D33C05">
        <w:rPr>
          <w:rFonts w:ascii="Calibri" w:hAnsi="Calibri" w:cs="Calibri"/>
          <w:lang w:val="en-GB"/>
        </w:rPr>
        <w:t>2.3</w:t>
      </w:r>
      <w:r w:rsidRPr="00D33C05">
        <w:rPr>
          <w:rFonts w:ascii="Calibri" w:hAnsi="Calibri" w:cs="Calibri"/>
          <w:lang w:val="en-GB"/>
        </w:rPr>
        <w:t>.1). Similarly</w:t>
      </w:r>
      <w:r w:rsidRPr="00DB30DF">
        <w:rPr>
          <w:rFonts w:ascii="Calibri" w:hAnsi="Calibri" w:cs="Calibri"/>
          <w:lang w:val="en-GB"/>
        </w:rPr>
        <w:t>, legislation can help to improve access to psychosocial interventions such as counselling, specific psychotherapies, peer support, and social services delivered at primary care level.</w:t>
      </w:r>
    </w:p>
    <w:p w14:paraId="74D343F7" w14:textId="77777777" w:rsidR="00913F1E" w:rsidRPr="00DB30DF" w:rsidRDefault="00913F1E" w:rsidP="00913F1E">
      <w:pPr>
        <w:jc w:val="both"/>
        <w:rPr>
          <w:rFonts w:ascii="Calibri" w:hAnsi="Calibri" w:cs="Calibri"/>
          <w:lang w:val="en-GB"/>
        </w:rPr>
      </w:pPr>
    </w:p>
    <w:p w14:paraId="67E35F47" w14:textId="2A124208" w:rsidR="00913F1E" w:rsidRDefault="00913F1E" w:rsidP="00913F1E">
      <w:pPr>
        <w:jc w:val="both"/>
        <w:rPr>
          <w:rFonts w:ascii="Calibri" w:hAnsi="Calibri" w:cs="Calibri"/>
          <w:lang w:val="en-GB"/>
        </w:rPr>
      </w:pPr>
      <w:r w:rsidRPr="00DB30DF">
        <w:rPr>
          <w:rFonts w:ascii="Calibri" w:hAnsi="Calibri" w:cs="Calibri"/>
          <w:lang w:val="en-GB"/>
        </w:rPr>
        <w:t>Furthermore, legislation can promote the creation of mental health services in general hospitals. In many countries, hospital-based services for mental health</w:t>
      </w:r>
      <w:r>
        <w:rPr>
          <w:rFonts w:ascii="Calibri" w:hAnsi="Calibri" w:cs="Calibri"/>
          <w:lang w:val="en-GB"/>
        </w:rPr>
        <w:t xml:space="preserve"> care</w:t>
      </w:r>
      <w:r w:rsidRPr="00DB30DF">
        <w:rPr>
          <w:rFonts w:ascii="Calibri" w:hAnsi="Calibri" w:cs="Calibri"/>
          <w:lang w:val="en-GB"/>
        </w:rPr>
        <w:t xml:space="preserve"> have historically been provided in large, inpatient facilities such as psychiatric hospitals or social care institutions. People in such facilities often stay for extended periods of time, sometimes for many years. Moreover, these settings are often isolated from other general health </w:t>
      </w:r>
      <w:r w:rsidR="003A215A">
        <w:rPr>
          <w:rFonts w:ascii="Calibri" w:hAnsi="Calibri" w:cs="Calibri"/>
          <w:lang w:val="en-GB"/>
        </w:rPr>
        <w:t>services</w:t>
      </w:r>
      <w:r w:rsidRPr="00DB30DF">
        <w:rPr>
          <w:rFonts w:ascii="Calibri" w:hAnsi="Calibri" w:cs="Calibri"/>
          <w:lang w:val="en-GB"/>
        </w:rPr>
        <w:t xml:space="preserve"> and from the rest of the community and associated with extensive coercive practices and human rights violations. Mental health services in general health hospital</w:t>
      </w:r>
      <w:r>
        <w:rPr>
          <w:rFonts w:ascii="Calibri" w:hAnsi="Calibri" w:cs="Calibri"/>
          <w:lang w:val="en-GB"/>
        </w:rPr>
        <w:t>s</w:t>
      </w:r>
      <w:r w:rsidRPr="00DB30DF">
        <w:rPr>
          <w:rFonts w:ascii="Calibri" w:hAnsi="Calibri" w:cs="Calibri"/>
          <w:lang w:val="en-GB"/>
        </w:rPr>
        <w:t>, when provided as part of a range of services and supports</w:t>
      </w:r>
      <w:r w:rsidR="00B57C41">
        <w:rPr>
          <w:rFonts w:ascii="Calibri" w:hAnsi="Calibri" w:cs="Calibri"/>
          <w:lang w:val="en-GB"/>
        </w:rPr>
        <w:t xml:space="preserve"> in the </w:t>
      </w:r>
      <w:r w:rsidRPr="00DB30DF">
        <w:rPr>
          <w:rFonts w:ascii="Calibri" w:hAnsi="Calibri" w:cs="Calibri"/>
          <w:lang w:val="en-GB"/>
        </w:rPr>
        <w:t>community</w:t>
      </w:r>
      <w:r w:rsidR="00B57C41">
        <w:rPr>
          <w:rFonts w:ascii="Calibri" w:hAnsi="Calibri" w:cs="Calibri"/>
          <w:lang w:val="en-GB"/>
        </w:rPr>
        <w:t>, can</w:t>
      </w:r>
      <w:r w:rsidRPr="00DB30DF">
        <w:rPr>
          <w:rFonts w:ascii="Calibri" w:hAnsi="Calibri" w:cs="Calibri"/>
          <w:lang w:val="en-GB"/>
        </w:rPr>
        <w:t xml:space="preserve"> ensur</w:t>
      </w:r>
      <w:r>
        <w:rPr>
          <w:rFonts w:ascii="Calibri" w:hAnsi="Calibri" w:cs="Calibri"/>
          <w:lang w:val="en-GB"/>
        </w:rPr>
        <w:t>e</w:t>
      </w:r>
      <w:r w:rsidRPr="00DB30DF">
        <w:rPr>
          <w:rFonts w:ascii="Calibri" w:hAnsi="Calibri" w:cs="Calibri"/>
          <w:lang w:val="en-GB"/>
        </w:rPr>
        <w:t xml:space="preserve"> that people receive care and support that is responsive to their requirements and respects their human rights. </w:t>
      </w:r>
    </w:p>
    <w:p w14:paraId="18CB0D13" w14:textId="77777777" w:rsidR="00913F1E" w:rsidRDefault="00913F1E" w:rsidP="00913F1E">
      <w:pPr>
        <w:jc w:val="both"/>
        <w:rPr>
          <w:rFonts w:ascii="Calibri" w:hAnsi="Calibri" w:cs="Calibri"/>
          <w:lang w:val="en-GB"/>
        </w:rPr>
      </w:pPr>
    </w:p>
    <w:p w14:paraId="40C1430E" w14:textId="77777777" w:rsidR="00913F1E" w:rsidRPr="00DB30DF" w:rsidRDefault="00913F1E" w:rsidP="00913F1E">
      <w:pPr>
        <w:jc w:val="both"/>
        <w:rPr>
          <w:rFonts w:ascii="Calibri" w:hAnsi="Calibri" w:cs="Calibri"/>
          <w:lang w:val="en-GB"/>
        </w:rPr>
      </w:pPr>
      <w:r>
        <w:rPr>
          <w:rFonts w:ascii="Calibri" w:hAnsi="Calibri" w:cs="Calibri"/>
          <w:lang w:val="en-GB"/>
        </w:rPr>
        <w:t>L</w:t>
      </w:r>
      <w:r w:rsidRPr="00DB30DF">
        <w:rPr>
          <w:rFonts w:ascii="Calibri" w:hAnsi="Calibri" w:cs="Calibri"/>
          <w:lang w:val="en-GB"/>
        </w:rPr>
        <w:t xml:space="preserve">egislation alone will not give effect to these provisions unless the necessary policy, infrastructure and personnel have been prepared and put in place. </w:t>
      </w:r>
      <w:r>
        <w:rPr>
          <w:rFonts w:ascii="Calibri" w:hAnsi="Calibri" w:cs="Calibri"/>
          <w:lang w:val="en-GB"/>
        </w:rPr>
        <w:t>In fact, many of t</w:t>
      </w:r>
      <w:r w:rsidRPr="00F0173C">
        <w:rPr>
          <w:rFonts w:ascii="Calibri" w:hAnsi="Calibri" w:cs="Calibri"/>
          <w:lang w:val="en-GB"/>
        </w:rPr>
        <w:t xml:space="preserve">hese </w:t>
      </w:r>
      <w:r>
        <w:rPr>
          <w:rFonts w:ascii="Calibri" w:hAnsi="Calibri" w:cs="Calibri"/>
          <w:lang w:val="en-GB"/>
        </w:rPr>
        <w:t>reforms</w:t>
      </w:r>
      <w:r w:rsidRPr="00F0173C">
        <w:rPr>
          <w:rFonts w:ascii="Calibri" w:hAnsi="Calibri" w:cs="Calibri"/>
          <w:lang w:val="en-GB"/>
        </w:rPr>
        <w:t xml:space="preserve"> do not actually require a legislative mandate to become a reality, </w:t>
      </w:r>
      <w:r>
        <w:rPr>
          <w:rFonts w:ascii="Calibri" w:hAnsi="Calibri" w:cs="Calibri"/>
          <w:lang w:val="en-GB"/>
        </w:rPr>
        <w:t>although</w:t>
      </w:r>
      <w:r w:rsidRPr="00F0173C">
        <w:rPr>
          <w:rFonts w:ascii="Calibri" w:hAnsi="Calibri" w:cs="Calibri"/>
          <w:lang w:val="en-GB"/>
        </w:rPr>
        <w:t xml:space="preserve"> the law can help establish concrete obligations to move forward in this regard.</w:t>
      </w:r>
      <w:r>
        <w:rPr>
          <w:rFonts w:ascii="Calibri" w:hAnsi="Calibri" w:cs="Calibri"/>
          <w:lang w:val="en-GB"/>
        </w:rPr>
        <w:t xml:space="preserve"> </w:t>
      </w:r>
    </w:p>
    <w:p w14:paraId="51364FEB" w14:textId="77777777" w:rsidR="00913F1E" w:rsidRPr="00DB30DF" w:rsidRDefault="00913F1E" w:rsidP="00913F1E">
      <w:pPr>
        <w:jc w:val="both"/>
        <w:rPr>
          <w:rFonts w:ascii="Calibri" w:hAnsi="Calibri" w:cs="Calibri"/>
          <w:lang w:val="en-GB"/>
        </w:rPr>
      </w:pPr>
    </w:p>
    <w:p w14:paraId="2BA4D06D" w14:textId="0F64FE05" w:rsidR="00913F1E" w:rsidRPr="00DB30DF" w:rsidRDefault="00913F1E" w:rsidP="00913F1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CB4521">
        <w:rPr>
          <w:rFonts w:ascii="Calibri" w:hAnsi="Calibri" w:cs="Calibri"/>
          <w:b/>
          <w:bCs/>
          <w:lang w:val="en-GB"/>
        </w:rPr>
        <w:t xml:space="preserve"> 4</w:t>
      </w:r>
      <w:r w:rsidR="005F6948">
        <w:rPr>
          <w:rFonts w:ascii="Calibri" w:hAnsi="Calibri" w:cs="Calibri"/>
          <w:b/>
          <w:bCs/>
          <w:lang w:val="en-GB"/>
        </w:rPr>
        <w:t>1</w:t>
      </w:r>
      <w:r w:rsidRPr="00DB30DF">
        <w:rPr>
          <w:rFonts w:ascii="Calibri" w:hAnsi="Calibri" w:cs="Calibri"/>
          <w:b/>
          <w:bCs/>
          <w:lang w:val="en-GB"/>
        </w:rPr>
        <w:t>. What the law can say</w:t>
      </w:r>
    </w:p>
    <w:p w14:paraId="6CDCA835" w14:textId="0291B763" w:rsidR="00913F1E" w:rsidRPr="00DB30DF" w:rsidRDefault="00913F1E">
      <w:pPr>
        <w:numPr>
          <w:ilvl w:val="0"/>
          <w:numId w:val="26"/>
        </w:numPr>
        <w:shd w:val="clear" w:color="auto" w:fill="BDD6EE" w:themeFill="accent5" w:themeFillTint="66"/>
        <w:ind w:left="360"/>
        <w:jc w:val="both"/>
        <w:rPr>
          <w:rFonts w:ascii="Calibri" w:hAnsi="Calibri" w:cs="Calibri"/>
          <w:lang w:val="en-GB"/>
        </w:rPr>
      </w:pPr>
      <w:r>
        <w:rPr>
          <w:rFonts w:ascii="Calibri" w:hAnsi="Calibri" w:cs="Calibri"/>
          <w:lang w:val="en-GB"/>
        </w:rPr>
        <w:t>I</w:t>
      </w:r>
      <w:r w:rsidRPr="00DB30DF">
        <w:rPr>
          <w:rFonts w:ascii="Calibri" w:hAnsi="Calibri" w:cs="Calibri"/>
          <w:lang w:val="en-GB"/>
        </w:rPr>
        <w:t xml:space="preserve">ntegration of </w:t>
      </w:r>
      <w:r w:rsidR="003A215A">
        <w:rPr>
          <w:rFonts w:ascii="Calibri" w:hAnsi="Calibri" w:cs="Calibri"/>
          <w:lang w:val="en-GB"/>
        </w:rPr>
        <w:t xml:space="preserve">person-centred and rights-based </w:t>
      </w:r>
      <w:r w:rsidRPr="00DB30DF">
        <w:rPr>
          <w:rFonts w:ascii="Calibri" w:hAnsi="Calibri" w:cs="Calibri"/>
          <w:lang w:val="en-GB"/>
        </w:rPr>
        <w:t>mental health</w:t>
      </w:r>
      <w:r>
        <w:rPr>
          <w:rFonts w:ascii="Calibri" w:hAnsi="Calibri" w:cs="Calibri"/>
          <w:lang w:val="en-GB"/>
        </w:rPr>
        <w:t xml:space="preserve"> care</w:t>
      </w:r>
      <w:r w:rsidRPr="00DB30DF">
        <w:rPr>
          <w:rFonts w:ascii="Calibri" w:hAnsi="Calibri" w:cs="Calibri"/>
          <w:lang w:val="en-GB"/>
        </w:rPr>
        <w:t xml:space="preserve"> in primary healthcare and general hospitals</w:t>
      </w:r>
      <w:r>
        <w:rPr>
          <w:rFonts w:ascii="Calibri" w:hAnsi="Calibri" w:cs="Calibri"/>
          <w:lang w:val="en-GB"/>
        </w:rPr>
        <w:t xml:space="preserve"> shall be undertaken</w:t>
      </w:r>
      <w:r w:rsidRPr="00DB30DF">
        <w:rPr>
          <w:rFonts w:ascii="Calibri" w:hAnsi="Calibri" w:cs="Calibri"/>
          <w:lang w:val="en-GB"/>
        </w:rPr>
        <w:t>.</w:t>
      </w:r>
    </w:p>
    <w:p w14:paraId="682DE573" w14:textId="197BFBA9" w:rsidR="00913F1E" w:rsidRPr="00D33C05" w:rsidRDefault="003A215A">
      <w:pPr>
        <w:numPr>
          <w:ilvl w:val="0"/>
          <w:numId w:val="26"/>
        </w:numPr>
        <w:shd w:val="clear" w:color="auto" w:fill="BDD6EE" w:themeFill="accent5" w:themeFillTint="66"/>
        <w:ind w:left="360"/>
        <w:jc w:val="both"/>
        <w:rPr>
          <w:rFonts w:ascii="Calibri" w:hAnsi="Calibri" w:cs="Calibri"/>
          <w:lang w:val="en-GB"/>
        </w:rPr>
      </w:pPr>
      <w:r>
        <w:rPr>
          <w:rFonts w:ascii="Calibri" w:hAnsi="Calibri" w:cs="Calibri"/>
          <w:lang w:val="en-GB"/>
        </w:rPr>
        <w:t>Person-</w:t>
      </w:r>
      <w:proofErr w:type="spellStart"/>
      <w:r>
        <w:rPr>
          <w:rFonts w:ascii="Calibri" w:hAnsi="Calibri" w:cs="Calibri"/>
          <w:lang w:val="en-GB"/>
        </w:rPr>
        <w:t>centered</w:t>
      </w:r>
      <w:proofErr w:type="spellEnd"/>
      <w:r>
        <w:rPr>
          <w:rFonts w:ascii="Calibri" w:hAnsi="Calibri" w:cs="Calibri"/>
          <w:lang w:val="en-GB"/>
        </w:rPr>
        <w:t xml:space="preserve"> and rights-based i</w:t>
      </w:r>
      <w:r w:rsidR="00913F1E" w:rsidRPr="00DB30DF">
        <w:rPr>
          <w:rFonts w:ascii="Calibri" w:hAnsi="Calibri" w:cs="Calibri"/>
          <w:lang w:val="en-GB"/>
        </w:rPr>
        <w:t xml:space="preserve">npatient mental health services shall be provided in </w:t>
      </w:r>
      <w:r w:rsidR="00913F1E">
        <w:rPr>
          <w:rFonts w:ascii="Calibri" w:hAnsi="Calibri" w:cs="Calibri"/>
          <w:lang w:val="en-GB"/>
        </w:rPr>
        <w:t>community-based</w:t>
      </w:r>
      <w:r w:rsidR="00913F1E" w:rsidRPr="00DB30DF">
        <w:rPr>
          <w:rFonts w:ascii="Calibri" w:hAnsi="Calibri" w:cs="Calibri"/>
          <w:lang w:val="en-GB"/>
        </w:rPr>
        <w:t xml:space="preserve"> </w:t>
      </w:r>
      <w:r w:rsidR="00913F1E" w:rsidRPr="00D33C05">
        <w:rPr>
          <w:rFonts w:ascii="Calibri" w:hAnsi="Calibri" w:cs="Calibri"/>
          <w:lang w:val="en-GB"/>
        </w:rPr>
        <w:t xml:space="preserve">facilities and general hospitals. </w:t>
      </w:r>
    </w:p>
    <w:p w14:paraId="43C851B5" w14:textId="44723233" w:rsidR="00913F1E" w:rsidRPr="00D33C05" w:rsidRDefault="003A215A">
      <w:pPr>
        <w:numPr>
          <w:ilvl w:val="0"/>
          <w:numId w:val="26"/>
        </w:numPr>
        <w:shd w:val="clear" w:color="auto" w:fill="BDD6EE" w:themeFill="accent5" w:themeFillTint="66"/>
        <w:ind w:left="360"/>
        <w:jc w:val="both"/>
        <w:rPr>
          <w:rFonts w:ascii="Calibri" w:hAnsi="Calibri" w:cs="Calibri"/>
          <w:lang w:val="en-GB"/>
        </w:rPr>
      </w:pPr>
      <w:r w:rsidRPr="00D33C05">
        <w:rPr>
          <w:rFonts w:ascii="Calibri" w:hAnsi="Calibri" w:cs="Calibri"/>
          <w:lang w:val="en-GB"/>
        </w:rPr>
        <w:t>P</w:t>
      </w:r>
      <w:r w:rsidR="00913F1E" w:rsidRPr="00D33C05">
        <w:rPr>
          <w:rFonts w:ascii="Calibri" w:hAnsi="Calibri" w:cs="Calibri"/>
          <w:lang w:val="en-GB"/>
        </w:rPr>
        <w:t>rimary healthcare shall set up multidisciplinary mental health teams made up of professionals and practitioners from different relevant disciplines or fields as well as persons with lived experience.</w:t>
      </w:r>
    </w:p>
    <w:p w14:paraId="76F359ED" w14:textId="35B7030A" w:rsidR="00913F1E" w:rsidRPr="00DB30DF" w:rsidRDefault="00913F1E">
      <w:pPr>
        <w:numPr>
          <w:ilvl w:val="0"/>
          <w:numId w:val="26"/>
        </w:numPr>
        <w:shd w:val="clear" w:color="auto" w:fill="BDD6EE" w:themeFill="accent5" w:themeFillTint="66"/>
        <w:ind w:left="360"/>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ensure the availability of </w:t>
      </w:r>
      <w:r w:rsidRPr="00D33C05">
        <w:rPr>
          <w:rFonts w:ascii="Calibri" w:hAnsi="Calibri" w:cs="Calibri"/>
          <w:lang w:val="en-GB"/>
        </w:rPr>
        <w:t xml:space="preserve">psychosocial interventions and psychotropic drugs in primary care settings and general hospitals. </w:t>
      </w:r>
      <w:proofErr w:type="spellStart"/>
      <w:r w:rsidR="00D33C05" w:rsidRPr="008D6ADB">
        <w:rPr>
          <w:rFonts w:ascii="Calibri" w:hAnsi="Calibri" w:cs="Calibri"/>
        </w:rPr>
        <w:t>Psychosocial</w:t>
      </w:r>
      <w:proofErr w:type="spellEnd"/>
      <w:r w:rsidR="00D33C05" w:rsidRPr="008D6ADB">
        <w:rPr>
          <w:rFonts w:ascii="Calibri" w:hAnsi="Calibri" w:cs="Calibri"/>
        </w:rPr>
        <w:t xml:space="preserve"> </w:t>
      </w:r>
      <w:proofErr w:type="spellStart"/>
      <w:r w:rsidR="00D33C05" w:rsidRPr="008D6ADB">
        <w:rPr>
          <w:rFonts w:ascii="Calibri" w:hAnsi="Calibri" w:cs="Calibri"/>
        </w:rPr>
        <w:t>interventions</w:t>
      </w:r>
      <w:proofErr w:type="spellEnd"/>
      <w:r w:rsidR="00D33C05" w:rsidRPr="008D6ADB">
        <w:rPr>
          <w:rFonts w:ascii="Calibri" w:hAnsi="Calibri" w:cs="Calibri"/>
        </w:rPr>
        <w:t xml:space="preserve"> </w:t>
      </w:r>
      <w:proofErr w:type="spellStart"/>
      <w:r w:rsidR="00D33C05" w:rsidRPr="008D6ADB">
        <w:rPr>
          <w:rFonts w:ascii="Calibri" w:hAnsi="Calibri" w:cs="Calibri"/>
        </w:rPr>
        <w:t>should</w:t>
      </w:r>
      <w:proofErr w:type="spellEnd"/>
      <w:r w:rsidR="00D33C05" w:rsidRPr="008D6ADB">
        <w:rPr>
          <w:rFonts w:ascii="Calibri" w:hAnsi="Calibri" w:cs="Calibri"/>
        </w:rPr>
        <w:t xml:space="preserve"> be </w:t>
      </w:r>
      <w:proofErr w:type="spellStart"/>
      <w:r w:rsidR="00D33C05" w:rsidRPr="008D6ADB">
        <w:rPr>
          <w:rFonts w:ascii="Calibri" w:hAnsi="Calibri" w:cs="Calibri"/>
        </w:rPr>
        <w:t>the</w:t>
      </w:r>
      <w:proofErr w:type="spellEnd"/>
      <w:r w:rsidR="00D33C05" w:rsidRPr="008D6ADB">
        <w:rPr>
          <w:rFonts w:ascii="Calibri" w:hAnsi="Calibri" w:cs="Calibri"/>
        </w:rPr>
        <w:t xml:space="preserve"> </w:t>
      </w:r>
      <w:proofErr w:type="spellStart"/>
      <w:r w:rsidR="00D33C05" w:rsidRPr="008D6ADB">
        <w:rPr>
          <w:rFonts w:ascii="Calibri" w:hAnsi="Calibri" w:cs="Calibri"/>
        </w:rPr>
        <w:t>first</w:t>
      </w:r>
      <w:proofErr w:type="spellEnd"/>
      <w:r w:rsidR="00D33C05" w:rsidRPr="008D6ADB">
        <w:rPr>
          <w:rFonts w:ascii="Calibri" w:hAnsi="Calibri" w:cs="Calibri"/>
        </w:rPr>
        <w:t xml:space="preserve">-line </w:t>
      </w:r>
      <w:proofErr w:type="spellStart"/>
      <w:r w:rsidR="00D33C05" w:rsidRPr="008D6ADB">
        <w:rPr>
          <w:rFonts w:ascii="Calibri" w:hAnsi="Calibri" w:cs="Calibri"/>
        </w:rPr>
        <w:t>treatment</w:t>
      </w:r>
      <w:proofErr w:type="spellEnd"/>
      <w:r w:rsidR="00D33C05" w:rsidRPr="008D6ADB">
        <w:rPr>
          <w:rFonts w:ascii="Calibri" w:hAnsi="Calibri" w:cs="Calibri"/>
        </w:rPr>
        <w:t xml:space="preserve"> </w:t>
      </w:r>
      <w:proofErr w:type="spellStart"/>
      <w:r w:rsidR="00D33C05" w:rsidRPr="008D6ADB">
        <w:rPr>
          <w:rFonts w:ascii="Calibri" w:hAnsi="Calibri" w:cs="Calibri"/>
        </w:rPr>
        <w:t>option</w:t>
      </w:r>
      <w:r w:rsidR="00D33C05">
        <w:rPr>
          <w:rFonts w:ascii="Calibri" w:hAnsi="Calibri" w:cs="Calibri"/>
        </w:rPr>
        <w:t>s</w:t>
      </w:r>
      <w:proofErr w:type="spellEnd"/>
      <w:r w:rsidR="00D33C05" w:rsidRPr="008D6ADB">
        <w:rPr>
          <w:rFonts w:ascii="Calibri" w:hAnsi="Calibri" w:cs="Calibri"/>
        </w:rPr>
        <w:t>.</w:t>
      </w:r>
    </w:p>
    <w:p w14:paraId="70CDDCBE" w14:textId="77777777" w:rsidR="00913F1E" w:rsidRPr="00DB30DF" w:rsidRDefault="00913F1E" w:rsidP="00913F1E">
      <w:pPr>
        <w:rPr>
          <w:rFonts w:ascii="Calibri" w:hAnsi="Calibri" w:cs="Calibri"/>
          <w:b/>
          <w:bCs/>
          <w:lang w:val="en-GB"/>
        </w:rPr>
      </w:pPr>
    </w:p>
    <w:p w14:paraId="249A6AC6" w14:textId="48A1B374" w:rsidR="00913F1E" w:rsidRPr="00DB30DF" w:rsidRDefault="00913F1E">
      <w:pPr>
        <w:pStyle w:val="Heading3"/>
        <w:numPr>
          <w:ilvl w:val="2"/>
          <w:numId w:val="118"/>
        </w:numPr>
        <w:ind w:left="709" w:hanging="709"/>
        <w:rPr>
          <w:rFonts w:ascii="Calibri" w:hAnsi="Calibri"/>
          <w:lang w:val="en-GB"/>
        </w:rPr>
      </w:pPr>
      <w:bookmarkStart w:id="185" w:name="_Toc107404293"/>
      <w:r w:rsidRPr="00DB30DF">
        <w:rPr>
          <w:rFonts w:ascii="Calibri" w:hAnsi="Calibri"/>
          <w:lang w:val="en-GB"/>
        </w:rPr>
        <w:lastRenderedPageBreak/>
        <w:t>Developing</w:t>
      </w:r>
      <w:r w:rsidR="003A215A">
        <w:rPr>
          <w:rFonts w:ascii="Calibri" w:hAnsi="Calibri"/>
          <w:lang w:val="en-GB"/>
        </w:rPr>
        <w:t xml:space="preserve"> person-centred and rights-based</w:t>
      </w:r>
      <w:r w:rsidRPr="00DB30DF">
        <w:rPr>
          <w:rFonts w:ascii="Calibri" w:hAnsi="Calibri"/>
          <w:lang w:val="en-GB"/>
        </w:rPr>
        <w:t xml:space="preserve"> community mental health services</w:t>
      </w:r>
      <w:bookmarkEnd w:id="185"/>
      <w:r w:rsidRPr="00DB30DF">
        <w:rPr>
          <w:rFonts w:ascii="Calibri" w:hAnsi="Calibri"/>
          <w:lang w:val="en-GB"/>
        </w:rPr>
        <w:t xml:space="preserve"> </w:t>
      </w:r>
    </w:p>
    <w:p w14:paraId="52FEEA3F" w14:textId="77777777" w:rsidR="00913F1E" w:rsidRPr="00DB30DF" w:rsidRDefault="00913F1E" w:rsidP="00913F1E">
      <w:pPr>
        <w:rPr>
          <w:rFonts w:ascii="Calibri" w:hAnsi="Calibri" w:cs="Calibri"/>
          <w:lang w:val="en-GB"/>
        </w:rPr>
      </w:pPr>
    </w:p>
    <w:p w14:paraId="186D5532" w14:textId="40B4D4CD" w:rsidR="00913F1E" w:rsidRPr="00DB30DF" w:rsidRDefault="00913F1E" w:rsidP="00913F1E">
      <w:pPr>
        <w:jc w:val="both"/>
        <w:rPr>
          <w:rFonts w:ascii="Calibri" w:hAnsi="Calibri" w:cs="Calibri"/>
          <w:lang w:val="en-GB"/>
        </w:rPr>
      </w:pPr>
      <w:r w:rsidRPr="00DB30DF">
        <w:rPr>
          <w:rFonts w:ascii="Calibri" w:hAnsi="Calibri" w:cs="Calibri"/>
          <w:lang w:val="en-GB"/>
        </w:rPr>
        <w:t xml:space="preserve">While integration of mental health in general health systems is important, the paradigm shift from a biomedical model towards a human rights model requires the transformation of service provision to develop a range of </w:t>
      </w:r>
      <w:r w:rsidR="003A215A">
        <w:rPr>
          <w:rFonts w:ascii="Calibri" w:hAnsi="Calibri" w:cs="Calibri"/>
          <w:lang w:val="en-GB"/>
        </w:rPr>
        <w:t>holistic c</w:t>
      </w:r>
      <w:r w:rsidRPr="00DB30DF">
        <w:rPr>
          <w:rFonts w:ascii="Calibri" w:hAnsi="Calibri" w:cs="Calibri"/>
          <w:lang w:val="en-GB"/>
        </w:rPr>
        <w:t xml:space="preserve">ommunity-based, person-centred, recovery-oriented options, in line with Articles 19 and 25 of the CRPD. Community-based care services are better than hospital-centred models because </w:t>
      </w:r>
      <w:r>
        <w:rPr>
          <w:rFonts w:ascii="Calibri" w:hAnsi="Calibri" w:cs="Calibri"/>
          <w:lang w:val="en-GB"/>
        </w:rPr>
        <w:t xml:space="preserve">they </w:t>
      </w:r>
      <w:r w:rsidRPr="00DB30DF">
        <w:rPr>
          <w:rFonts w:ascii="Calibri" w:hAnsi="Calibri" w:cs="Calibri"/>
          <w:lang w:val="en-GB"/>
        </w:rPr>
        <w:t xml:space="preserve">are more accessible, </w:t>
      </w:r>
      <w:proofErr w:type="gramStart"/>
      <w:r w:rsidRPr="00DB30DF">
        <w:rPr>
          <w:rFonts w:ascii="Calibri" w:hAnsi="Calibri" w:cs="Calibri"/>
          <w:lang w:val="en-GB"/>
        </w:rPr>
        <w:t>efficient</w:t>
      </w:r>
      <w:proofErr w:type="gramEnd"/>
      <w:r w:rsidRPr="00DB30DF">
        <w:rPr>
          <w:rFonts w:ascii="Calibri" w:hAnsi="Calibri" w:cs="Calibri"/>
          <w:lang w:val="en-GB"/>
        </w:rPr>
        <w:t xml:space="preserve"> and effective</w:t>
      </w:r>
      <w:r>
        <w:rPr>
          <w:rFonts w:ascii="Calibri" w:hAnsi="Calibri" w:cs="Calibri"/>
          <w:lang w:val="en-GB"/>
        </w:rPr>
        <w:t xml:space="preserve"> </w:t>
      </w:r>
      <w:r w:rsidRPr="00C26766">
        <w:rPr>
          <w:rFonts w:ascii="Calibri" w:hAnsi="Calibri" w:cs="Calibri"/>
          <w:i/>
          <w:iCs/>
          <w:lang w:val="en-GB"/>
        </w:rPr>
        <w:fldChar w:fldCharType="begin">
          <w:fldData xml:space="preserve">PEVuZE5vdGU+PENpdGU+PEF1dGhvcj5Lb2hydDwvQXV0aG9yPjxZZWFyPjIwMTg8L1llYXI+PFJl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PEVuZE5vdGU+PENpdGU+PEF1dGhvcj5Lb2hydDwvQXV0aG9yPjxZZWFyPjIwMTg8L1llYXI+PFJl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C26766">
        <w:rPr>
          <w:rFonts w:ascii="Calibri" w:hAnsi="Calibri" w:cs="Calibri"/>
          <w:i/>
          <w:iCs/>
          <w:lang w:val="en-GB"/>
        </w:rPr>
      </w:r>
      <w:r w:rsidRPr="00C26766">
        <w:rPr>
          <w:rFonts w:ascii="Calibri" w:hAnsi="Calibri" w:cs="Calibri"/>
          <w:i/>
          <w:iCs/>
          <w:lang w:val="en-GB"/>
        </w:rPr>
        <w:fldChar w:fldCharType="separate"/>
      </w:r>
      <w:r w:rsidR="00183904">
        <w:rPr>
          <w:rFonts w:ascii="Calibri" w:hAnsi="Calibri" w:cs="Calibri"/>
          <w:i/>
          <w:iCs/>
          <w:noProof/>
          <w:lang w:val="en-GB"/>
        </w:rPr>
        <w:t>(226, 227)</w:t>
      </w:r>
      <w:r w:rsidRPr="00C26766">
        <w:rPr>
          <w:rFonts w:ascii="Calibri" w:hAnsi="Calibri" w:cs="Calibri"/>
          <w:i/>
          <w:iCs/>
          <w:lang w:val="en-GB"/>
        </w:rPr>
        <w:fldChar w:fldCharType="end"/>
      </w:r>
      <w:r w:rsidRPr="00DB30DF">
        <w:rPr>
          <w:rFonts w:ascii="Calibri" w:hAnsi="Calibri" w:cs="Calibri"/>
          <w:lang w:val="en-GB"/>
        </w:rPr>
        <w:t xml:space="preserve">. Governments can promote or reinforce these processes by embedding them into legislation.  </w:t>
      </w:r>
    </w:p>
    <w:p w14:paraId="356A1EA1" w14:textId="77777777" w:rsidR="00913F1E" w:rsidRPr="00DB30DF" w:rsidRDefault="00913F1E" w:rsidP="00913F1E">
      <w:pPr>
        <w:rPr>
          <w:rFonts w:ascii="Calibri" w:hAnsi="Calibri" w:cs="Calibri"/>
          <w:lang w:val="en-GB"/>
        </w:rPr>
      </w:pPr>
    </w:p>
    <w:p w14:paraId="4325DA8F" w14:textId="77777777" w:rsidR="00913F1E" w:rsidRPr="00DB30DF" w:rsidRDefault="00913F1E" w:rsidP="00913F1E">
      <w:pPr>
        <w:jc w:val="both"/>
        <w:rPr>
          <w:rFonts w:ascii="Calibri" w:hAnsi="Calibri" w:cs="Calibri"/>
          <w:lang w:val="en-GB"/>
        </w:rPr>
      </w:pPr>
      <w:r w:rsidRPr="00DB30DF">
        <w:rPr>
          <w:rFonts w:ascii="Calibri" w:hAnsi="Calibri" w:cs="Calibri"/>
          <w:lang w:val="en-GB"/>
        </w:rPr>
        <w:t xml:space="preserve">Indeed, in many countries, legislation has been the starting point for service transformation. Some laws have mandated the reform of mental health systems </w:t>
      </w:r>
      <w:r w:rsidRPr="008975F1">
        <w:rPr>
          <w:rFonts w:ascii="Calibri" w:hAnsi="Calibri" w:cs="Calibri"/>
          <w:lang w:val="en-GB"/>
        </w:rPr>
        <w:t xml:space="preserve">towards a community-based model. In Brazil, for example, </w:t>
      </w:r>
      <w:r w:rsidRPr="002F5237">
        <w:rPr>
          <w:rFonts w:ascii="Calibri" w:hAnsi="Calibri" w:cs="Calibri"/>
          <w:lang w:val="en-GB"/>
        </w:rPr>
        <w:t>Act No. 10.216 of 6 April 2001 (</w:t>
      </w:r>
      <w:r>
        <w:rPr>
          <w:rFonts w:ascii="Calibri" w:hAnsi="Calibri" w:cs="Calibri"/>
          <w:lang w:val="en-GB"/>
        </w:rPr>
        <w:t>“</w:t>
      </w:r>
      <w:r w:rsidRPr="002F5237">
        <w:rPr>
          <w:rFonts w:ascii="Calibri" w:hAnsi="Calibri" w:cs="Calibri"/>
          <w:lang w:val="en-GB"/>
        </w:rPr>
        <w:t>Provides for the protection and rights of people with mental disorders and redirects the mental health care model</w:t>
      </w:r>
      <w:r>
        <w:rPr>
          <w:rFonts w:ascii="Calibri" w:hAnsi="Calibri" w:cs="Calibri"/>
          <w:lang w:val="en-GB"/>
        </w:rPr>
        <w:t>”</w:t>
      </w:r>
      <w:r w:rsidRPr="002F5237">
        <w:rPr>
          <w:rFonts w:ascii="Calibri" w:hAnsi="Calibri" w:cs="Calibri"/>
          <w:lang w:val="en-GB"/>
        </w:rPr>
        <w:t>)</w:t>
      </w:r>
      <w:r w:rsidRPr="008975F1">
        <w:rPr>
          <w:rFonts w:ascii="Calibri" w:hAnsi="Calibri" w:cs="Calibri"/>
          <w:lang w:val="en-GB"/>
        </w:rPr>
        <w:t xml:space="preserve"> was key to redirect resources from psychiatric institutions to the community. </w:t>
      </w:r>
    </w:p>
    <w:p w14:paraId="1E3E7226" w14:textId="77777777" w:rsidR="00913F1E" w:rsidRPr="00DB30DF" w:rsidRDefault="00913F1E" w:rsidP="00913F1E">
      <w:pPr>
        <w:jc w:val="both"/>
        <w:rPr>
          <w:rFonts w:ascii="Calibri" w:hAnsi="Calibri" w:cs="Calibri"/>
          <w:lang w:val="en-GB"/>
        </w:rPr>
      </w:pPr>
    </w:p>
    <w:p w14:paraId="5CADD93F" w14:textId="6911D193" w:rsidR="00913F1E" w:rsidRPr="00DB30DF" w:rsidRDefault="00913F1E" w:rsidP="00913F1E">
      <w:pPr>
        <w:jc w:val="both"/>
        <w:rPr>
          <w:rFonts w:ascii="Calibri" w:hAnsi="Calibri" w:cs="Calibri"/>
          <w:lang w:val="en-GB"/>
        </w:rPr>
      </w:pPr>
      <w:r w:rsidRPr="00DB30DF">
        <w:rPr>
          <w:rFonts w:ascii="Calibri" w:hAnsi="Calibri" w:cs="Calibri"/>
          <w:lang w:val="en-GB"/>
        </w:rPr>
        <w:t xml:space="preserve">Legislation can also promote the development of </w:t>
      </w:r>
      <w:r w:rsidR="003A215A">
        <w:rPr>
          <w:rFonts w:ascii="Calibri" w:hAnsi="Calibri" w:cs="Calibri"/>
          <w:lang w:val="en-GB"/>
        </w:rPr>
        <w:t xml:space="preserve">person-centred and rights-based </w:t>
      </w:r>
      <w:r w:rsidRPr="00DB30DF">
        <w:rPr>
          <w:rFonts w:ascii="Calibri" w:hAnsi="Calibri" w:cs="Calibri"/>
          <w:lang w:val="en-GB"/>
        </w:rPr>
        <w:t>community</w:t>
      </w:r>
      <w:r w:rsidR="003A215A">
        <w:rPr>
          <w:rFonts w:ascii="Calibri" w:hAnsi="Calibri" w:cs="Calibri"/>
          <w:lang w:val="en-GB"/>
        </w:rPr>
        <w:t xml:space="preserve"> </w:t>
      </w:r>
      <w:r w:rsidRPr="00DB30DF">
        <w:rPr>
          <w:rFonts w:ascii="Calibri" w:hAnsi="Calibri" w:cs="Calibri"/>
          <w:lang w:val="en-GB"/>
        </w:rPr>
        <w:t xml:space="preserve">services by stipulating that a range of mental health and support services must be made available in the community. For example, the law can provide for the implementation of community mental health centres, which provide support outside of an institutional setting and in proximity to people’s homes; crisis response services, which help to support people experiencing acute mental </w:t>
      </w:r>
      <w:r w:rsidRPr="00673C6B">
        <w:rPr>
          <w:rFonts w:ascii="Calibri" w:hAnsi="Calibri" w:cs="Calibri"/>
          <w:lang w:val="en-GB"/>
        </w:rPr>
        <w:t xml:space="preserve">distress (see section </w:t>
      </w:r>
      <w:r w:rsidR="00234D45" w:rsidRPr="008D6ADB">
        <w:rPr>
          <w:rFonts w:ascii="Calibri" w:hAnsi="Calibri" w:cs="Calibri"/>
          <w:lang w:val="en-GB"/>
        </w:rPr>
        <w:t>2.3</w:t>
      </w:r>
      <w:r w:rsidRPr="00673C6B">
        <w:rPr>
          <w:rFonts w:ascii="Calibri" w:hAnsi="Calibri" w:cs="Calibri"/>
          <w:lang w:val="en-GB"/>
        </w:rPr>
        <w:t>.2); community outreach services; or peer support services (see section 2.</w:t>
      </w:r>
      <w:r w:rsidR="00D33C05" w:rsidRPr="008D6ADB">
        <w:rPr>
          <w:rFonts w:ascii="Calibri" w:hAnsi="Calibri" w:cs="Calibri"/>
          <w:lang w:val="en-GB"/>
        </w:rPr>
        <w:t>5</w:t>
      </w:r>
      <w:r w:rsidR="00D27900" w:rsidRPr="008D6ADB">
        <w:rPr>
          <w:rFonts w:ascii="Calibri" w:hAnsi="Calibri" w:cs="Calibri"/>
          <w:lang w:val="en-GB"/>
        </w:rPr>
        <w:t>.</w:t>
      </w:r>
      <w:r w:rsidR="00D27900" w:rsidRPr="00673C6B">
        <w:rPr>
          <w:rFonts w:ascii="Calibri" w:hAnsi="Calibri" w:cs="Calibri"/>
          <w:lang w:val="en-GB"/>
        </w:rPr>
        <w:t>3</w:t>
      </w:r>
      <w:r w:rsidRPr="00673C6B">
        <w:rPr>
          <w:rFonts w:ascii="Calibri" w:hAnsi="Calibri" w:cs="Calibri"/>
          <w:lang w:val="en-GB"/>
        </w:rPr>
        <w:t xml:space="preserve">). </w:t>
      </w:r>
      <w:r w:rsidR="003A215A" w:rsidRPr="00673C6B">
        <w:rPr>
          <w:rFonts w:ascii="Calibri" w:hAnsi="Calibri"/>
          <w:lang w:val="en-GB"/>
        </w:rPr>
        <w:t>All these need to be provided within a rights-based approach</w:t>
      </w:r>
    </w:p>
    <w:p w14:paraId="14741DA1" w14:textId="77777777" w:rsidR="00913F1E" w:rsidRPr="00DB30DF" w:rsidRDefault="00913F1E" w:rsidP="00913F1E">
      <w:pPr>
        <w:rPr>
          <w:rFonts w:ascii="Calibri" w:hAnsi="Calibri" w:cs="Calibri"/>
          <w:lang w:val="en-GB"/>
        </w:rPr>
      </w:pPr>
    </w:p>
    <w:p w14:paraId="45A177DD" w14:textId="6BA1E76A" w:rsidR="00913F1E" w:rsidRPr="00DB30DF" w:rsidRDefault="00913F1E" w:rsidP="00913F1E">
      <w:pPr>
        <w:jc w:val="both"/>
        <w:rPr>
          <w:rFonts w:ascii="Calibri" w:hAnsi="Calibri" w:cs="Calibri"/>
          <w:lang w:val="en-GB"/>
        </w:rPr>
      </w:pPr>
      <w:r w:rsidRPr="00DB30DF">
        <w:rPr>
          <w:rFonts w:ascii="Calibri" w:hAnsi="Calibri" w:cs="Calibri"/>
          <w:lang w:val="en-GB"/>
        </w:rPr>
        <w:t xml:space="preserve">In some countries, legislation may establish that the provision of mental health care should be undertaken primarily at community level or that inpatient services should be provided, on a voluntary basis, only if it can be shown that community-based treatment options are not feasible or have failed. </w:t>
      </w:r>
      <w:r>
        <w:rPr>
          <w:rFonts w:ascii="Calibri" w:hAnsi="Calibri" w:cs="Calibri"/>
          <w:lang w:val="en-GB"/>
        </w:rPr>
        <w:t xml:space="preserve">In Vermont, </w:t>
      </w:r>
      <w:r w:rsidR="00662BCD">
        <w:rPr>
          <w:rFonts w:ascii="Calibri" w:hAnsi="Calibri" w:cs="Calibri"/>
          <w:lang w:val="en-GB"/>
        </w:rPr>
        <w:t xml:space="preserve">in the United States of America, </w:t>
      </w:r>
      <w:r w:rsidRPr="009319DD">
        <w:rPr>
          <w:rFonts w:ascii="Calibri" w:hAnsi="Calibri" w:cs="Calibri"/>
          <w:lang w:val="en-GB"/>
        </w:rPr>
        <w:t>the Department of Mental Health is obliged under state law</w:t>
      </w:r>
      <w:r>
        <w:rPr>
          <w:rFonts w:ascii="Calibri" w:hAnsi="Calibri" w:cs="Calibri"/>
          <w:lang w:val="en-GB"/>
        </w:rPr>
        <w:t xml:space="preserve"> (</w:t>
      </w:r>
      <w:r w:rsidRPr="00DE720D">
        <w:rPr>
          <w:rFonts w:ascii="Calibri" w:hAnsi="Calibri" w:cs="Calibri"/>
          <w:lang w:val="en-GB"/>
        </w:rPr>
        <w:t>18 V.S.A. § 7256</w:t>
      </w:r>
      <w:r>
        <w:rPr>
          <w:rFonts w:ascii="Calibri" w:hAnsi="Calibri" w:cs="Calibri"/>
          <w:lang w:val="en-GB"/>
        </w:rPr>
        <w:t>)</w:t>
      </w:r>
      <w:r w:rsidRPr="009319DD">
        <w:rPr>
          <w:rFonts w:ascii="Calibri" w:hAnsi="Calibri" w:cs="Calibri"/>
          <w:lang w:val="en-GB"/>
        </w:rPr>
        <w:t xml:space="preserve"> to report annually regarding the extent to which </w:t>
      </w:r>
      <w:r>
        <w:rPr>
          <w:rFonts w:ascii="Calibri" w:hAnsi="Calibri" w:cs="Calibri"/>
          <w:lang w:val="en-GB"/>
        </w:rPr>
        <w:t>persons</w:t>
      </w:r>
      <w:r w:rsidRPr="009319DD">
        <w:rPr>
          <w:rFonts w:ascii="Calibri" w:hAnsi="Calibri" w:cs="Calibri"/>
          <w:lang w:val="en-GB"/>
        </w:rPr>
        <w:t xml:space="preserve"> </w:t>
      </w:r>
      <w:r w:rsidR="007914DD">
        <w:rPr>
          <w:rFonts w:ascii="Calibri" w:hAnsi="Calibri" w:cs="Calibri"/>
          <w:lang w:val="en-GB"/>
        </w:rPr>
        <w:t>using mental health services</w:t>
      </w:r>
      <w:r w:rsidRPr="009319DD">
        <w:rPr>
          <w:rFonts w:ascii="Calibri" w:hAnsi="Calibri" w:cs="Calibri"/>
          <w:lang w:val="en-GB"/>
        </w:rPr>
        <w:t xml:space="preserve"> receive care in the </w:t>
      </w:r>
      <w:r w:rsidR="009B76D5">
        <w:rPr>
          <w:rFonts w:ascii="Calibri" w:hAnsi="Calibri" w:cs="Calibri"/>
          <w:lang w:val="en-GB"/>
        </w:rPr>
        <w:t>community</w:t>
      </w:r>
      <w:r>
        <w:rPr>
          <w:rFonts w:ascii="Calibri" w:hAnsi="Calibri" w:cs="Calibri"/>
          <w:lang w:val="en-GB"/>
        </w:rPr>
        <w:t>.</w:t>
      </w:r>
    </w:p>
    <w:p w14:paraId="5E8032F9" w14:textId="77777777" w:rsidR="00913F1E" w:rsidRPr="00DB30DF" w:rsidRDefault="00913F1E" w:rsidP="00913F1E">
      <w:pPr>
        <w:jc w:val="both"/>
        <w:rPr>
          <w:rFonts w:ascii="Calibri" w:hAnsi="Calibri" w:cs="Calibri"/>
          <w:lang w:val="en-GB"/>
        </w:rPr>
      </w:pPr>
    </w:p>
    <w:p w14:paraId="450CE23C" w14:textId="67BA1779" w:rsidR="00673C6B" w:rsidRDefault="00913F1E" w:rsidP="00913F1E">
      <w:pPr>
        <w:jc w:val="both"/>
        <w:rPr>
          <w:rFonts w:ascii="Calibri" w:hAnsi="Calibri" w:cs="Calibri"/>
          <w:lang w:val="en-GB"/>
        </w:rPr>
      </w:pPr>
      <w:r w:rsidRPr="00DB30DF">
        <w:rPr>
          <w:rFonts w:ascii="Calibri" w:hAnsi="Calibri" w:cs="Calibri"/>
          <w:lang w:val="en-GB"/>
        </w:rPr>
        <w:t>Legislation can also help to uphold person-centred</w:t>
      </w:r>
      <w:r w:rsidR="003A215A">
        <w:rPr>
          <w:rFonts w:ascii="Calibri" w:hAnsi="Calibri" w:cs="Calibri"/>
          <w:lang w:val="en-GB"/>
        </w:rPr>
        <w:t xml:space="preserve"> </w:t>
      </w:r>
      <w:r w:rsidRPr="00DB30DF">
        <w:rPr>
          <w:rFonts w:ascii="Calibri" w:hAnsi="Calibri" w:cs="Calibri"/>
          <w:lang w:val="en-GB"/>
        </w:rPr>
        <w:t>and recovery approaches by recognizing them as key principles for mental health care.</w:t>
      </w:r>
      <w:r w:rsidRPr="00DB30DF">
        <w:rPr>
          <w:rFonts w:ascii="Calibri" w:hAnsi="Calibri"/>
          <w:lang w:val="en-GB"/>
        </w:rPr>
        <w:t xml:space="preserve"> </w:t>
      </w:r>
      <w:r w:rsidRPr="00DB30DF">
        <w:rPr>
          <w:rFonts w:ascii="Calibri" w:hAnsi="Calibri" w:cs="Calibri"/>
          <w:lang w:val="en-GB"/>
        </w:rPr>
        <w:t>A person-centred approach places people at the centre of the service and acknowledge</w:t>
      </w:r>
      <w:r w:rsidR="00662BCD">
        <w:rPr>
          <w:rFonts w:ascii="Calibri" w:hAnsi="Calibri" w:cs="Calibri"/>
          <w:lang w:val="en-GB"/>
        </w:rPr>
        <w:t>s</w:t>
      </w:r>
      <w:r w:rsidRPr="00DB30DF">
        <w:rPr>
          <w:rFonts w:ascii="Calibri" w:hAnsi="Calibri" w:cs="Calibri"/>
          <w:lang w:val="en-GB"/>
        </w:rPr>
        <w:t xml:space="preserve"> individuals as person</w:t>
      </w:r>
      <w:r w:rsidR="00662BCD">
        <w:rPr>
          <w:rFonts w:ascii="Calibri" w:hAnsi="Calibri" w:cs="Calibri"/>
          <w:lang w:val="en-GB"/>
        </w:rPr>
        <w:t>s</w:t>
      </w:r>
      <w:r w:rsidRPr="00DB30DF">
        <w:rPr>
          <w:rFonts w:ascii="Calibri" w:hAnsi="Calibri" w:cs="Calibri"/>
          <w:lang w:val="en-GB"/>
        </w:rPr>
        <w:t xml:space="preserve"> rather than </w:t>
      </w:r>
      <w:r>
        <w:rPr>
          <w:rFonts w:ascii="Calibri" w:hAnsi="Calibri" w:cs="Calibri"/>
          <w:lang w:val="en-GB"/>
        </w:rPr>
        <w:t>‘</w:t>
      </w:r>
      <w:r w:rsidRPr="00DB30DF">
        <w:rPr>
          <w:rFonts w:ascii="Calibri" w:hAnsi="Calibri" w:cs="Calibri"/>
          <w:lang w:val="en-GB"/>
        </w:rPr>
        <w:t>patient</w:t>
      </w:r>
      <w:r w:rsidR="00662BCD">
        <w:rPr>
          <w:rFonts w:ascii="Calibri" w:hAnsi="Calibri" w:cs="Calibri"/>
          <w:lang w:val="en-GB"/>
        </w:rPr>
        <w:t>s</w:t>
      </w:r>
      <w:r>
        <w:rPr>
          <w:rFonts w:ascii="Calibri" w:hAnsi="Calibri" w:cs="Calibri"/>
          <w:lang w:val="en-GB"/>
        </w:rPr>
        <w:t xml:space="preserve">’ </w:t>
      </w:r>
      <w:r w:rsidRPr="00C2676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&lt;EndNote&gt;&lt;Cite&gt;&lt;Author&gt;Gask&lt;/Author&gt;&lt;Year&gt;2012&lt;/Year&gt;&lt;RecNum&gt;153&lt;/RecNum&gt;&lt;IDText&gt;Person-centred mental health care: the challenge of implementation&lt;/IDText&gt;&lt;DisplayText&gt;(228)&lt;/DisplayText&gt;&lt;record&gt;&lt;rec-number&gt;153&lt;/rec-number&gt;&lt;foreign-keys&gt;&lt;key app="EN" db-id="eetvde9acxtt9gevd0lxvsxy5far9vatzrrr" timestamp="1619679134" guid="7a98b309-dc65-4cb1-bbca-8663bfc58e1d"&gt;153&lt;/key&gt;&lt;/foreign-keys&gt;&lt;ref-type name="Journal Article"&gt;17&lt;/ref-type&gt;&lt;contributors&gt;&lt;authors&gt;&lt;author&gt;Gask, L.&lt;/author&gt;&lt;author&gt;Coventry, P. &lt;/author&gt;&lt;/authors&gt;&lt;/contributors&gt;&lt;titles&gt;&lt;title&gt;Person-centred mental health care: the challenge of implementation&lt;/title&gt;&lt;secondary-title&gt;Epidemiol Psychiatr Sci&lt;/secondary-title&gt;&lt;/titles&gt;&lt;periodical&gt;&lt;full-title&gt;Epidemiol Psychiatr Sci&lt;/full-title&gt;&lt;/periodical&gt;&lt;pages&gt;139-144&lt;/pages&gt;&lt;volume&gt;21&lt;/volume&gt;&lt;number&gt;2&lt;/number&gt;&lt;dates&gt;&lt;year&gt;2012&lt;/year&gt;&lt;/dates&gt;&lt;urls&gt;&lt;/urls&gt;&lt;electronic-resource-num&gt;10.1017/S2045796012000078&lt;/electronic-resource-num&gt;&lt;/record&gt;&lt;/Cite&gt;&lt;/EndNote&gt;</w:instrText>
      </w:r>
      <w:r w:rsidRPr="00C26766">
        <w:rPr>
          <w:rFonts w:ascii="Calibri" w:hAnsi="Calibri" w:cs="Calibri"/>
          <w:i/>
          <w:iCs/>
          <w:lang w:val="en-GB"/>
        </w:rPr>
        <w:fldChar w:fldCharType="separate"/>
      </w:r>
      <w:r w:rsidR="00183904">
        <w:rPr>
          <w:rFonts w:ascii="Calibri" w:hAnsi="Calibri" w:cs="Calibri"/>
          <w:i/>
          <w:iCs/>
          <w:noProof/>
          <w:lang w:val="en-GB"/>
        </w:rPr>
        <w:t>(228)</w:t>
      </w:r>
      <w:r w:rsidRPr="00C26766">
        <w:rPr>
          <w:rFonts w:ascii="Calibri" w:hAnsi="Calibri" w:cs="Calibri"/>
          <w:i/>
          <w:iCs/>
          <w:lang w:val="en-GB"/>
        </w:rPr>
        <w:fldChar w:fldCharType="end"/>
      </w:r>
      <w:r w:rsidRPr="00DB30DF">
        <w:rPr>
          <w:rFonts w:ascii="Calibri" w:hAnsi="Calibri" w:cs="Calibri"/>
          <w:lang w:val="en-GB"/>
        </w:rPr>
        <w:t xml:space="preserve">. </w:t>
      </w:r>
      <w:r w:rsidR="00673C6B">
        <w:rPr>
          <w:rFonts w:ascii="Calibri" w:hAnsi="Calibri" w:cs="Calibri"/>
          <w:lang w:val="en-GB"/>
        </w:rPr>
        <w:t>As opposed to biomedical approaches, t</w:t>
      </w:r>
      <w:r w:rsidRPr="00DB30DF">
        <w:rPr>
          <w:rFonts w:ascii="Calibri" w:hAnsi="Calibri" w:cs="Calibri"/>
          <w:lang w:val="en-GB"/>
        </w:rPr>
        <w:t xml:space="preserve">he attention is on the </w:t>
      </w:r>
      <w:r>
        <w:rPr>
          <w:rFonts w:ascii="Calibri" w:hAnsi="Calibri" w:cs="Calibri"/>
          <w:lang w:val="en-GB"/>
        </w:rPr>
        <w:t>‘</w:t>
      </w:r>
      <w:r w:rsidRPr="00DB30DF">
        <w:rPr>
          <w:rFonts w:ascii="Calibri" w:hAnsi="Calibri" w:cs="Calibri"/>
          <w:lang w:val="en-GB"/>
        </w:rPr>
        <w:t>whole person</w:t>
      </w:r>
      <w:r>
        <w:rPr>
          <w:rFonts w:ascii="Calibri" w:hAnsi="Calibri" w:cs="Calibri"/>
          <w:lang w:val="en-GB"/>
        </w:rPr>
        <w:t>’</w:t>
      </w:r>
      <w:r w:rsidRPr="00DB30DF">
        <w:rPr>
          <w:rFonts w:ascii="Calibri" w:hAnsi="Calibri" w:cs="Calibri"/>
          <w:lang w:val="en-GB"/>
        </w:rPr>
        <w:t xml:space="preserve">, not their mental health diagnosis. </w:t>
      </w:r>
      <w:r w:rsidR="00673C6B">
        <w:rPr>
          <w:rFonts w:ascii="Calibri" w:hAnsi="Calibri" w:cs="Calibri"/>
          <w:lang w:val="en-GB"/>
        </w:rPr>
        <w:t>Therefore, s</w:t>
      </w:r>
      <w:r w:rsidRPr="00DB30DF">
        <w:rPr>
          <w:rFonts w:ascii="Calibri" w:hAnsi="Calibri" w:cs="Calibri"/>
          <w:lang w:val="en-GB"/>
        </w:rPr>
        <w:t xml:space="preserve">upport should be tailored to their needs and unique circumstances, guided by what the person wants out of life. </w:t>
      </w:r>
    </w:p>
    <w:p w14:paraId="0618A15C" w14:textId="77777777" w:rsidR="00673C6B" w:rsidRDefault="00673C6B" w:rsidP="00913F1E">
      <w:pPr>
        <w:jc w:val="both"/>
        <w:rPr>
          <w:rFonts w:ascii="Calibri" w:hAnsi="Calibri" w:cs="Calibri"/>
          <w:lang w:val="en-GB"/>
        </w:rPr>
      </w:pPr>
    </w:p>
    <w:p w14:paraId="7730648D" w14:textId="4BD93605" w:rsidR="00913F1E" w:rsidRPr="00673C6B" w:rsidRDefault="00913F1E" w:rsidP="00913F1E">
      <w:pPr>
        <w:jc w:val="both"/>
        <w:rPr>
          <w:rFonts w:ascii="Calibri" w:hAnsi="Calibri" w:cs="Calibri"/>
          <w:lang w:val="en-GB"/>
        </w:rPr>
      </w:pPr>
      <w:r w:rsidRPr="00DB30DF">
        <w:rPr>
          <w:rFonts w:ascii="Calibri" w:hAnsi="Calibri" w:cs="Calibri"/>
          <w:lang w:val="en-GB"/>
        </w:rPr>
        <w:t xml:space="preserve">Similarly, services adopting a recovery approach are not primarily focused on </w:t>
      </w:r>
      <w:r>
        <w:rPr>
          <w:rFonts w:ascii="Calibri" w:hAnsi="Calibri" w:cs="Calibri"/>
          <w:lang w:val="en-GB"/>
        </w:rPr>
        <w:t>‘</w:t>
      </w:r>
      <w:r w:rsidRPr="00DB30DF">
        <w:rPr>
          <w:rFonts w:ascii="Calibri" w:hAnsi="Calibri" w:cs="Calibri"/>
          <w:lang w:val="en-GB"/>
        </w:rPr>
        <w:t>curing</w:t>
      </w:r>
      <w:r>
        <w:rPr>
          <w:rFonts w:ascii="Calibri" w:hAnsi="Calibri" w:cs="Calibri"/>
          <w:lang w:val="en-GB"/>
        </w:rPr>
        <w:t>’</w:t>
      </w:r>
      <w:r w:rsidRPr="00DB30DF">
        <w:rPr>
          <w:rFonts w:ascii="Calibri" w:hAnsi="Calibri" w:cs="Calibri"/>
          <w:lang w:val="en-GB"/>
        </w:rPr>
        <w:t xml:space="preserve"> people or making them </w:t>
      </w:r>
      <w:r>
        <w:rPr>
          <w:rFonts w:ascii="Calibri" w:hAnsi="Calibri" w:cs="Calibri"/>
          <w:lang w:val="en-GB"/>
        </w:rPr>
        <w:t>‘</w:t>
      </w:r>
      <w:r w:rsidRPr="00DB30DF">
        <w:rPr>
          <w:rFonts w:ascii="Calibri" w:hAnsi="Calibri" w:cs="Calibri"/>
          <w:lang w:val="en-GB"/>
        </w:rPr>
        <w:t>healthy</w:t>
      </w:r>
      <w:r>
        <w:rPr>
          <w:rFonts w:ascii="Calibri" w:hAnsi="Calibri" w:cs="Calibri"/>
          <w:lang w:val="en-GB"/>
        </w:rPr>
        <w:t>’</w:t>
      </w:r>
      <w:r w:rsidRPr="00DB30DF">
        <w:rPr>
          <w:rFonts w:ascii="Calibri" w:hAnsi="Calibri" w:cs="Calibri"/>
          <w:lang w:val="en-GB"/>
        </w:rPr>
        <w:t xml:space="preserve"> or </w:t>
      </w:r>
      <w:r>
        <w:rPr>
          <w:rFonts w:ascii="Calibri" w:hAnsi="Calibri" w:cs="Calibri"/>
          <w:lang w:val="en-GB"/>
        </w:rPr>
        <w:t>‘</w:t>
      </w:r>
      <w:r w:rsidRPr="00DB30DF">
        <w:rPr>
          <w:rFonts w:ascii="Calibri" w:hAnsi="Calibri" w:cs="Calibri"/>
          <w:lang w:val="en-GB"/>
        </w:rPr>
        <w:t>normal again</w:t>
      </w:r>
      <w:r>
        <w:rPr>
          <w:rFonts w:ascii="Calibri" w:hAnsi="Calibri" w:cs="Calibri"/>
          <w:lang w:val="en-GB"/>
        </w:rPr>
        <w:t>’</w:t>
      </w:r>
      <w:r w:rsidRPr="00DB30DF">
        <w:rPr>
          <w:rFonts w:ascii="Calibri" w:hAnsi="Calibri" w:cs="Calibri"/>
          <w:lang w:val="en-GB"/>
        </w:rPr>
        <w:t xml:space="preserve">, but on supporting people to identify what recovery means to them. In this way, they support people to gain or regain control of their identity and life, have hope for the future, and live a life that has meaning for them whether that be through work, relationships, community engagement or some or </w:t>
      </w:r>
      <w:r w:rsidRPr="00DB30DF">
        <w:rPr>
          <w:rFonts w:ascii="Calibri" w:hAnsi="Calibri" w:cs="Calibri"/>
          <w:lang w:val="en-GB"/>
        </w:rPr>
        <w:lastRenderedPageBreak/>
        <w:t>all of these. Moreover, they acknowledge that mental health and wellbeing does not depend on being ‘symptom free’, and that people can experience mental health issues and still enjoy a rich and full life</w:t>
      </w:r>
      <w:r>
        <w:rPr>
          <w:rFonts w:ascii="Calibri" w:hAnsi="Calibri" w:cs="Calibri"/>
          <w:lang w:val="en-GB"/>
        </w:rPr>
        <w:t xml:space="preserve"> </w:t>
      </w:r>
      <w:r w:rsidRPr="00C2676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C26766">
        <w:rPr>
          <w:rFonts w:ascii="Calibri" w:hAnsi="Calibri" w:cs="Calibri"/>
          <w:i/>
          <w:iCs/>
          <w:lang w:val="en-GB"/>
        </w:rPr>
        <w:fldChar w:fldCharType="separate"/>
      </w:r>
      <w:r w:rsidR="00917B8D">
        <w:rPr>
          <w:rFonts w:ascii="Calibri" w:hAnsi="Calibri" w:cs="Calibri"/>
          <w:i/>
          <w:iCs/>
          <w:noProof/>
          <w:lang w:val="en-GB"/>
        </w:rPr>
        <w:t>(21)</w:t>
      </w:r>
      <w:r w:rsidRPr="00C26766">
        <w:rPr>
          <w:rFonts w:ascii="Calibri" w:hAnsi="Calibri" w:cs="Calibri"/>
          <w:i/>
          <w:iCs/>
          <w:lang w:val="en-GB"/>
        </w:rPr>
        <w:fldChar w:fldCharType="end"/>
      </w:r>
      <w:r w:rsidRPr="00DB30DF">
        <w:rPr>
          <w:rFonts w:ascii="Calibri" w:hAnsi="Calibri" w:cs="Calibri"/>
          <w:lang w:val="en-GB"/>
        </w:rPr>
        <w:t>.</w:t>
      </w:r>
      <w:r w:rsidR="003A215A">
        <w:rPr>
          <w:rFonts w:ascii="Calibri" w:hAnsi="Calibri" w:cs="Calibri"/>
          <w:lang w:val="en-GB"/>
        </w:rPr>
        <w:t xml:space="preserve"> With these approaches in place</w:t>
      </w:r>
      <w:r w:rsidR="00673C6B">
        <w:rPr>
          <w:rFonts w:ascii="Calibri" w:hAnsi="Calibri" w:cs="Calibri"/>
          <w:lang w:val="en-GB"/>
        </w:rPr>
        <w:t>,</w:t>
      </w:r>
      <w:r w:rsidR="003A215A">
        <w:rPr>
          <w:rFonts w:ascii="Calibri" w:hAnsi="Calibri" w:cs="Calibri"/>
          <w:lang w:val="en-GB"/>
        </w:rPr>
        <w:t xml:space="preserve"> it becomes possible to ensure that </w:t>
      </w:r>
      <w:r w:rsidR="00684112">
        <w:rPr>
          <w:rFonts w:ascii="Calibri" w:hAnsi="Calibri" w:cs="Calibri"/>
          <w:lang w:val="en-GB"/>
        </w:rPr>
        <w:t xml:space="preserve">human </w:t>
      </w:r>
      <w:r w:rsidR="003A215A">
        <w:rPr>
          <w:rFonts w:ascii="Calibri" w:hAnsi="Calibri" w:cs="Calibri"/>
          <w:lang w:val="en-GB"/>
        </w:rPr>
        <w:t xml:space="preserve">rights are upheld. </w:t>
      </w:r>
    </w:p>
    <w:p w14:paraId="168E7D38" w14:textId="77777777" w:rsidR="00913F1E" w:rsidRPr="00DB30DF" w:rsidRDefault="00913F1E" w:rsidP="00913F1E">
      <w:pPr>
        <w:rPr>
          <w:rFonts w:ascii="Calibri" w:hAnsi="Calibri" w:cs="Calibri"/>
          <w:lang w:val="en-GB"/>
        </w:rPr>
      </w:pPr>
    </w:p>
    <w:p w14:paraId="73669AE4" w14:textId="6B05A559" w:rsidR="00913F1E" w:rsidRPr="00DB30DF" w:rsidRDefault="00913F1E" w:rsidP="00913F1E">
      <w:pPr>
        <w:shd w:val="clear" w:color="auto" w:fill="BDD6EE" w:themeFill="accent5" w:themeFillTint="66"/>
        <w:rPr>
          <w:rFonts w:ascii="Calibri" w:hAnsi="Calibri" w:cs="Calibri"/>
          <w:b/>
          <w:bCs/>
          <w:lang w:val="en-GB"/>
        </w:rPr>
      </w:pPr>
      <w:r w:rsidRPr="00DB30DF">
        <w:rPr>
          <w:rFonts w:ascii="Calibri" w:hAnsi="Calibri" w:cs="Calibri"/>
          <w:b/>
          <w:bCs/>
          <w:lang w:val="en-GB"/>
        </w:rPr>
        <w:t>Box</w:t>
      </w:r>
      <w:r w:rsidR="00197030">
        <w:rPr>
          <w:rFonts w:ascii="Calibri" w:hAnsi="Calibri" w:cs="Calibri"/>
          <w:b/>
          <w:bCs/>
          <w:lang w:val="en-GB"/>
        </w:rPr>
        <w:t xml:space="preserve"> 4</w:t>
      </w:r>
      <w:r w:rsidR="005F6948">
        <w:rPr>
          <w:rFonts w:ascii="Calibri" w:hAnsi="Calibri" w:cs="Calibri"/>
          <w:b/>
          <w:bCs/>
          <w:lang w:val="en-GB"/>
        </w:rPr>
        <w:t>2</w:t>
      </w:r>
      <w:r w:rsidRPr="00DB30DF">
        <w:rPr>
          <w:rFonts w:ascii="Calibri" w:hAnsi="Calibri" w:cs="Calibri"/>
          <w:b/>
          <w:bCs/>
          <w:lang w:val="en-GB"/>
        </w:rPr>
        <w:t>. What the law can say</w:t>
      </w:r>
    </w:p>
    <w:p w14:paraId="42511CF5" w14:textId="4A76E5CC" w:rsidR="00913F1E" w:rsidRPr="00094EC2" w:rsidRDefault="00913F1E">
      <w:pPr>
        <w:numPr>
          <w:ilvl w:val="0"/>
          <w:numId w:val="25"/>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w:t>
      </w:r>
      <w:r w:rsidRPr="00DB30DF">
        <w:rPr>
          <w:rFonts w:ascii="Calibri" w:hAnsi="Calibri" w:cs="Calibri"/>
          <w:lang w:val="en-GB"/>
        </w:rPr>
        <w:t xml:space="preserve"> shall initiate a process of reform of the mental healthcare system </w:t>
      </w:r>
      <w:proofErr w:type="gramStart"/>
      <w:r w:rsidRPr="00DB30DF">
        <w:rPr>
          <w:rFonts w:ascii="Calibri" w:hAnsi="Calibri" w:cs="Calibri"/>
          <w:lang w:val="en-GB"/>
        </w:rPr>
        <w:t>in order to</w:t>
      </w:r>
      <w:proofErr w:type="gramEnd"/>
      <w:r w:rsidRPr="00DB30DF">
        <w:rPr>
          <w:rFonts w:ascii="Calibri" w:hAnsi="Calibri" w:cs="Calibri"/>
          <w:lang w:val="en-GB"/>
        </w:rPr>
        <w:t xml:space="preserve"> implement a community-based model of care. </w:t>
      </w:r>
      <w:r w:rsidRPr="00094EC2">
        <w:rPr>
          <w:rFonts w:ascii="Calibri" w:hAnsi="Calibri" w:cs="Calibri"/>
          <w:lang w:val="en-GB"/>
        </w:rPr>
        <w:t xml:space="preserve">Resources from psychiatric </w:t>
      </w:r>
      <w:r>
        <w:rPr>
          <w:rFonts w:ascii="Calibri" w:hAnsi="Calibri" w:cs="Calibri"/>
          <w:lang w:val="en-GB"/>
        </w:rPr>
        <w:t xml:space="preserve">institutions and </w:t>
      </w:r>
      <w:r w:rsidRPr="00094EC2">
        <w:rPr>
          <w:rFonts w:ascii="Calibri" w:hAnsi="Calibri" w:cs="Calibri"/>
          <w:lang w:val="en-GB"/>
        </w:rPr>
        <w:t xml:space="preserve">hospitals shall </w:t>
      </w:r>
      <w:r w:rsidR="00796E15">
        <w:rPr>
          <w:rFonts w:ascii="Calibri" w:hAnsi="Calibri" w:cs="Calibri"/>
          <w:lang w:val="en-GB"/>
        </w:rPr>
        <w:t xml:space="preserve">be </w:t>
      </w:r>
      <w:r w:rsidRPr="00094EC2">
        <w:rPr>
          <w:rFonts w:ascii="Calibri" w:hAnsi="Calibri" w:cs="Calibri"/>
          <w:lang w:val="en-GB"/>
        </w:rPr>
        <w:t>progressively reoriented</w:t>
      </w:r>
      <w:r w:rsidR="00684112" w:rsidRPr="00684112">
        <w:rPr>
          <w:rFonts w:ascii="Calibri" w:hAnsi="Calibri" w:cs="Calibri"/>
          <w:lang w:val="en-GB"/>
        </w:rPr>
        <w:t xml:space="preserve"> </w:t>
      </w:r>
      <w:r w:rsidR="00684112" w:rsidRPr="00094EC2">
        <w:rPr>
          <w:rFonts w:ascii="Calibri" w:hAnsi="Calibri" w:cs="Calibri"/>
          <w:lang w:val="en-GB"/>
        </w:rPr>
        <w:t>to community mental health services</w:t>
      </w:r>
      <w:r w:rsidRPr="00094EC2">
        <w:rPr>
          <w:rFonts w:ascii="Calibri" w:hAnsi="Calibri" w:cs="Calibri"/>
          <w:lang w:val="en-GB"/>
        </w:rPr>
        <w:t xml:space="preserve">. </w:t>
      </w:r>
    </w:p>
    <w:p w14:paraId="3CD0ADDC" w14:textId="4E5A9288" w:rsidR="00913F1E" w:rsidRPr="00DB30DF" w:rsidRDefault="00913F1E">
      <w:pPr>
        <w:numPr>
          <w:ilvl w:val="0"/>
          <w:numId w:val="2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w:t>
      </w:r>
      <w:r>
        <w:rPr>
          <w:rFonts w:ascii="Calibri" w:hAnsi="Calibri" w:cs="Calibri"/>
          <w:lang w:val="en-GB"/>
        </w:rPr>
        <w:t>care</w:t>
      </w:r>
      <w:r w:rsidRPr="00DB30DF">
        <w:rPr>
          <w:rFonts w:ascii="Calibri" w:hAnsi="Calibri" w:cs="Calibri"/>
          <w:lang w:val="en-GB"/>
        </w:rPr>
        <w:t xml:space="preserve"> shall be carried out primarily at the community level, </w:t>
      </w:r>
      <w:r w:rsidRPr="00DB30DF">
        <w:rPr>
          <w:rFonts w:ascii="Calibri" w:hAnsi="Calibri"/>
          <w:lang w:val="en-GB"/>
        </w:rPr>
        <w:t>outside inpatient settings,</w:t>
      </w:r>
      <w:r w:rsidRPr="00DB30DF">
        <w:rPr>
          <w:rFonts w:ascii="Calibri" w:hAnsi="Calibri" w:cs="Calibri"/>
          <w:lang w:val="en-GB"/>
        </w:rPr>
        <w:t xml:space="preserve"> </w:t>
      </w:r>
      <w:proofErr w:type="gramStart"/>
      <w:r w:rsidRPr="00DB30DF">
        <w:rPr>
          <w:rFonts w:ascii="Calibri" w:hAnsi="Calibri" w:cs="Calibri"/>
          <w:lang w:val="en-GB"/>
        </w:rPr>
        <w:t>in order to</w:t>
      </w:r>
      <w:proofErr w:type="gramEnd"/>
      <w:r w:rsidRPr="00DB30DF">
        <w:rPr>
          <w:rFonts w:ascii="Calibri" w:hAnsi="Calibri" w:cs="Calibri"/>
          <w:lang w:val="en-GB"/>
        </w:rPr>
        <w:t xml:space="preserve"> avoid the removal of people from their communities and to facilitate their recovery and social inclusion.</w:t>
      </w:r>
    </w:p>
    <w:p w14:paraId="2CAA9602" w14:textId="03B459EE" w:rsidR="00913F1E" w:rsidRPr="00DB30DF" w:rsidRDefault="00913F1E">
      <w:pPr>
        <w:numPr>
          <w:ilvl w:val="0"/>
          <w:numId w:val="25"/>
        </w:numPr>
        <w:shd w:val="clear" w:color="auto" w:fill="BDD6EE" w:themeFill="accent5" w:themeFillTint="66"/>
        <w:ind w:left="360"/>
        <w:jc w:val="both"/>
        <w:rPr>
          <w:rFonts w:ascii="Calibri" w:hAnsi="Calibri" w:cs="Calibri"/>
          <w:lang w:val="en-GB"/>
        </w:rPr>
      </w:pPr>
      <w:r>
        <w:rPr>
          <w:rFonts w:ascii="Calibri" w:hAnsi="Calibri" w:cs="Calibri"/>
          <w:lang w:val="en-GB"/>
        </w:rPr>
        <w:t>T</w:t>
      </w:r>
      <w:r w:rsidRPr="00DB30DF">
        <w:rPr>
          <w:rFonts w:ascii="Calibri" w:hAnsi="Calibri" w:cs="Calibri"/>
          <w:lang w:val="en-GB"/>
        </w:rPr>
        <w:t xml:space="preserve">he creation and development of </w:t>
      </w:r>
      <w:r w:rsidR="003A215A">
        <w:rPr>
          <w:rFonts w:ascii="Calibri" w:hAnsi="Calibri" w:cs="Calibri"/>
          <w:lang w:val="en-GB"/>
        </w:rPr>
        <w:t>person-centred and rights</w:t>
      </w:r>
      <w:r w:rsidR="00A13BBD">
        <w:rPr>
          <w:rFonts w:ascii="Calibri" w:hAnsi="Calibri" w:cs="Calibri"/>
          <w:lang w:val="en-GB"/>
        </w:rPr>
        <w:t>-</w:t>
      </w:r>
      <w:r w:rsidR="003A215A">
        <w:rPr>
          <w:rFonts w:ascii="Calibri" w:hAnsi="Calibri" w:cs="Calibri"/>
          <w:lang w:val="en-GB"/>
        </w:rPr>
        <w:t xml:space="preserve">based </w:t>
      </w:r>
      <w:r w:rsidRPr="00DB30DF">
        <w:rPr>
          <w:rFonts w:ascii="Calibri" w:hAnsi="Calibri" w:cs="Calibri"/>
          <w:lang w:val="en-GB"/>
        </w:rPr>
        <w:t>community mental health centres, crisis response services, community outreach services, day hospital services, peer support services, among others community-based services and support</w:t>
      </w:r>
      <w:r>
        <w:rPr>
          <w:rFonts w:ascii="Calibri" w:hAnsi="Calibri" w:cs="Calibri"/>
          <w:lang w:val="en-GB"/>
        </w:rPr>
        <w:t xml:space="preserve"> shall be prioritised</w:t>
      </w:r>
      <w:r w:rsidRPr="00DB30DF">
        <w:rPr>
          <w:rFonts w:ascii="Calibri" w:hAnsi="Calibri" w:cs="Calibri"/>
          <w:lang w:val="en-GB"/>
        </w:rPr>
        <w:t xml:space="preserve">. </w:t>
      </w:r>
    </w:p>
    <w:p w14:paraId="27499056" w14:textId="77777777" w:rsidR="00913F1E" w:rsidRPr="00A805DF" w:rsidRDefault="00913F1E">
      <w:pPr>
        <w:numPr>
          <w:ilvl w:val="0"/>
          <w:numId w:val="25"/>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Provision of inpatient care in general hospitals shall only be carried out when it provides greater therapeutic benefits than the rest of the interventions that can be carried out in the family, </w:t>
      </w:r>
      <w:proofErr w:type="gramStart"/>
      <w:r w:rsidRPr="00DB30DF">
        <w:rPr>
          <w:rFonts w:ascii="Calibri" w:hAnsi="Calibri" w:cs="Calibri"/>
          <w:lang w:val="en-GB"/>
        </w:rPr>
        <w:t>community</w:t>
      </w:r>
      <w:proofErr w:type="gramEnd"/>
      <w:r w:rsidRPr="00DB30DF">
        <w:rPr>
          <w:rFonts w:ascii="Calibri" w:hAnsi="Calibri" w:cs="Calibri"/>
          <w:lang w:val="en-GB"/>
        </w:rPr>
        <w:t xml:space="preserve"> or social environment, and based on the free and informed consent of the person concerned.</w:t>
      </w:r>
    </w:p>
    <w:p w14:paraId="4C330344" w14:textId="4C76A606" w:rsidR="00913F1E" w:rsidRDefault="00913F1E">
      <w:pPr>
        <w:numPr>
          <w:ilvl w:val="0"/>
          <w:numId w:val="24"/>
        </w:numPr>
        <w:shd w:val="clear" w:color="auto" w:fill="BDD6EE" w:themeFill="accent5" w:themeFillTint="66"/>
        <w:ind w:left="360"/>
        <w:rPr>
          <w:rFonts w:ascii="Calibri" w:hAnsi="Calibri" w:cs="Calibri"/>
          <w:lang w:val="en-GB"/>
        </w:rPr>
      </w:pPr>
      <w:r w:rsidRPr="00DB30DF">
        <w:rPr>
          <w:rFonts w:ascii="Calibri" w:hAnsi="Calibri" w:cs="Calibri"/>
          <w:lang w:val="en-GB"/>
        </w:rPr>
        <w:t>Mental health services shall be guided by the principles of person-centredness and recovery</w:t>
      </w:r>
      <w:r w:rsidR="003A215A">
        <w:rPr>
          <w:rFonts w:ascii="Calibri" w:hAnsi="Calibri" w:cs="Calibri"/>
          <w:lang w:val="en-GB"/>
        </w:rPr>
        <w:t xml:space="preserve">, participation, community inclusion, </w:t>
      </w:r>
      <w:proofErr w:type="spellStart"/>
      <w:r w:rsidR="003A215A">
        <w:rPr>
          <w:rFonts w:ascii="Calibri" w:hAnsi="Calibri" w:cs="Calibri"/>
          <w:lang w:val="en-GB"/>
        </w:rPr>
        <w:t>non coercive</w:t>
      </w:r>
      <w:proofErr w:type="spellEnd"/>
      <w:r w:rsidR="003A215A">
        <w:rPr>
          <w:rFonts w:ascii="Calibri" w:hAnsi="Calibri" w:cs="Calibri"/>
          <w:lang w:val="en-GB"/>
        </w:rPr>
        <w:t xml:space="preserve"> </w:t>
      </w:r>
      <w:proofErr w:type="gramStart"/>
      <w:r w:rsidR="003A215A">
        <w:rPr>
          <w:rFonts w:ascii="Calibri" w:hAnsi="Calibri" w:cs="Calibri"/>
          <w:lang w:val="en-GB"/>
        </w:rPr>
        <w:t>approaches</w:t>
      </w:r>
      <w:proofErr w:type="gramEnd"/>
      <w:r w:rsidR="003A215A">
        <w:rPr>
          <w:rFonts w:ascii="Calibri" w:hAnsi="Calibri" w:cs="Calibri"/>
          <w:lang w:val="en-GB"/>
        </w:rPr>
        <w:t xml:space="preserve"> and respect for legal capacity</w:t>
      </w:r>
      <w:r w:rsidRPr="00DB30DF">
        <w:rPr>
          <w:rFonts w:ascii="Calibri" w:hAnsi="Calibri" w:cs="Calibri"/>
          <w:lang w:val="en-GB"/>
        </w:rPr>
        <w:t>.</w:t>
      </w:r>
      <w:r>
        <w:rPr>
          <w:rFonts w:ascii="Calibri" w:hAnsi="Calibri" w:cs="Calibri"/>
          <w:lang w:val="en-GB"/>
        </w:rPr>
        <w:t xml:space="preserve"> </w:t>
      </w:r>
      <w:r w:rsidRPr="00FC0C00">
        <w:rPr>
          <w:rFonts w:ascii="Calibri" w:hAnsi="Calibri" w:cs="Calibri"/>
          <w:lang w:val="en-GB"/>
        </w:rPr>
        <w:t>Mental health services shall collaborate with other sectors to provide a holistic approach and facilitate access to social services and support.</w:t>
      </w:r>
    </w:p>
    <w:p w14:paraId="5C11213E" w14:textId="77777777" w:rsidR="00913F1E" w:rsidRPr="00DB30DF" w:rsidRDefault="00913F1E" w:rsidP="00913F1E">
      <w:pPr>
        <w:rPr>
          <w:rFonts w:ascii="Calibri" w:hAnsi="Calibri" w:cs="Calibri"/>
          <w:lang w:val="en-GB"/>
        </w:rPr>
      </w:pPr>
    </w:p>
    <w:p w14:paraId="183523B0" w14:textId="77777777" w:rsidR="00913F1E" w:rsidRPr="00A13193" w:rsidRDefault="00913F1E">
      <w:pPr>
        <w:pStyle w:val="Heading3"/>
        <w:numPr>
          <w:ilvl w:val="2"/>
          <w:numId w:val="118"/>
        </w:numPr>
        <w:ind w:left="709" w:hanging="709"/>
        <w:rPr>
          <w:rFonts w:ascii="Calibri" w:hAnsi="Calibri"/>
          <w:lang w:val="en-GB"/>
        </w:rPr>
      </w:pPr>
      <w:bookmarkStart w:id="186" w:name="_Toc107404294"/>
      <w:r w:rsidRPr="00A13193">
        <w:rPr>
          <w:rFonts w:ascii="Calibri" w:hAnsi="Calibri"/>
          <w:lang w:val="en-GB"/>
        </w:rPr>
        <w:t>Integration of peer-led and peer-run services</w:t>
      </w:r>
      <w:bookmarkEnd w:id="186"/>
    </w:p>
    <w:p w14:paraId="49A6DA73" w14:textId="77777777" w:rsidR="00913F1E" w:rsidRPr="00DB30DF" w:rsidRDefault="00913F1E" w:rsidP="00913F1E">
      <w:pPr>
        <w:rPr>
          <w:rFonts w:ascii="Calibri" w:hAnsi="Calibri" w:cs="Calibri"/>
          <w:b/>
          <w:bCs/>
          <w:lang w:val="en-GB"/>
        </w:rPr>
      </w:pPr>
    </w:p>
    <w:p w14:paraId="21173A82" w14:textId="0566FC18" w:rsidR="00913F1E" w:rsidRPr="00DB30DF" w:rsidRDefault="00913F1E" w:rsidP="00913F1E">
      <w:pPr>
        <w:jc w:val="both"/>
        <w:rPr>
          <w:rFonts w:ascii="Calibri" w:hAnsi="Calibri" w:cs="Calibri"/>
          <w:lang w:val="en-GB"/>
        </w:rPr>
      </w:pPr>
      <w:r w:rsidRPr="00DB30DF">
        <w:rPr>
          <w:rFonts w:ascii="Calibri" w:hAnsi="Calibri" w:cs="Calibri"/>
          <w:lang w:val="en-GB"/>
        </w:rPr>
        <w:t xml:space="preserve">Peer-involvement in </w:t>
      </w:r>
      <w:r w:rsidRPr="00120142">
        <w:rPr>
          <w:rFonts w:ascii="Calibri" w:hAnsi="Calibri" w:cs="Calibri"/>
          <w:lang w:val="en-GB"/>
        </w:rPr>
        <w:t xml:space="preserve">the provision of support </w:t>
      </w:r>
      <w:proofErr w:type="gramStart"/>
      <w:r w:rsidRPr="00120142">
        <w:rPr>
          <w:rFonts w:ascii="Calibri" w:hAnsi="Calibri" w:cs="Calibri"/>
          <w:lang w:val="en-GB"/>
        </w:rPr>
        <w:t>are</w:t>
      </w:r>
      <w:proofErr w:type="gramEnd"/>
      <w:r w:rsidRPr="00120142">
        <w:rPr>
          <w:rFonts w:ascii="Calibri" w:hAnsi="Calibri" w:cs="Calibri"/>
          <w:lang w:val="en-GB"/>
        </w:rPr>
        <w:t xml:space="preserve"> a touchstone of </w:t>
      </w:r>
      <w:r w:rsidR="00120142">
        <w:rPr>
          <w:rFonts w:ascii="Calibri" w:hAnsi="Calibri" w:cs="Calibri"/>
          <w:lang w:val="en-GB"/>
        </w:rPr>
        <w:t>transforming</w:t>
      </w:r>
      <w:r w:rsidRPr="00120142">
        <w:rPr>
          <w:rFonts w:ascii="Calibri" w:hAnsi="Calibri" w:cs="Calibri"/>
          <w:lang w:val="en-GB"/>
        </w:rPr>
        <w:t xml:space="preserve"> mental health system</w:t>
      </w:r>
      <w:r w:rsidR="00120142">
        <w:rPr>
          <w:rFonts w:ascii="Calibri" w:hAnsi="Calibri" w:cs="Calibri"/>
          <w:lang w:val="en-GB"/>
        </w:rPr>
        <w:t>s</w:t>
      </w:r>
      <w:r w:rsidRPr="00120142">
        <w:rPr>
          <w:rFonts w:ascii="Calibri" w:hAnsi="Calibri" w:cs="Calibri"/>
          <w:lang w:val="en-GB"/>
        </w:rPr>
        <w:t xml:space="preserve"> as people with lived experience bring understanding, trust and hope to services. Peer support services can help individuals</w:t>
      </w:r>
      <w:r w:rsidRPr="00DB30DF">
        <w:rPr>
          <w:rFonts w:ascii="Calibri" w:hAnsi="Calibri" w:cs="Calibri"/>
          <w:lang w:val="en-GB"/>
        </w:rPr>
        <w:t xml:space="preserve"> to achieve and maintain wellness and social inclusion, and to navigate the mental health and social system more efficiently</w:t>
      </w:r>
      <w:r>
        <w:rPr>
          <w:rFonts w:ascii="Calibri" w:hAnsi="Calibri" w:cs="Calibri"/>
          <w:lang w:val="en-GB"/>
        </w:rPr>
        <w:t xml:space="preserve"> </w:t>
      </w:r>
      <w:r w:rsidRPr="00C2676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&lt;EndNote&gt;&lt;Cite&gt;&lt;Author&gt;Tellez&lt;/Author&gt;&lt;Year&gt;2015&lt;/Year&gt;&lt;RecNum&gt;154&lt;/RecNum&gt;&lt;IDText&gt;Peer support workers: An untapped resource in primary mental health care&lt;/IDText&gt;&lt;DisplayText&gt;(229)&lt;/DisplayText&gt;&lt;record&gt;&lt;rec-number&gt;154&lt;/rec-number&gt;&lt;foreign-keys&gt;&lt;key app="EN" db-id="eetvde9acxtt9gevd0lxvsxy5far9vatzrrr" timestamp="1619679317" guid="e270290c-eb3d-446d-b9bd-0ae29a94c21a"&gt;154&lt;/key&gt;&lt;/foreign-keys&gt;&lt;ref-type name="Journal Article"&gt;17&lt;/ref-type&gt;&lt;contributors&gt;&lt;authors&gt;&lt;author&gt;Tellez, J.J.&lt;/author&gt;&lt;author&gt;Kidd, J.&lt;/author&gt;&lt;/authors&gt;&lt;/contributors&gt;&lt;titles&gt;&lt;title&gt;Peer support workers: An untapped resource in primary mental health care&lt;/title&gt;&lt;secondary-title&gt;J Prim Health Care&lt;/secondary-title&gt;&lt;/titles&gt;&lt;periodical&gt;&lt;full-title&gt;J Prim Health Care&lt;/full-title&gt;&lt;/periodical&gt;&lt;pages&gt;84-87&lt;/pages&gt;&lt;volume&gt;7&lt;/volume&gt;&lt;number&gt;1&lt;/number&gt;&lt;dates&gt;&lt;year&gt;2015&lt;/year&gt;&lt;/dates&gt;&lt;urls&gt;&lt;related-urls&gt;&lt;url&gt;https://pubmed.ncbi.nlm.nih.gov/25770722/&lt;/url&gt;&lt;/related-urls&gt;&lt;/urls&gt;&lt;access-date&gt;29 April 2021&lt;/access-date&gt;&lt;/record&gt;&lt;/Cite&gt;&lt;/EndNote&gt;</w:instrText>
      </w:r>
      <w:r w:rsidRPr="00C26766">
        <w:rPr>
          <w:rFonts w:ascii="Calibri" w:hAnsi="Calibri" w:cs="Calibri"/>
          <w:i/>
          <w:iCs/>
          <w:lang w:val="en-GB"/>
        </w:rPr>
        <w:fldChar w:fldCharType="separate"/>
      </w:r>
      <w:r w:rsidR="00183904">
        <w:rPr>
          <w:rFonts w:ascii="Calibri" w:hAnsi="Calibri" w:cs="Calibri"/>
          <w:i/>
          <w:iCs/>
          <w:noProof/>
          <w:lang w:val="en-GB"/>
        </w:rPr>
        <w:t>(229)</w:t>
      </w:r>
      <w:r w:rsidRPr="00C26766">
        <w:rPr>
          <w:rFonts w:ascii="Calibri" w:hAnsi="Calibri" w:cs="Calibri"/>
          <w:i/>
          <w:iCs/>
          <w:lang w:val="en-GB"/>
        </w:rPr>
        <w:fldChar w:fldCharType="end"/>
      </w:r>
      <w:r w:rsidRPr="00DB30DF">
        <w:rPr>
          <w:rFonts w:ascii="Calibri" w:hAnsi="Calibri" w:cs="Calibri"/>
          <w:lang w:val="en-GB"/>
        </w:rPr>
        <w:t xml:space="preserve">. Depending on the country context, peer-involvement could take many forms, from peer-support specialists to independent peer-run services. </w:t>
      </w:r>
    </w:p>
    <w:p w14:paraId="132C40B5" w14:textId="77777777" w:rsidR="00913F1E" w:rsidRPr="00DB30DF" w:rsidRDefault="00913F1E" w:rsidP="00913F1E">
      <w:pPr>
        <w:jc w:val="both"/>
        <w:rPr>
          <w:rFonts w:ascii="Calibri" w:hAnsi="Calibri" w:cs="Calibri"/>
          <w:lang w:val="en-GB"/>
        </w:rPr>
      </w:pPr>
    </w:p>
    <w:p w14:paraId="23BB0B11" w14:textId="56C0A295" w:rsidR="00913F1E" w:rsidRPr="00DB30DF" w:rsidRDefault="00C4400F" w:rsidP="00913F1E">
      <w:pPr>
        <w:jc w:val="both"/>
        <w:rPr>
          <w:rFonts w:ascii="Calibri" w:hAnsi="Calibri" w:cs="Calibri"/>
          <w:lang w:val="en-GB"/>
        </w:rPr>
      </w:pPr>
      <w:r>
        <w:rPr>
          <w:rFonts w:ascii="Calibri" w:hAnsi="Calibri" w:cs="Calibri"/>
          <w:lang w:val="en-GB"/>
        </w:rPr>
        <w:t xml:space="preserve">While </w:t>
      </w:r>
      <w:r w:rsidRPr="00120142">
        <w:rPr>
          <w:rFonts w:ascii="Calibri" w:hAnsi="Calibri" w:cs="Calibri"/>
          <w:lang w:val="en-GB"/>
        </w:rPr>
        <w:t>peer services are not the sole purview</w:t>
      </w:r>
      <w:r>
        <w:rPr>
          <w:rFonts w:ascii="Calibri" w:hAnsi="Calibri" w:cs="Calibri"/>
          <w:lang w:val="en-GB"/>
        </w:rPr>
        <w:t xml:space="preserve"> of the</w:t>
      </w:r>
      <w:r w:rsidRPr="00120142">
        <w:rPr>
          <w:rFonts w:ascii="Calibri" w:hAnsi="Calibri" w:cs="Calibri"/>
          <w:lang w:val="en-GB"/>
        </w:rPr>
        <w:t xml:space="preserve"> health sector</w:t>
      </w:r>
      <w:r>
        <w:rPr>
          <w:rFonts w:ascii="Calibri" w:hAnsi="Calibri" w:cs="Calibri"/>
          <w:lang w:val="en-GB"/>
        </w:rPr>
        <w:t>,</w:t>
      </w:r>
      <w:r w:rsidRPr="00120142">
        <w:rPr>
          <w:rFonts w:ascii="Calibri" w:hAnsi="Calibri" w:cs="Calibri"/>
          <w:lang w:val="en-GB"/>
        </w:rPr>
        <w:t xml:space="preserve"> </w:t>
      </w:r>
      <w:r>
        <w:rPr>
          <w:rFonts w:ascii="Calibri" w:hAnsi="Calibri" w:cs="Calibri"/>
          <w:lang w:val="en-GB"/>
        </w:rPr>
        <w:t>l</w:t>
      </w:r>
      <w:r w:rsidR="00913F1E" w:rsidRPr="00DB30DF">
        <w:rPr>
          <w:rFonts w:ascii="Calibri" w:hAnsi="Calibri" w:cs="Calibri"/>
          <w:lang w:val="en-GB"/>
        </w:rPr>
        <w:t>egislation</w:t>
      </w:r>
      <w:r>
        <w:rPr>
          <w:rFonts w:ascii="Calibri" w:hAnsi="Calibri" w:cs="Calibri"/>
          <w:lang w:val="en-GB"/>
        </w:rPr>
        <w:t xml:space="preserve"> on mental health</w:t>
      </w:r>
      <w:r w:rsidR="00913F1E" w:rsidRPr="00DB30DF">
        <w:rPr>
          <w:rFonts w:ascii="Calibri" w:hAnsi="Calibri" w:cs="Calibri"/>
          <w:lang w:val="en-GB"/>
        </w:rPr>
        <w:t xml:space="preserve"> can help to create the conditions to enable the creation of peer-led and peer-run services and their integration in the mental health and related social system. For example, legislation can create an enabling environment for the establishment and sustained functioning of peer support services. Often peer services face obstacles in accessing and securing sustainable funding due to the lack of awareness of their importance. They may also encounter barriers in obtaining accreditation and operating licenses because of expensive and bureaucratic procedures, and their work may be curtailed by regulations around safe</w:t>
      </w:r>
      <w:r w:rsidR="00913F1E">
        <w:rPr>
          <w:rFonts w:ascii="Calibri" w:hAnsi="Calibri" w:cs="Calibri"/>
          <w:lang w:val="en-GB"/>
        </w:rPr>
        <w:t>ty</w:t>
      </w:r>
      <w:r w:rsidR="00913F1E" w:rsidRPr="00DB30DF">
        <w:rPr>
          <w:rFonts w:ascii="Calibri" w:hAnsi="Calibri" w:cs="Calibri"/>
          <w:lang w:val="en-GB"/>
        </w:rPr>
        <w:t xml:space="preserve"> management which force them, for instance, to not accept people deemed as a risk to self or to others. In this regard, legislation can help to eliminate all these legal obstacles to facilitate the establishment and sustained functioning of peer support. </w:t>
      </w:r>
    </w:p>
    <w:p w14:paraId="59A43E33" w14:textId="72F6819E" w:rsidR="00913F1E" w:rsidRDefault="00913F1E" w:rsidP="00913F1E">
      <w:pPr>
        <w:jc w:val="both"/>
        <w:rPr>
          <w:rFonts w:ascii="Calibri" w:hAnsi="Calibri" w:cs="Calibri"/>
          <w:lang w:val="en-GB"/>
        </w:rPr>
      </w:pPr>
    </w:p>
    <w:p w14:paraId="0CF31F1F" w14:textId="6D6F9A03" w:rsidR="00913F1E" w:rsidRPr="00DB30DF" w:rsidRDefault="007833DF" w:rsidP="007833DF">
      <w:pPr>
        <w:jc w:val="both"/>
        <w:rPr>
          <w:rFonts w:ascii="Calibri" w:hAnsi="Calibri" w:cs="Calibri"/>
          <w:lang w:val="en-GB"/>
        </w:rPr>
      </w:pPr>
      <w:r w:rsidRPr="00DB30DF">
        <w:rPr>
          <w:rFonts w:ascii="Calibri" w:hAnsi="Calibri" w:cs="Calibri"/>
          <w:lang w:val="en-GB"/>
        </w:rPr>
        <w:t>Legislation can</w:t>
      </w:r>
      <w:r>
        <w:rPr>
          <w:rFonts w:ascii="Calibri" w:hAnsi="Calibri" w:cs="Calibri"/>
          <w:lang w:val="en-GB"/>
        </w:rPr>
        <w:t xml:space="preserve"> also</w:t>
      </w:r>
      <w:r w:rsidRPr="00DB30DF">
        <w:rPr>
          <w:rFonts w:ascii="Calibri" w:hAnsi="Calibri" w:cs="Calibri"/>
          <w:lang w:val="en-GB"/>
        </w:rPr>
        <w:t xml:space="preserve"> </w:t>
      </w:r>
      <w:r>
        <w:rPr>
          <w:rFonts w:ascii="Calibri" w:hAnsi="Calibri" w:cs="Calibri"/>
          <w:lang w:val="en-GB"/>
        </w:rPr>
        <w:t>support</w:t>
      </w:r>
      <w:r w:rsidRPr="00DB30DF">
        <w:rPr>
          <w:rFonts w:ascii="Calibri" w:hAnsi="Calibri" w:cs="Calibri"/>
          <w:lang w:val="en-GB"/>
        </w:rPr>
        <w:t xml:space="preserve"> the development of peer support services by </w:t>
      </w:r>
      <w:r>
        <w:rPr>
          <w:rFonts w:ascii="Calibri" w:hAnsi="Calibri" w:cs="Calibri"/>
          <w:lang w:val="en-GB"/>
        </w:rPr>
        <w:t>providing for their</w:t>
      </w:r>
      <w:r w:rsidRPr="00DB30DF">
        <w:rPr>
          <w:rFonts w:ascii="Calibri" w:hAnsi="Calibri" w:cs="Calibri"/>
          <w:lang w:val="en-GB"/>
        </w:rPr>
        <w:t xml:space="preserve"> financing</w:t>
      </w:r>
      <w:r w:rsidR="00913F1E" w:rsidRPr="00DB30DF">
        <w:rPr>
          <w:rFonts w:ascii="Calibri" w:hAnsi="Calibri" w:cs="Calibri"/>
          <w:lang w:val="en-GB"/>
        </w:rPr>
        <w:t>.</w:t>
      </w:r>
    </w:p>
    <w:p w14:paraId="65FD8DA6" w14:textId="77777777" w:rsidR="00913F1E" w:rsidRPr="00DB30DF" w:rsidRDefault="00913F1E" w:rsidP="00913F1E">
      <w:pPr>
        <w:jc w:val="both"/>
        <w:rPr>
          <w:rFonts w:ascii="Calibri" w:hAnsi="Calibri" w:cs="Calibri"/>
          <w:lang w:val="en-GB"/>
        </w:rPr>
      </w:pPr>
    </w:p>
    <w:p w14:paraId="4B300BA5" w14:textId="3BA48432" w:rsidR="00913F1E" w:rsidRPr="00DB30DF" w:rsidRDefault="00913F1E" w:rsidP="00913F1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97030">
        <w:rPr>
          <w:rFonts w:ascii="Calibri" w:hAnsi="Calibri" w:cs="Calibri"/>
          <w:b/>
          <w:bCs/>
          <w:lang w:val="en-GB"/>
        </w:rPr>
        <w:t xml:space="preserve"> 4</w:t>
      </w:r>
      <w:r w:rsidR="005F6948">
        <w:rPr>
          <w:rFonts w:ascii="Calibri" w:hAnsi="Calibri" w:cs="Calibri"/>
          <w:b/>
          <w:bCs/>
          <w:lang w:val="en-GB"/>
        </w:rPr>
        <w:t>3</w:t>
      </w:r>
      <w:r w:rsidRPr="00DB30DF">
        <w:rPr>
          <w:rFonts w:ascii="Calibri" w:hAnsi="Calibri" w:cs="Calibri"/>
          <w:b/>
          <w:bCs/>
          <w:lang w:val="en-GB"/>
        </w:rPr>
        <w:t xml:space="preserve">. What the law </w:t>
      </w:r>
      <w:r>
        <w:rPr>
          <w:rFonts w:ascii="Calibri" w:hAnsi="Calibri" w:cs="Calibri"/>
          <w:b/>
          <w:bCs/>
          <w:lang w:val="en-GB"/>
        </w:rPr>
        <w:t>can</w:t>
      </w:r>
      <w:r w:rsidRPr="00DB30DF">
        <w:rPr>
          <w:rFonts w:ascii="Calibri" w:hAnsi="Calibri" w:cs="Calibri"/>
          <w:b/>
          <w:bCs/>
          <w:lang w:val="en-GB"/>
        </w:rPr>
        <w:t xml:space="preserve"> say</w:t>
      </w:r>
    </w:p>
    <w:p w14:paraId="0D3B99D4" w14:textId="77777777" w:rsidR="00913F1E" w:rsidRDefault="00913F1E" w:rsidP="00913F1E">
      <w:pPr>
        <w:numPr>
          <w:ilvl w:val="0"/>
          <w:numId w:val="7"/>
        </w:numPr>
        <w:shd w:val="clear" w:color="auto" w:fill="BDD6EE" w:themeFill="accent5" w:themeFillTint="66"/>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promote and support peer involvement in the provision of mental health and related services.</w:t>
      </w:r>
    </w:p>
    <w:p w14:paraId="4289082C" w14:textId="77777777" w:rsidR="00913F1E" w:rsidRPr="003C7F19" w:rsidRDefault="00913F1E" w:rsidP="00913F1E">
      <w:pPr>
        <w:numPr>
          <w:ilvl w:val="0"/>
          <w:numId w:val="7"/>
        </w:numPr>
        <w:shd w:val="clear" w:color="auto" w:fill="BDD6EE" w:themeFill="accent5" w:themeFillTint="66"/>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promote and support training and certification of peer workers.</w:t>
      </w:r>
    </w:p>
    <w:p w14:paraId="1E0B55A1" w14:textId="77777777" w:rsidR="00913F1E" w:rsidRDefault="00913F1E" w:rsidP="00913F1E">
      <w:pPr>
        <w:numPr>
          <w:ilvl w:val="0"/>
          <w:numId w:val="7"/>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Peer workers </w:t>
      </w:r>
      <w:r>
        <w:rPr>
          <w:rFonts w:ascii="Calibri" w:hAnsi="Calibri" w:cs="Calibri"/>
          <w:lang w:val="en-GB"/>
        </w:rPr>
        <w:t>shall</w:t>
      </w:r>
      <w:r w:rsidRPr="00DB30DF">
        <w:rPr>
          <w:rFonts w:ascii="Calibri" w:hAnsi="Calibri" w:cs="Calibri"/>
          <w:lang w:val="en-GB"/>
        </w:rPr>
        <w:t xml:space="preserve"> have the same working conditions of other staff and be supported in the carrying out of their tasks. </w:t>
      </w:r>
    </w:p>
    <w:p w14:paraId="33E0CC91" w14:textId="77777777" w:rsidR="00913F1E" w:rsidRPr="00DB30DF" w:rsidRDefault="00913F1E" w:rsidP="00913F1E">
      <w:pPr>
        <w:numPr>
          <w:ilvl w:val="0"/>
          <w:numId w:val="7"/>
        </w:numPr>
        <w:shd w:val="clear" w:color="auto" w:fill="BDD6EE" w:themeFill="accent5" w:themeFillTint="66"/>
        <w:jc w:val="both"/>
        <w:rPr>
          <w:rFonts w:ascii="Calibri" w:hAnsi="Calibri" w:cs="Calibri"/>
          <w:lang w:val="en-GB"/>
        </w:rPr>
      </w:pPr>
      <w:r>
        <w:rPr>
          <w:rFonts w:ascii="Calibri" w:hAnsi="Calibri" w:cs="Calibri"/>
          <w:lang w:val="en-GB"/>
        </w:rPr>
        <w:t>P</w:t>
      </w:r>
      <w:r w:rsidRPr="003C7F19">
        <w:rPr>
          <w:rFonts w:ascii="Calibri" w:hAnsi="Calibri" w:cs="Calibri"/>
          <w:lang w:val="en-GB"/>
        </w:rPr>
        <w:t xml:space="preserve">eer workers </w:t>
      </w:r>
      <w:r>
        <w:rPr>
          <w:rFonts w:ascii="Calibri" w:hAnsi="Calibri" w:cs="Calibri"/>
          <w:lang w:val="en-GB"/>
        </w:rPr>
        <w:t>shall be</w:t>
      </w:r>
      <w:r w:rsidRPr="003C7F19">
        <w:rPr>
          <w:rFonts w:ascii="Calibri" w:hAnsi="Calibri" w:cs="Calibri"/>
          <w:lang w:val="en-GB"/>
        </w:rPr>
        <w:t xml:space="preserve"> represented in the boards and governance structures of </w:t>
      </w:r>
      <w:r>
        <w:rPr>
          <w:rFonts w:ascii="Calibri" w:hAnsi="Calibri" w:cs="Calibri"/>
          <w:lang w:val="en-GB"/>
        </w:rPr>
        <w:t>mental health</w:t>
      </w:r>
      <w:r w:rsidRPr="003C7F19">
        <w:rPr>
          <w:rFonts w:ascii="Calibri" w:hAnsi="Calibri" w:cs="Calibri"/>
          <w:lang w:val="en-GB"/>
        </w:rPr>
        <w:t xml:space="preserve"> service</w:t>
      </w:r>
      <w:r>
        <w:rPr>
          <w:rFonts w:ascii="Calibri" w:hAnsi="Calibri" w:cs="Calibri"/>
          <w:lang w:val="en-GB"/>
        </w:rPr>
        <w:t xml:space="preserve">s. </w:t>
      </w:r>
    </w:p>
    <w:p w14:paraId="5214B0AA" w14:textId="77777777" w:rsidR="00913F1E" w:rsidRPr="00DB30DF" w:rsidRDefault="00913F1E" w:rsidP="00913F1E">
      <w:pPr>
        <w:numPr>
          <w:ilvl w:val="0"/>
          <w:numId w:val="7"/>
        </w:numPr>
        <w:shd w:val="clear" w:color="auto" w:fill="BDD6EE" w:themeFill="accent5" w:themeFillTint="66"/>
        <w:jc w:val="both"/>
        <w:rPr>
          <w:rFonts w:ascii="Calibri" w:hAnsi="Calibri" w:cs="Calibri"/>
          <w:lang w:val="en-GB"/>
        </w:rPr>
      </w:pPr>
      <w:r w:rsidRPr="00DB30DF">
        <w:rPr>
          <w:rFonts w:ascii="Calibri" w:hAnsi="Calibri" w:cs="Calibri"/>
          <w:lang w:val="en-GB"/>
        </w:rPr>
        <w:t>Independent peer-run organi</w:t>
      </w:r>
      <w:r>
        <w:rPr>
          <w:rFonts w:ascii="Calibri" w:hAnsi="Calibri" w:cs="Calibri"/>
          <w:lang w:val="en-GB"/>
        </w:rPr>
        <w:t>s</w:t>
      </w:r>
      <w:r w:rsidRPr="00DB30DF">
        <w:rPr>
          <w:rFonts w:ascii="Calibri" w:hAnsi="Calibri" w:cs="Calibri"/>
          <w:lang w:val="en-GB"/>
        </w:rPr>
        <w:t xml:space="preserve">ations operating alongside government mental health services shall be recognised. </w:t>
      </w:r>
    </w:p>
    <w:p w14:paraId="7ECA495D" w14:textId="77777777" w:rsidR="00913F1E" w:rsidRPr="00DB30DF" w:rsidRDefault="00913F1E" w:rsidP="00913F1E">
      <w:pPr>
        <w:numPr>
          <w:ilvl w:val="0"/>
          <w:numId w:val="7"/>
        </w:numPr>
        <w:shd w:val="clear" w:color="auto" w:fill="BDD6EE" w:themeFill="accent5" w:themeFillTint="66"/>
        <w:jc w:val="both"/>
        <w:rPr>
          <w:rFonts w:ascii="Calibri" w:hAnsi="Calibri" w:cs="Calibri"/>
          <w:lang w:val="en-GB"/>
        </w:rPr>
      </w:pPr>
      <w:r>
        <w:rPr>
          <w:rFonts w:ascii="Calibri" w:hAnsi="Calibri" w:cs="Calibri"/>
          <w:lang w:val="en-GB"/>
        </w:rPr>
        <w:t>A</w:t>
      </w:r>
      <w:r w:rsidRPr="00DB30DF">
        <w:rPr>
          <w:rFonts w:ascii="Calibri" w:hAnsi="Calibri" w:cs="Calibri"/>
          <w:lang w:val="en-GB"/>
        </w:rPr>
        <w:t xml:space="preserve"> policy framework favourable to the establishment and sustained operation of peer-run services while respecting their autonomy and independence</w:t>
      </w:r>
      <w:r>
        <w:rPr>
          <w:rFonts w:ascii="Calibri" w:hAnsi="Calibri" w:cs="Calibri"/>
          <w:lang w:val="en-GB"/>
        </w:rPr>
        <w:t xml:space="preserve"> shall be adopted</w:t>
      </w:r>
      <w:r w:rsidRPr="00DB30DF">
        <w:rPr>
          <w:rFonts w:ascii="Calibri" w:hAnsi="Calibri" w:cs="Calibri"/>
          <w:lang w:val="en-GB"/>
        </w:rPr>
        <w:t>.</w:t>
      </w:r>
    </w:p>
    <w:p w14:paraId="316D6C4C" w14:textId="77777777" w:rsidR="00913F1E" w:rsidRPr="00DB30DF" w:rsidRDefault="00913F1E" w:rsidP="00913F1E">
      <w:pPr>
        <w:numPr>
          <w:ilvl w:val="0"/>
          <w:numId w:val="7"/>
        </w:numPr>
        <w:shd w:val="clear" w:color="auto" w:fill="BDD6EE" w:themeFill="accent5" w:themeFillTint="66"/>
        <w:jc w:val="both"/>
        <w:rPr>
          <w:rFonts w:ascii="Calibri" w:hAnsi="Calibri" w:cs="Calibri"/>
          <w:lang w:val="en-GB"/>
        </w:rPr>
      </w:pPr>
      <w:r w:rsidRPr="00DB30DF">
        <w:rPr>
          <w:rFonts w:ascii="Calibri" w:hAnsi="Calibri" w:cs="Calibri"/>
          <w:lang w:val="en-GB"/>
        </w:rPr>
        <w:t>Peer-run support services shall be able to access funding mechanisms, including public funding and international cooperation.</w:t>
      </w:r>
    </w:p>
    <w:p w14:paraId="4DE06EA8" w14:textId="77777777" w:rsidR="00913F1E" w:rsidRPr="00DB30DF" w:rsidRDefault="00913F1E" w:rsidP="00913F1E">
      <w:pPr>
        <w:rPr>
          <w:rFonts w:ascii="Calibri" w:hAnsi="Calibri" w:cs="Calibri"/>
          <w:b/>
          <w:bCs/>
          <w:lang w:val="en-GB"/>
        </w:rPr>
      </w:pPr>
    </w:p>
    <w:p w14:paraId="08EF3EEA" w14:textId="467B6874" w:rsidR="00913F1E" w:rsidRPr="008D6ADB" w:rsidRDefault="00EE7524">
      <w:pPr>
        <w:pStyle w:val="Heading3"/>
        <w:numPr>
          <w:ilvl w:val="2"/>
          <w:numId w:val="118"/>
        </w:numPr>
        <w:ind w:left="709" w:hanging="709"/>
        <w:rPr>
          <w:rFonts w:ascii="Calibri" w:hAnsi="Calibri" w:cs="Calibri"/>
          <w:lang w:val="en-GB"/>
        </w:rPr>
      </w:pPr>
      <w:bookmarkStart w:id="187" w:name="_Toc107404295"/>
      <w:r w:rsidRPr="00A13193">
        <w:rPr>
          <w:rFonts w:ascii="Calibri" w:hAnsi="Calibri"/>
          <w:lang w:val="en-GB"/>
        </w:rPr>
        <w:t>D</w:t>
      </w:r>
      <w:r w:rsidR="00913F1E" w:rsidRPr="00A13193">
        <w:rPr>
          <w:rFonts w:ascii="Calibri" w:hAnsi="Calibri"/>
          <w:lang w:val="en-GB"/>
        </w:rPr>
        <w:t>einstitutionalization</w:t>
      </w:r>
      <w:bookmarkEnd w:id="187"/>
    </w:p>
    <w:p w14:paraId="65E2AAAE" w14:textId="77777777" w:rsidR="00EE7524" w:rsidRDefault="00EE7524" w:rsidP="00913F1E">
      <w:pPr>
        <w:jc w:val="both"/>
        <w:rPr>
          <w:rFonts w:ascii="Calibri" w:hAnsi="Calibri" w:cs="Calibri"/>
          <w:lang w:val="en-GB"/>
        </w:rPr>
      </w:pPr>
    </w:p>
    <w:p w14:paraId="5D4D55A5" w14:textId="5D9C625C" w:rsidR="00913F1E" w:rsidRPr="00882166" w:rsidRDefault="00913F1E" w:rsidP="00913F1E">
      <w:pPr>
        <w:jc w:val="both"/>
        <w:rPr>
          <w:rFonts w:ascii="Calibri" w:hAnsi="Calibri" w:cs="Calibri"/>
          <w:lang w:val="en-GB"/>
        </w:rPr>
      </w:pPr>
      <w:r w:rsidRPr="00DB30DF">
        <w:rPr>
          <w:rFonts w:ascii="Calibri" w:hAnsi="Calibri" w:cs="Calibri"/>
          <w:lang w:val="en-GB"/>
        </w:rPr>
        <w:t xml:space="preserve">Deinstitutionalization is an important aspect of </w:t>
      </w:r>
      <w:r w:rsidR="00AE2422">
        <w:rPr>
          <w:rFonts w:ascii="Calibri" w:hAnsi="Calibri" w:cs="Calibri"/>
          <w:lang w:val="en-GB"/>
        </w:rPr>
        <w:t>the</w:t>
      </w:r>
      <w:r w:rsidRPr="00DB30DF">
        <w:rPr>
          <w:rFonts w:ascii="Calibri" w:hAnsi="Calibri" w:cs="Calibri"/>
          <w:lang w:val="en-GB"/>
        </w:rPr>
        <w:t xml:space="preserve"> transformation</w:t>
      </w:r>
      <w:r w:rsidR="00AE2422">
        <w:rPr>
          <w:rFonts w:ascii="Calibri" w:hAnsi="Calibri" w:cs="Calibri"/>
          <w:lang w:val="en-GB"/>
        </w:rPr>
        <w:t xml:space="preserve"> of mental health systems</w:t>
      </w:r>
      <w:r w:rsidRPr="00DB30DF">
        <w:rPr>
          <w:rFonts w:ascii="Calibri" w:hAnsi="Calibri" w:cs="Calibri"/>
          <w:lang w:val="en-GB"/>
        </w:rPr>
        <w:t xml:space="preserve">. It involves the closing of long-term psychiatric and </w:t>
      </w:r>
      <w:r w:rsidR="00042CF4">
        <w:rPr>
          <w:rFonts w:ascii="Calibri" w:hAnsi="Calibri" w:cs="Calibri"/>
          <w:lang w:val="en-GB"/>
        </w:rPr>
        <w:t xml:space="preserve">related </w:t>
      </w:r>
      <w:r w:rsidRPr="00DB30DF">
        <w:rPr>
          <w:rFonts w:ascii="Calibri" w:hAnsi="Calibri" w:cs="Calibri"/>
          <w:lang w:val="en-GB"/>
        </w:rPr>
        <w:t>social institutions</w:t>
      </w:r>
      <w:r w:rsidR="0073022F">
        <w:rPr>
          <w:rFonts w:ascii="Calibri" w:hAnsi="Calibri" w:cs="Calibri"/>
          <w:lang w:val="en-GB"/>
        </w:rPr>
        <w:t>,</w:t>
      </w:r>
      <w:r w:rsidRPr="00DB30DF">
        <w:rPr>
          <w:rFonts w:ascii="Calibri" w:hAnsi="Calibri" w:cs="Calibri"/>
          <w:lang w:val="en-GB"/>
        </w:rPr>
        <w:t xml:space="preserve"> </w:t>
      </w:r>
      <w:r w:rsidR="0073022F">
        <w:rPr>
          <w:rFonts w:ascii="Calibri" w:hAnsi="Calibri" w:cs="Calibri"/>
          <w:lang w:val="en-GB"/>
        </w:rPr>
        <w:t>as well as</w:t>
      </w:r>
      <w:r w:rsidRPr="00DB30DF">
        <w:rPr>
          <w:rFonts w:ascii="Calibri" w:hAnsi="Calibri" w:cs="Calibri"/>
          <w:lang w:val="en-GB"/>
        </w:rPr>
        <w:t xml:space="preserve"> the development of</w:t>
      </w:r>
      <w:r w:rsidR="003A215A">
        <w:rPr>
          <w:rFonts w:ascii="Calibri" w:hAnsi="Calibri" w:cs="Calibri"/>
          <w:lang w:val="en-GB"/>
        </w:rPr>
        <w:t xml:space="preserve"> person-centred and rights</w:t>
      </w:r>
      <w:r w:rsidR="0011416F">
        <w:rPr>
          <w:rFonts w:ascii="Calibri" w:hAnsi="Calibri" w:cs="Calibri"/>
          <w:lang w:val="en-GB"/>
        </w:rPr>
        <w:t>-</w:t>
      </w:r>
      <w:r w:rsidR="003A215A">
        <w:rPr>
          <w:rFonts w:ascii="Calibri" w:hAnsi="Calibri" w:cs="Calibri"/>
          <w:lang w:val="en-GB"/>
        </w:rPr>
        <w:t xml:space="preserve">based mental health services and supports and other levels of </w:t>
      </w:r>
      <w:r w:rsidRPr="00DB30DF">
        <w:rPr>
          <w:rFonts w:ascii="Calibri" w:hAnsi="Calibri" w:cs="Calibri"/>
          <w:lang w:val="en-GB"/>
        </w:rPr>
        <w:t xml:space="preserve">community support, such as housing assistance, home support, peer support and respite </w:t>
      </w:r>
      <w:r w:rsidRPr="00303309">
        <w:rPr>
          <w:rFonts w:ascii="Calibri" w:hAnsi="Calibri" w:cs="Calibri"/>
          <w:lang w:val="en-GB"/>
        </w:rPr>
        <w:t xml:space="preserve">services. </w:t>
      </w:r>
      <w:r w:rsidR="00303309" w:rsidRPr="008D6ADB">
        <w:rPr>
          <w:rFonts w:ascii="Calibri" w:hAnsi="Calibri" w:cs="Calibri"/>
          <w:lang w:val="en-AU"/>
        </w:rPr>
        <w:t xml:space="preserve">Under </w:t>
      </w:r>
      <w:r w:rsidR="00303309">
        <w:rPr>
          <w:rFonts w:ascii="Calibri" w:hAnsi="Calibri" w:cs="Calibri"/>
          <w:lang w:val="en-AU"/>
        </w:rPr>
        <w:t>a</w:t>
      </w:r>
      <w:r w:rsidR="00303309" w:rsidRPr="008D6ADB">
        <w:rPr>
          <w:rFonts w:ascii="Calibri" w:hAnsi="Calibri" w:cs="Calibri"/>
          <w:lang w:val="en-AU"/>
        </w:rPr>
        <w:t>rt</w:t>
      </w:r>
      <w:r w:rsidR="00303309">
        <w:rPr>
          <w:rFonts w:ascii="Calibri" w:hAnsi="Calibri" w:cs="Calibri"/>
          <w:lang w:val="en-AU"/>
        </w:rPr>
        <w:t>icle</w:t>
      </w:r>
      <w:r w:rsidR="00303309" w:rsidRPr="008D6ADB">
        <w:rPr>
          <w:rFonts w:ascii="Calibri" w:hAnsi="Calibri" w:cs="Calibri"/>
          <w:lang w:val="en-AU"/>
        </w:rPr>
        <w:t xml:space="preserve"> 19</w:t>
      </w:r>
      <w:r w:rsidR="0011416F">
        <w:rPr>
          <w:rFonts w:ascii="Calibri" w:hAnsi="Calibri" w:cs="Calibri"/>
          <w:lang w:val="en-AU"/>
        </w:rPr>
        <w:t xml:space="preserve"> </w:t>
      </w:r>
      <w:r w:rsidR="00303309" w:rsidRPr="008D6ADB">
        <w:rPr>
          <w:rFonts w:ascii="Calibri" w:hAnsi="Calibri" w:cs="Calibri"/>
          <w:lang w:val="en-AU"/>
        </w:rPr>
        <w:t>(b)</w:t>
      </w:r>
      <w:r w:rsidR="00303309">
        <w:rPr>
          <w:rFonts w:ascii="Calibri" w:hAnsi="Calibri" w:cs="Calibri"/>
          <w:lang w:val="en-AU"/>
        </w:rPr>
        <w:t xml:space="preserve"> of the CRPD</w:t>
      </w:r>
      <w:r w:rsidR="00303309" w:rsidRPr="008D6ADB">
        <w:rPr>
          <w:rFonts w:ascii="Calibri" w:hAnsi="Calibri" w:cs="Calibri"/>
          <w:lang w:val="en-AU"/>
        </w:rPr>
        <w:t>, countries have a positive obligation to prevent isolation or segregation from the community</w:t>
      </w:r>
      <w:r w:rsidR="00303309" w:rsidRPr="00882166">
        <w:rPr>
          <w:rFonts w:ascii="Calibri" w:hAnsi="Calibri" w:cs="Calibri"/>
          <w:lang w:val="en-AU"/>
        </w:rPr>
        <w:t xml:space="preserve"> and, therefore, close all institutions for persons with health conditions and psychosocial disabilities. </w:t>
      </w:r>
    </w:p>
    <w:p w14:paraId="7ADB9572" w14:textId="77777777" w:rsidR="00913F1E" w:rsidRPr="00882166" w:rsidRDefault="00913F1E" w:rsidP="00913F1E">
      <w:pPr>
        <w:rPr>
          <w:rFonts w:ascii="Calibri" w:hAnsi="Calibri" w:cs="Calibri"/>
          <w:lang w:val="en-GB"/>
        </w:rPr>
      </w:pPr>
    </w:p>
    <w:p w14:paraId="550135F1" w14:textId="2BDC7CF4" w:rsidR="00913F1E" w:rsidRPr="00882166" w:rsidRDefault="00913F1E" w:rsidP="00913F1E">
      <w:pPr>
        <w:jc w:val="both"/>
        <w:rPr>
          <w:rFonts w:ascii="Calibri" w:hAnsi="Calibri" w:cs="Calibri"/>
          <w:lang w:val="en-GB"/>
        </w:rPr>
      </w:pPr>
      <w:r w:rsidRPr="00882166">
        <w:rPr>
          <w:rFonts w:ascii="Calibri" w:hAnsi="Calibri" w:cs="Calibri"/>
          <w:lang w:val="en-GB"/>
        </w:rPr>
        <w:t>In some countries, these processes have been initiated or reinforced through legislation. In Italy, the</w:t>
      </w:r>
      <w:r w:rsidR="0011416F" w:rsidRPr="00882166">
        <w:rPr>
          <w:rFonts w:ascii="Calibri" w:hAnsi="Calibri" w:cs="Calibri"/>
          <w:lang w:val="en-GB"/>
        </w:rPr>
        <w:t xml:space="preserve"> </w:t>
      </w:r>
      <w:proofErr w:type="gramStart"/>
      <w:r w:rsidR="0011416F" w:rsidRPr="00882166">
        <w:rPr>
          <w:rFonts w:ascii="Calibri" w:hAnsi="Calibri" w:cs="Calibri"/>
          <w:lang w:val="en-GB"/>
        </w:rPr>
        <w:t>aforementioned law</w:t>
      </w:r>
      <w:proofErr w:type="gramEnd"/>
      <w:r w:rsidR="0011416F" w:rsidRPr="00882166">
        <w:rPr>
          <w:rFonts w:ascii="Calibri" w:hAnsi="Calibri" w:cs="Calibri"/>
          <w:lang w:val="en-GB"/>
        </w:rPr>
        <w:t xml:space="preserve"> known as</w:t>
      </w:r>
      <w:r w:rsidRPr="00882166">
        <w:rPr>
          <w:rFonts w:ascii="Calibri" w:hAnsi="Calibri" w:cs="Calibri"/>
          <w:lang w:val="en-GB"/>
        </w:rPr>
        <w:t xml:space="preserve"> </w:t>
      </w:r>
      <w:proofErr w:type="spellStart"/>
      <w:r w:rsidRPr="00882166">
        <w:rPr>
          <w:rFonts w:ascii="Calibri" w:hAnsi="Calibri" w:cs="Calibri"/>
          <w:lang w:val="en-GB"/>
        </w:rPr>
        <w:t>Basaglia</w:t>
      </w:r>
      <w:proofErr w:type="spellEnd"/>
      <w:r w:rsidRPr="00882166">
        <w:rPr>
          <w:rFonts w:ascii="Calibri" w:hAnsi="Calibri" w:cs="Calibri"/>
          <w:lang w:val="en-GB"/>
        </w:rPr>
        <w:t xml:space="preserve"> Law, strengthened the deinstitutionalization process initiated during the 1960s by establishing a ban on building new </w:t>
      </w:r>
      <w:r w:rsidR="00042CF4">
        <w:rPr>
          <w:rFonts w:ascii="Calibri" w:hAnsi="Calibri" w:cs="Calibri"/>
          <w:lang w:val="en-GB"/>
        </w:rPr>
        <w:t>psychiatric</w:t>
      </w:r>
      <w:r w:rsidRPr="00882166">
        <w:rPr>
          <w:rFonts w:ascii="Calibri" w:hAnsi="Calibri" w:cs="Calibri"/>
          <w:lang w:val="en-GB"/>
        </w:rPr>
        <w:t xml:space="preserve"> hospitals and on admitting new patients to existing ones. More recently, legislation in Argentina</w:t>
      </w:r>
      <w:r w:rsidR="002520A7">
        <w:rPr>
          <w:rFonts w:ascii="Calibri" w:hAnsi="Calibri" w:cs="Calibri"/>
          <w:lang w:val="en-GB"/>
        </w:rPr>
        <w:t>,</w:t>
      </w:r>
      <w:r w:rsidRPr="00882166">
        <w:rPr>
          <w:rFonts w:ascii="Calibri" w:hAnsi="Calibri" w:cs="Calibri"/>
          <w:lang w:val="en-GB"/>
        </w:rPr>
        <w:t xml:space="preserve"> Uruguay</w:t>
      </w:r>
      <w:r w:rsidR="002520A7">
        <w:rPr>
          <w:rFonts w:ascii="Calibri" w:hAnsi="Calibri" w:cs="Calibri"/>
          <w:lang w:val="en-GB"/>
        </w:rPr>
        <w:t xml:space="preserve"> and Mexico</w:t>
      </w:r>
      <w:r w:rsidRPr="00882166">
        <w:rPr>
          <w:rFonts w:ascii="Calibri" w:hAnsi="Calibri" w:cs="Calibri"/>
          <w:lang w:val="en-GB"/>
        </w:rPr>
        <w:t xml:space="preserve"> prohibited the creation of new psychiatric hospitals </w:t>
      </w:r>
      <w:proofErr w:type="gramStart"/>
      <w:r w:rsidRPr="00882166">
        <w:rPr>
          <w:rFonts w:ascii="Calibri" w:hAnsi="Calibri" w:cs="Calibri"/>
          <w:lang w:val="en-GB"/>
        </w:rPr>
        <w:t>in an effort to</w:t>
      </w:r>
      <w:proofErr w:type="gramEnd"/>
      <w:r w:rsidRPr="00882166">
        <w:rPr>
          <w:rFonts w:ascii="Calibri" w:hAnsi="Calibri" w:cs="Calibri"/>
          <w:lang w:val="en-GB"/>
        </w:rPr>
        <w:t xml:space="preserve"> shift towards community mental health </w:t>
      </w:r>
      <w:r w:rsidRPr="00882166">
        <w:rPr>
          <w:rFonts w:ascii="Calibri" w:hAnsi="Calibri" w:cs="Calibri"/>
          <w:i/>
          <w:iCs/>
          <w:lang w:val="en-GB"/>
        </w:rPr>
        <w:fldChar w:fldCharType="begin">
          <w:fldData xml:space="preserve">PEVuZE5vdGU+PENpdGU+PFllYXI+MjAxMDwvWWVhcj48UmVjTnVtPjIxMjwvUmVjTnVtPjxJRFRl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PEVuZE5vdGU+PENpdGU+PFllYXI+MjAxMDwvWWVhcj48UmVjTnVtPjIxMjwvUmVjTnVtPjxJRFRl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882166">
        <w:rPr>
          <w:rFonts w:ascii="Calibri" w:hAnsi="Calibri" w:cs="Calibri"/>
          <w:i/>
          <w:iCs/>
          <w:lang w:val="en-GB"/>
        </w:rPr>
      </w:r>
      <w:r w:rsidRPr="00882166">
        <w:rPr>
          <w:rFonts w:ascii="Calibri" w:hAnsi="Calibri" w:cs="Calibri"/>
          <w:i/>
          <w:iCs/>
          <w:lang w:val="en-GB"/>
        </w:rPr>
        <w:fldChar w:fldCharType="separate"/>
      </w:r>
      <w:r w:rsidR="00183904">
        <w:rPr>
          <w:rFonts w:ascii="Calibri" w:hAnsi="Calibri" w:cs="Calibri"/>
          <w:i/>
          <w:iCs/>
          <w:noProof/>
          <w:lang w:val="en-GB"/>
        </w:rPr>
        <w:t>(206, 230, 231)</w:t>
      </w:r>
      <w:r w:rsidRPr="00882166">
        <w:rPr>
          <w:rFonts w:ascii="Calibri" w:hAnsi="Calibri" w:cs="Calibri"/>
          <w:i/>
          <w:iCs/>
          <w:lang w:val="en-GB"/>
        </w:rPr>
        <w:fldChar w:fldCharType="end"/>
      </w:r>
      <w:r w:rsidRPr="00882166">
        <w:rPr>
          <w:rFonts w:ascii="Calibri" w:hAnsi="Calibri" w:cs="Calibri"/>
          <w:lang w:val="en-GB"/>
        </w:rPr>
        <w:t>.</w:t>
      </w:r>
    </w:p>
    <w:p w14:paraId="2A7F3E63" w14:textId="0FE7EC1B" w:rsidR="00913F1E" w:rsidRPr="00882166" w:rsidRDefault="00913F1E" w:rsidP="00913F1E">
      <w:pPr>
        <w:jc w:val="both"/>
        <w:rPr>
          <w:rFonts w:ascii="Calibri" w:hAnsi="Calibri" w:cs="Calibri"/>
          <w:lang w:val="en-GB"/>
        </w:rPr>
      </w:pPr>
    </w:p>
    <w:p w14:paraId="6E891BA7" w14:textId="587E9B18" w:rsidR="00913F1E" w:rsidRPr="00DB30DF" w:rsidRDefault="00913F1E" w:rsidP="00913F1E">
      <w:pPr>
        <w:jc w:val="both"/>
        <w:rPr>
          <w:rFonts w:ascii="Calibri" w:hAnsi="Calibri" w:cs="Calibri"/>
          <w:lang w:val="en-GB"/>
        </w:rPr>
      </w:pPr>
      <w:r w:rsidRPr="00951DA3">
        <w:rPr>
          <w:rFonts w:ascii="Calibri" w:hAnsi="Calibri" w:cs="Calibri"/>
          <w:lang w:val="en-GB"/>
        </w:rPr>
        <w:t xml:space="preserve">Legislation can promote the adoption of </w:t>
      </w:r>
      <w:r w:rsidR="007701F9" w:rsidRPr="00951DA3">
        <w:rPr>
          <w:rFonts w:ascii="Calibri" w:hAnsi="Calibri" w:cs="Calibri"/>
          <w:lang w:val="en-GB"/>
        </w:rPr>
        <w:t xml:space="preserve">deinstitutionalization </w:t>
      </w:r>
      <w:r w:rsidRPr="00951DA3">
        <w:rPr>
          <w:rFonts w:ascii="Calibri" w:hAnsi="Calibri" w:cs="Calibri"/>
          <w:lang w:val="en-GB"/>
        </w:rPr>
        <w:t>action plans with clear timelines</w:t>
      </w:r>
      <w:r w:rsidR="00B72617" w:rsidRPr="00951DA3">
        <w:rPr>
          <w:rFonts w:ascii="Calibri" w:hAnsi="Calibri" w:cs="Calibri"/>
          <w:lang w:val="en-GB"/>
        </w:rPr>
        <w:t xml:space="preserve"> and responsibilities as well as</w:t>
      </w:r>
      <w:r w:rsidRPr="00951DA3">
        <w:rPr>
          <w:rFonts w:ascii="Calibri" w:hAnsi="Calibri" w:cs="Calibri"/>
          <w:lang w:val="en-GB"/>
        </w:rPr>
        <w:t xml:space="preserve"> concrete benchmarks</w:t>
      </w:r>
      <w:r w:rsidR="00B72617" w:rsidRPr="00951DA3">
        <w:rPr>
          <w:rFonts w:ascii="Calibri" w:hAnsi="Calibri" w:cs="Calibri"/>
          <w:lang w:val="en-GB"/>
        </w:rPr>
        <w:t xml:space="preserve"> and budget lines</w:t>
      </w:r>
      <w:r w:rsidRPr="00951DA3">
        <w:rPr>
          <w:rFonts w:ascii="Calibri" w:hAnsi="Calibri" w:cs="Calibri"/>
          <w:lang w:val="en-GB"/>
        </w:rPr>
        <w:t>. An</w:t>
      </w:r>
      <w:r w:rsidRPr="00DB30DF">
        <w:rPr>
          <w:rFonts w:ascii="Calibri" w:hAnsi="Calibri" w:cs="Calibri"/>
          <w:lang w:val="en-GB"/>
        </w:rPr>
        <w:t xml:space="preserve"> explicit prohibition of institutionalization can serve as an important deterrent against trans-</w:t>
      </w:r>
      <w:proofErr w:type="gramStart"/>
      <w:r w:rsidRPr="00DB30DF">
        <w:rPr>
          <w:rFonts w:ascii="Calibri" w:hAnsi="Calibri" w:cs="Calibri"/>
          <w:lang w:val="en-GB"/>
        </w:rPr>
        <w:t>institutionalisation</w:t>
      </w:r>
      <w:r>
        <w:rPr>
          <w:rFonts w:ascii="Calibri" w:hAnsi="Calibri" w:cs="Calibri"/>
          <w:lang w:val="en-GB"/>
        </w:rPr>
        <w:t>, or</w:t>
      </w:r>
      <w:proofErr w:type="gramEnd"/>
      <w:r>
        <w:rPr>
          <w:rFonts w:ascii="Calibri" w:hAnsi="Calibri" w:cs="Calibri"/>
          <w:lang w:val="en-GB"/>
        </w:rPr>
        <w:t xml:space="preserve"> moving persons f</w:t>
      </w:r>
      <w:r w:rsidRPr="00B05C8D">
        <w:rPr>
          <w:rFonts w:ascii="Calibri" w:hAnsi="Calibri" w:cs="Calibri"/>
          <w:lang w:val="en-GB"/>
        </w:rPr>
        <w:t>rom one institution to another under the guise of deinstitutionali</w:t>
      </w:r>
      <w:r>
        <w:rPr>
          <w:rFonts w:ascii="Calibri" w:hAnsi="Calibri" w:cs="Calibri"/>
          <w:lang w:val="en-GB"/>
        </w:rPr>
        <w:t>s</w:t>
      </w:r>
      <w:r w:rsidRPr="00B05C8D">
        <w:rPr>
          <w:rFonts w:ascii="Calibri" w:hAnsi="Calibri" w:cs="Calibri"/>
          <w:lang w:val="en-GB"/>
        </w:rPr>
        <w:t>ation</w:t>
      </w:r>
      <w:r w:rsidRPr="00DB30DF">
        <w:rPr>
          <w:rFonts w:ascii="Calibri" w:hAnsi="Calibri" w:cs="Calibri"/>
          <w:lang w:val="en-GB"/>
        </w:rPr>
        <w:t>.</w:t>
      </w:r>
      <w:r w:rsidR="00D33400">
        <w:rPr>
          <w:rFonts w:ascii="Calibri" w:hAnsi="Calibri" w:cs="Calibri"/>
          <w:lang w:val="en-GB"/>
        </w:rPr>
        <w:t xml:space="preserve"> </w:t>
      </w:r>
      <w:r w:rsidR="00AE2422">
        <w:rPr>
          <w:rFonts w:ascii="Calibri" w:hAnsi="Calibri" w:cs="Calibri"/>
          <w:lang w:val="en-GB"/>
        </w:rPr>
        <w:t>P</w:t>
      </w:r>
      <w:r w:rsidR="00AE2422" w:rsidRPr="00AE2422">
        <w:rPr>
          <w:rFonts w:ascii="Calibri" w:hAnsi="Calibri" w:cs="Calibri"/>
          <w:lang w:val="en-GB"/>
        </w:rPr>
        <w:t>rovisions that facilitate or enable institutionalization</w:t>
      </w:r>
      <w:r w:rsidR="00AE2422">
        <w:rPr>
          <w:rFonts w:ascii="Calibri" w:hAnsi="Calibri" w:cs="Calibri"/>
          <w:lang w:val="en-GB"/>
        </w:rPr>
        <w:t xml:space="preserve"> should be also abolished. </w:t>
      </w:r>
    </w:p>
    <w:p w14:paraId="1CF6BEA5" w14:textId="26B7E014" w:rsidR="00913F1E" w:rsidRDefault="00913F1E" w:rsidP="00913F1E">
      <w:pPr>
        <w:jc w:val="both"/>
        <w:rPr>
          <w:rFonts w:ascii="Calibri" w:hAnsi="Calibri" w:cs="Calibri"/>
          <w:lang w:val="en-GB"/>
        </w:rPr>
      </w:pPr>
    </w:p>
    <w:p w14:paraId="771C38BA" w14:textId="67B53A96" w:rsidR="00DF1C23" w:rsidRDefault="00DF1C23" w:rsidP="00913F1E">
      <w:pPr>
        <w:jc w:val="both"/>
        <w:rPr>
          <w:rFonts w:ascii="Calibri" w:hAnsi="Calibri" w:cs="Calibri"/>
          <w:lang w:val="en-GB"/>
        </w:rPr>
      </w:pPr>
      <w:r w:rsidRPr="00882166">
        <w:rPr>
          <w:rFonts w:ascii="Calibri" w:hAnsi="Calibri" w:cs="Calibri"/>
          <w:lang w:val="en-GB"/>
        </w:rPr>
        <w:lastRenderedPageBreak/>
        <w:t>Legislative measures needed for deinstitutionalization</w:t>
      </w:r>
      <w:r>
        <w:rPr>
          <w:rFonts w:ascii="Calibri" w:hAnsi="Calibri" w:cs="Calibri"/>
          <w:lang w:val="en-GB"/>
        </w:rPr>
        <w:t xml:space="preserve"> </w:t>
      </w:r>
      <w:r w:rsidRPr="00882166">
        <w:rPr>
          <w:rFonts w:ascii="Calibri" w:hAnsi="Calibri" w:cs="Calibri"/>
          <w:lang w:val="en-GB"/>
        </w:rPr>
        <w:t xml:space="preserve">must be accompanied by the obligation to </w:t>
      </w:r>
      <w:r>
        <w:rPr>
          <w:rFonts w:ascii="Calibri" w:hAnsi="Calibri" w:cs="Calibri"/>
          <w:lang w:val="en-GB"/>
        </w:rPr>
        <w:t>ensure access to</w:t>
      </w:r>
      <w:r w:rsidRPr="00882166">
        <w:rPr>
          <w:rFonts w:ascii="Calibri" w:hAnsi="Calibri" w:cs="Calibri"/>
          <w:lang w:val="en-GB"/>
        </w:rPr>
        <w:t xml:space="preserve"> the necessary </w:t>
      </w:r>
      <w:r w:rsidRPr="00951DA3">
        <w:rPr>
          <w:rFonts w:ascii="Calibri" w:hAnsi="Calibri" w:cs="Calibri"/>
          <w:lang w:val="en-GB"/>
        </w:rPr>
        <w:t>community-based services</w:t>
      </w:r>
      <w:r>
        <w:rPr>
          <w:rFonts w:ascii="Calibri" w:hAnsi="Calibri" w:cs="Calibri"/>
          <w:lang w:val="en-GB"/>
        </w:rPr>
        <w:t xml:space="preserve"> and networks</w:t>
      </w:r>
      <w:r w:rsidRPr="00951DA3">
        <w:rPr>
          <w:rFonts w:ascii="Calibri" w:hAnsi="Calibri" w:cs="Calibri"/>
          <w:lang w:val="en-GB"/>
        </w:rPr>
        <w:t xml:space="preserve"> to realize the right of people with mental health conditions and psychosocial disabilities to live independently and be included in the community</w:t>
      </w:r>
      <w:r w:rsidRPr="00FB1243">
        <w:rPr>
          <w:rFonts w:ascii="Calibri" w:hAnsi="Calibri" w:cs="Calibri"/>
          <w:lang w:val="en-GB"/>
        </w:rPr>
        <w:t xml:space="preserve"> </w:t>
      </w:r>
      <w:r w:rsidRPr="00951DA3">
        <w:rPr>
          <w:rFonts w:ascii="Calibri" w:hAnsi="Calibri" w:cs="Calibri"/>
          <w:lang w:val="en-GB"/>
        </w:rPr>
        <w:t>(see section 2.</w:t>
      </w:r>
      <w:r w:rsidRPr="00FB1243">
        <w:rPr>
          <w:rFonts w:ascii="Calibri" w:hAnsi="Calibri" w:cs="Calibri"/>
          <w:lang w:val="en-GB"/>
        </w:rPr>
        <w:t>8</w:t>
      </w:r>
      <w:r w:rsidRPr="00951DA3">
        <w:rPr>
          <w:rFonts w:ascii="Calibri" w:hAnsi="Calibri" w:cs="Calibri"/>
          <w:lang w:val="en-GB"/>
        </w:rPr>
        <w:t>.2).</w:t>
      </w:r>
    </w:p>
    <w:p w14:paraId="2E957F22" w14:textId="77777777" w:rsidR="00DF1C23" w:rsidRPr="00DB30DF" w:rsidRDefault="00DF1C23" w:rsidP="00913F1E">
      <w:pPr>
        <w:jc w:val="both"/>
        <w:rPr>
          <w:rFonts w:ascii="Calibri" w:hAnsi="Calibri" w:cs="Calibri"/>
          <w:lang w:val="en-GB"/>
        </w:rPr>
      </w:pPr>
    </w:p>
    <w:p w14:paraId="40FC85DA" w14:textId="77281DED" w:rsidR="00913F1E" w:rsidRDefault="00913F1E" w:rsidP="00913F1E">
      <w:pPr>
        <w:jc w:val="both"/>
        <w:rPr>
          <w:rFonts w:ascii="Calibri" w:hAnsi="Calibri" w:cs="Calibri"/>
          <w:lang w:val="en-GB"/>
        </w:rPr>
      </w:pPr>
      <w:r w:rsidRPr="00DB30DF">
        <w:rPr>
          <w:rFonts w:ascii="Calibri" w:hAnsi="Calibri" w:cs="Calibri"/>
          <w:lang w:val="en-GB"/>
        </w:rPr>
        <w:t xml:space="preserve">Governments should consider a </w:t>
      </w:r>
      <w:r w:rsidR="00A11158">
        <w:rPr>
          <w:rFonts w:ascii="Calibri" w:hAnsi="Calibri" w:cs="Calibri"/>
          <w:lang w:val="en-GB"/>
        </w:rPr>
        <w:t>person-</w:t>
      </w:r>
      <w:proofErr w:type="spellStart"/>
      <w:r w:rsidR="00A11158">
        <w:rPr>
          <w:rFonts w:ascii="Calibri" w:hAnsi="Calibri" w:cs="Calibri"/>
          <w:lang w:val="en-GB"/>
        </w:rPr>
        <w:t>centered</w:t>
      </w:r>
      <w:proofErr w:type="spellEnd"/>
      <w:r w:rsidRPr="00DB30DF">
        <w:rPr>
          <w:rFonts w:ascii="Calibri" w:hAnsi="Calibri" w:cs="Calibri"/>
          <w:lang w:val="en-GB"/>
        </w:rPr>
        <w:t xml:space="preserve"> approach, so community services and </w:t>
      </w:r>
      <w:r w:rsidR="00A11158">
        <w:rPr>
          <w:rFonts w:ascii="Calibri" w:hAnsi="Calibri" w:cs="Calibri"/>
          <w:lang w:val="en-GB"/>
        </w:rPr>
        <w:t xml:space="preserve">individualised </w:t>
      </w:r>
      <w:r w:rsidRPr="00DB30DF">
        <w:rPr>
          <w:rFonts w:ascii="Calibri" w:hAnsi="Calibri" w:cs="Calibri"/>
          <w:lang w:val="en-GB"/>
        </w:rPr>
        <w:t>support</w:t>
      </w:r>
      <w:r w:rsidR="00A11158">
        <w:rPr>
          <w:rFonts w:ascii="Calibri" w:hAnsi="Calibri" w:cs="Calibri"/>
          <w:lang w:val="en-GB"/>
        </w:rPr>
        <w:t>s</w:t>
      </w:r>
      <w:r w:rsidRPr="00DB30DF">
        <w:rPr>
          <w:rFonts w:ascii="Calibri" w:hAnsi="Calibri" w:cs="Calibri"/>
          <w:lang w:val="en-GB"/>
        </w:rPr>
        <w:t xml:space="preserve"> are in place to take on people leaving institutions. It is important to establish substantive and procedural safeguards to ensure the safety and health of beneficiaries as well as timely access to avoid a situation where people are left without support. </w:t>
      </w:r>
      <w:r w:rsidR="00C12081">
        <w:rPr>
          <w:rFonts w:ascii="Calibri" w:hAnsi="Calibri" w:cs="Calibri"/>
          <w:lang w:val="en-GB"/>
        </w:rPr>
        <w:t>E</w:t>
      </w:r>
      <w:r w:rsidRPr="00DB30DF">
        <w:rPr>
          <w:rFonts w:ascii="Calibri" w:hAnsi="Calibri" w:cs="Calibri"/>
          <w:lang w:val="en-GB"/>
        </w:rPr>
        <w:t xml:space="preserve">xperience shows that ill-conceived and under-resourced deinstitutionalization processes could be counterproductive and detrimental to </w:t>
      </w:r>
      <w:r w:rsidR="00130BA0">
        <w:rPr>
          <w:rFonts w:ascii="Calibri" w:hAnsi="Calibri" w:cs="Calibri"/>
          <w:lang w:val="en-GB"/>
        </w:rPr>
        <w:t>human rights</w:t>
      </w:r>
      <w:r>
        <w:rPr>
          <w:rFonts w:ascii="Calibri" w:hAnsi="Calibri" w:cs="Calibri"/>
          <w:lang w:val="en-GB"/>
        </w:rPr>
        <w:t xml:space="preserve"> </w:t>
      </w:r>
      <w:r w:rsidRPr="00C26766">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&lt;EndNote&gt;&lt;Cite&gt;&lt;Year&gt;2019&lt;/Year&gt;&lt;RecNum&gt;41&lt;/RecNum&gt;&lt;IDText&gt;Report of the Special Rapporteur on the rights of persons with disabilities, Catalina Devandas Aguilar, 11 January 2019, para 67 (A/HRC/40/54)&lt;/IDText&gt;&lt;DisplayText&gt;(232)&lt;/DisplayText&gt;&lt;record&gt;&lt;rec-number&gt;41&lt;/rec-number&gt;&lt;foreign-keys&gt;&lt;key app="EN" db-id="eetvde9acxtt9gevd0lxvsxy5far9vatzrrr" timestamp="1619460418" guid="c1998b2b-5498-4ecd-836c-2188fc5785bf"&gt;41&lt;/key&gt;&lt;/foreign-keys&gt;&lt;ref-type name="Report"&gt;27&lt;/ref-type&gt;&lt;contributors&gt;&lt;/contributors&gt;&lt;titles&gt;&lt;title&gt;Report of the Special Rapporteur on the rights of persons with disabilities, Catalina Devandas Aguilar, 11 January 2019, para 67 (A/HRC/40/54)&lt;/title&gt;&lt;/titles&gt;&lt;dates&gt;&lt;year&gt;2019&lt;/year&gt;&lt;/dates&gt;&lt;pub-location&gt;Geneva&lt;/pub-location&gt;&lt;publisher&gt;United Nations, Human Rights Council&lt;/publisher&gt;&lt;urls&gt;&lt;related-urls&gt;&lt;url&gt;https://undocs.org/en/A/HRC/40/54&lt;/url&gt;&lt;/related-urls&gt;&lt;/urls&gt;&lt;access-date&gt;26 April 2021&lt;/access-date&gt;&lt;/record&gt;&lt;/Cite&gt;&lt;/EndNote&gt;</w:instrText>
      </w:r>
      <w:r w:rsidRPr="00C26766">
        <w:rPr>
          <w:rFonts w:ascii="Calibri" w:hAnsi="Calibri" w:cs="Calibri"/>
          <w:i/>
          <w:iCs/>
          <w:lang w:val="en-GB"/>
        </w:rPr>
        <w:fldChar w:fldCharType="separate"/>
      </w:r>
      <w:r w:rsidR="00183904">
        <w:rPr>
          <w:rFonts w:ascii="Calibri" w:hAnsi="Calibri" w:cs="Calibri"/>
          <w:i/>
          <w:iCs/>
          <w:noProof/>
          <w:lang w:val="en-GB"/>
        </w:rPr>
        <w:t>(232)</w:t>
      </w:r>
      <w:r w:rsidRPr="00C26766">
        <w:rPr>
          <w:rFonts w:ascii="Calibri" w:hAnsi="Calibri" w:cs="Calibri"/>
          <w:i/>
          <w:iCs/>
          <w:lang w:val="en-GB"/>
        </w:rPr>
        <w:fldChar w:fldCharType="end"/>
      </w:r>
      <w:r w:rsidRPr="00DB30DF">
        <w:rPr>
          <w:rFonts w:ascii="Calibri" w:hAnsi="Calibri" w:cs="Calibri"/>
          <w:lang w:val="en-GB"/>
        </w:rPr>
        <w:t>.</w:t>
      </w:r>
    </w:p>
    <w:p w14:paraId="32A7C1BB" w14:textId="77777777" w:rsidR="00913F1E" w:rsidRDefault="00913F1E" w:rsidP="00913F1E">
      <w:pPr>
        <w:jc w:val="both"/>
        <w:rPr>
          <w:rFonts w:ascii="Calibri" w:hAnsi="Calibri" w:cs="Calibri"/>
          <w:lang w:val="en-GB"/>
        </w:rPr>
      </w:pPr>
    </w:p>
    <w:p w14:paraId="68BFEBFD" w14:textId="27E26634" w:rsidR="00913F1E" w:rsidRPr="00DB30DF" w:rsidRDefault="00913F1E" w:rsidP="00913F1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197030">
        <w:rPr>
          <w:rFonts w:ascii="Calibri" w:hAnsi="Calibri" w:cs="Calibri"/>
          <w:b/>
          <w:bCs/>
          <w:lang w:val="en-GB"/>
        </w:rPr>
        <w:t xml:space="preserve"> 4</w:t>
      </w:r>
      <w:r w:rsidR="005F6948">
        <w:rPr>
          <w:rFonts w:ascii="Calibri" w:hAnsi="Calibri" w:cs="Calibri"/>
          <w:b/>
          <w:bCs/>
          <w:lang w:val="en-GB"/>
        </w:rPr>
        <w:t>4</w:t>
      </w:r>
      <w:r w:rsidRPr="00DB30DF">
        <w:rPr>
          <w:rFonts w:ascii="Calibri" w:hAnsi="Calibri" w:cs="Calibri"/>
          <w:b/>
          <w:bCs/>
          <w:lang w:val="en-GB"/>
        </w:rPr>
        <w:t>. What the law can say</w:t>
      </w:r>
    </w:p>
    <w:p w14:paraId="25CD2693" w14:textId="77777777" w:rsidR="00913F1E" w:rsidRPr="00DB30DF" w:rsidRDefault="00913F1E">
      <w:pPr>
        <w:numPr>
          <w:ilvl w:val="0"/>
          <w:numId w:val="2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The creation of new asylums, psychiatric hospitals, neuropsychiatric hospitals or monovalent institutions, social care institutions, public or private, is prohibited. </w:t>
      </w:r>
    </w:p>
    <w:p w14:paraId="4A4D8AD3" w14:textId="202B27C5" w:rsidR="00913F1E" w:rsidRPr="00DB30DF" w:rsidRDefault="00913F1E">
      <w:pPr>
        <w:numPr>
          <w:ilvl w:val="0"/>
          <w:numId w:val="24"/>
        </w:numPr>
        <w:shd w:val="clear" w:color="auto" w:fill="BDD6EE" w:themeFill="accent5" w:themeFillTint="66"/>
        <w:ind w:left="360"/>
        <w:jc w:val="both"/>
        <w:rPr>
          <w:rFonts w:ascii="Calibri" w:hAnsi="Calibri" w:cs="Calibri"/>
          <w:lang w:val="en-GB"/>
        </w:rPr>
      </w:pPr>
      <w:r>
        <w:rPr>
          <w:rFonts w:ascii="Calibri" w:hAnsi="Calibri" w:cs="Calibri"/>
          <w:lang w:val="en-GB"/>
        </w:rPr>
        <w:t xml:space="preserve">The health authority, in coordination with other relevant sectors and </w:t>
      </w:r>
      <w:r w:rsidR="008A2828">
        <w:rPr>
          <w:rFonts w:ascii="Calibri" w:hAnsi="Calibri" w:cs="Calibri"/>
          <w:lang w:val="en-GB"/>
        </w:rPr>
        <w:t>service users</w:t>
      </w:r>
      <w:r>
        <w:rPr>
          <w:rFonts w:ascii="Calibri" w:hAnsi="Calibri" w:cs="Calibri"/>
          <w:lang w:val="en-GB"/>
        </w:rPr>
        <w:t>,</w:t>
      </w:r>
      <w:r w:rsidRPr="00DB30DF">
        <w:rPr>
          <w:rFonts w:ascii="Calibri" w:hAnsi="Calibri" w:cs="Calibri"/>
          <w:lang w:val="en-GB"/>
        </w:rPr>
        <w:t xml:space="preserve"> shall implement a policy for the deinstitutionalization of </w:t>
      </w:r>
      <w:r w:rsidR="008A2828">
        <w:rPr>
          <w:rFonts w:ascii="Calibri" w:hAnsi="Calibri" w:cs="Calibri"/>
          <w:lang w:val="en-GB"/>
        </w:rPr>
        <w:t>persons placed in</w:t>
      </w:r>
      <w:r w:rsidRPr="00DB30DF">
        <w:rPr>
          <w:rFonts w:ascii="Calibri" w:hAnsi="Calibri" w:cs="Calibri"/>
          <w:lang w:val="en-GB"/>
        </w:rPr>
        <w:t xml:space="preserve"> all kinds of institutions, including the adoption of a plan of action with clear timelines</w:t>
      </w:r>
      <w:r w:rsidR="002B2D33">
        <w:rPr>
          <w:rFonts w:ascii="Calibri" w:hAnsi="Calibri" w:cs="Calibri"/>
          <w:lang w:val="en-GB"/>
        </w:rPr>
        <w:t xml:space="preserve"> and </w:t>
      </w:r>
      <w:r w:rsidR="007701F9">
        <w:rPr>
          <w:rFonts w:ascii="Calibri" w:hAnsi="Calibri" w:cs="Calibri"/>
          <w:lang w:val="en-GB"/>
        </w:rPr>
        <w:t>responsibilities</w:t>
      </w:r>
      <w:r>
        <w:rPr>
          <w:rFonts w:ascii="Calibri" w:hAnsi="Calibri" w:cs="Calibri"/>
          <w:lang w:val="en-GB"/>
        </w:rPr>
        <w:t>,</w:t>
      </w:r>
      <w:r w:rsidRPr="00DB30DF">
        <w:rPr>
          <w:rFonts w:ascii="Calibri" w:hAnsi="Calibri" w:cs="Calibri"/>
          <w:lang w:val="en-GB"/>
        </w:rPr>
        <w:t xml:space="preserve"> concrete benchmarks</w:t>
      </w:r>
      <w:r>
        <w:rPr>
          <w:rFonts w:ascii="Calibri" w:hAnsi="Calibri" w:cs="Calibri"/>
          <w:lang w:val="en-GB"/>
        </w:rPr>
        <w:t xml:space="preserve"> and adequate budget</w:t>
      </w:r>
      <w:r w:rsidRPr="00DB30DF">
        <w:rPr>
          <w:rFonts w:ascii="Calibri" w:hAnsi="Calibri" w:cs="Calibri"/>
          <w:lang w:val="en-GB"/>
        </w:rPr>
        <w:t>, a moratorium on new admissions</w:t>
      </w:r>
      <w:r>
        <w:rPr>
          <w:rFonts w:ascii="Calibri" w:hAnsi="Calibri" w:cs="Calibri"/>
          <w:lang w:val="en-GB"/>
        </w:rPr>
        <w:t>,</w:t>
      </w:r>
      <w:r w:rsidRPr="00DB30DF">
        <w:rPr>
          <w:rFonts w:ascii="Calibri" w:hAnsi="Calibri" w:cs="Calibri"/>
          <w:lang w:val="en-GB"/>
        </w:rPr>
        <w:t xml:space="preserve"> and the development of adequate community support. </w:t>
      </w:r>
    </w:p>
    <w:p w14:paraId="1BD3AE0D" w14:textId="43830F7E" w:rsidR="00913F1E" w:rsidRPr="00DB30DF" w:rsidRDefault="00913F1E">
      <w:pPr>
        <w:numPr>
          <w:ilvl w:val="0"/>
          <w:numId w:val="2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Existing institutions must </w:t>
      </w:r>
      <w:r w:rsidR="000E5950">
        <w:rPr>
          <w:rFonts w:ascii="Calibri" w:hAnsi="Calibri" w:cs="Calibri"/>
          <w:lang w:val="en-GB"/>
        </w:rPr>
        <w:t xml:space="preserve">shift </w:t>
      </w:r>
      <w:r w:rsidRPr="00DB30DF">
        <w:rPr>
          <w:rFonts w:ascii="Calibri" w:hAnsi="Calibri" w:cs="Calibri"/>
          <w:lang w:val="en-GB"/>
        </w:rPr>
        <w:t>their operation</w:t>
      </w:r>
      <w:r w:rsidR="000E5950">
        <w:rPr>
          <w:rFonts w:ascii="Calibri" w:hAnsi="Calibri" w:cs="Calibri"/>
          <w:lang w:val="en-GB"/>
        </w:rPr>
        <w:t>s</w:t>
      </w:r>
      <w:r w:rsidRPr="00DB30DF">
        <w:rPr>
          <w:rFonts w:ascii="Calibri" w:hAnsi="Calibri" w:cs="Calibri"/>
          <w:lang w:val="en-GB"/>
        </w:rPr>
        <w:t xml:space="preserve"> to </w:t>
      </w:r>
      <w:r w:rsidR="00CF6D4E">
        <w:rPr>
          <w:rFonts w:ascii="Calibri" w:hAnsi="Calibri" w:cs="Calibri"/>
          <w:lang w:val="en-GB"/>
        </w:rPr>
        <w:t xml:space="preserve">restore the autonomy and choice of residents and ensure </w:t>
      </w:r>
      <w:r w:rsidRPr="00DB30DF">
        <w:rPr>
          <w:rFonts w:ascii="Calibri" w:hAnsi="Calibri" w:cs="Calibri"/>
          <w:lang w:val="en-GB"/>
        </w:rPr>
        <w:t xml:space="preserve">the objectives and principles of </w:t>
      </w:r>
      <w:r w:rsidR="003E6785">
        <w:rPr>
          <w:rFonts w:ascii="Calibri" w:hAnsi="Calibri" w:cs="Calibri"/>
          <w:lang w:val="en-GB"/>
        </w:rPr>
        <w:t xml:space="preserve">person-centred and rights-based </w:t>
      </w:r>
      <w:r w:rsidRPr="00DB30DF">
        <w:rPr>
          <w:rFonts w:ascii="Calibri" w:hAnsi="Calibri" w:cs="Calibri"/>
          <w:lang w:val="en-GB"/>
        </w:rPr>
        <w:t>community-based mental health, until their definitive replacement.</w:t>
      </w:r>
    </w:p>
    <w:p w14:paraId="22C8E3B1" w14:textId="479D2ACD" w:rsidR="00913F1E" w:rsidRDefault="00913F1E">
      <w:pPr>
        <w:numPr>
          <w:ilvl w:val="0"/>
          <w:numId w:val="2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Every health or </w:t>
      </w:r>
      <w:r w:rsidR="00A11158">
        <w:rPr>
          <w:rFonts w:ascii="Calibri" w:hAnsi="Calibri" w:cs="Calibri"/>
          <w:lang w:val="en-GB"/>
        </w:rPr>
        <w:t xml:space="preserve">related </w:t>
      </w:r>
      <w:r w:rsidRPr="00DB30DF">
        <w:rPr>
          <w:rFonts w:ascii="Calibri" w:hAnsi="Calibri" w:cs="Calibri"/>
          <w:lang w:val="en-GB"/>
        </w:rPr>
        <w:t xml:space="preserve">social facility with long-term inpatient residents shall create a deinstitutionalization committee, with representation of service users. </w:t>
      </w:r>
    </w:p>
    <w:p w14:paraId="0FD3D545" w14:textId="32A16E89" w:rsidR="00913F1E" w:rsidRPr="002A70A7" w:rsidRDefault="00913F1E">
      <w:pPr>
        <w:numPr>
          <w:ilvl w:val="0"/>
          <w:numId w:val="24"/>
        </w:numPr>
        <w:shd w:val="clear" w:color="auto" w:fill="BDD6EE" w:themeFill="accent5" w:themeFillTint="66"/>
        <w:ind w:left="360"/>
        <w:jc w:val="both"/>
        <w:rPr>
          <w:rFonts w:ascii="Calibri" w:hAnsi="Calibri" w:cs="Calibri"/>
          <w:lang w:val="en-GB"/>
        </w:rPr>
      </w:pPr>
      <w:r w:rsidRPr="00DB30DF">
        <w:rPr>
          <w:rFonts w:ascii="Calibri" w:hAnsi="Calibri" w:cs="Calibri"/>
          <w:lang w:val="en-GB"/>
        </w:rPr>
        <w:t>Mental health</w:t>
      </w:r>
      <w:r w:rsidRPr="00C84623">
        <w:rPr>
          <w:rFonts w:ascii="Calibri" w:hAnsi="Calibri" w:cs="Calibri"/>
          <w:lang w:val="en-GB"/>
        </w:rPr>
        <w:t xml:space="preserve"> </w:t>
      </w:r>
      <w:r>
        <w:rPr>
          <w:rFonts w:ascii="Calibri" w:hAnsi="Calibri" w:cs="Calibri"/>
          <w:lang w:val="en-GB"/>
        </w:rPr>
        <w:t xml:space="preserve">systems </w:t>
      </w:r>
      <w:r w:rsidRPr="00C84623">
        <w:rPr>
          <w:rFonts w:ascii="Calibri" w:hAnsi="Calibri" w:cs="Calibri"/>
          <w:lang w:val="en-GB"/>
        </w:rPr>
        <w:t xml:space="preserve">shall collect information from </w:t>
      </w:r>
      <w:r>
        <w:rPr>
          <w:rFonts w:ascii="Calibri" w:hAnsi="Calibri" w:cs="Calibri"/>
          <w:lang w:val="en-GB"/>
        </w:rPr>
        <w:t xml:space="preserve">mental </w:t>
      </w:r>
      <w:r w:rsidRPr="00A375A3">
        <w:rPr>
          <w:rFonts w:ascii="Calibri" w:hAnsi="Calibri" w:cs="Calibri"/>
          <w:lang w:val="en-GB"/>
        </w:rPr>
        <w:t xml:space="preserve">health and </w:t>
      </w:r>
      <w:r w:rsidR="00DF1C23">
        <w:rPr>
          <w:rFonts w:ascii="Calibri" w:hAnsi="Calibri" w:cs="Calibri"/>
          <w:lang w:val="en-GB"/>
        </w:rPr>
        <w:t xml:space="preserve">related </w:t>
      </w:r>
      <w:r w:rsidRPr="00A375A3">
        <w:rPr>
          <w:rFonts w:ascii="Calibri" w:hAnsi="Calibri" w:cs="Calibri"/>
          <w:lang w:val="en-GB"/>
        </w:rPr>
        <w:t xml:space="preserve">social care </w:t>
      </w:r>
      <w:r w:rsidR="003E6785" w:rsidRPr="00A375A3">
        <w:rPr>
          <w:rFonts w:ascii="Calibri" w:hAnsi="Calibri" w:cs="Calibri"/>
          <w:lang w:val="en-GB"/>
        </w:rPr>
        <w:t>services</w:t>
      </w:r>
      <w:r w:rsidRPr="00A375A3">
        <w:rPr>
          <w:rFonts w:ascii="Calibri" w:hAnsi="Calibri" w:cs="Calibri"/>
          <w:lang w:val="en-GB"/>
        </w:rPr>
        <w:t xml:space="preserve"> that have either an inpatient psychiatric unit or emergency department receiving </w:t>
      </w:r>
      <w:r w:rsidR="008A2828" w:rsidRPr="00A375A3">
        <w:rPr>
          <w:rFonts w:ascii="Calibri" w:hAnsi="Calibri" w:cs="Calibri"/>
          <w:lang w:val="en-GB"/>
        </w:rPr>
        <w:t>service users</w:t>
      </w:r>
      <w:r w:rsidRPr="00A375A3">
        <w:rPr>
          <w:rFonts w:ascii="Calibri" w:hAnsi="Calibri" w:cs="Calibri"/>
          <w:lang w:val="en-GB"/>
        </w:rPr>
        <w:t xml:space="preserve"> with mental health conditions </w:t>
      </w:r>
      <w:r w:rsidR="003E3B66" w:rsidRPr="00EA0B99">
        <w:rPr>
          <w:rFonts w:ascii="Calibri" w:hAnsi="Calibri" w:cs="Calibri"/>
          <w:lang w:val="en-GB"/>
        </w:rPr>
        <w:t>and</w:t>
      </w:r>
      <w:r w:rsidRPr="00A375A3">
        <w:rPr>
          <w:rFonts w:ascii="Calibri" w:hAnsi="Calibri" w:cs="Calibri"/>
          <w:lang w:val="en-GB"/>
        </w:rPr>
        <w:t xml:space="preserve"> psychosocial disabilities.</w:t>
      </w:r>
    </w:p>
    <w:p w14:paraId="4CA974FC" w14:textId="77777777" w:rsidR="00913F1E" w:rsidRPr="00DB30DF" w:rsidRDefault="00913F1E" w:rsidP="00913F1E">
      <w:pPr>
        <w:rPr>
          <w:rFonts w:ascii="Calibri" w:hAnsi="Calibri" w:cs="Calibri"/>
          <w:b/>
          <w:bCs/>
          <w:lang w:val="en-GB"/>
        </w:rPr>
      </w:pPr>
    </w:p>
    <w:p w14:paraId="1BF9B4E0" w14:textId="77777777" w:rsidR="00913F1E" w:rsidRPr="00DB30DF" w:rsidRDefault="00913F1E">
      <w:pPr>
        <w:pStyle w:val="Heading3"/>
        <w:numPr>
          <w:ilvl w:val="2"/>
          <w:numId w:val="118"/>
        </w:numPr>
        <w:ind w:left="709" w:hanging="709"/>
        <w:rPr>
          <w:rFonts w:ascii="Calibri" w:hAnsi="Calibri"/>
          <w:lang w:val="en-GB"/>
        </w:rPr>
      </w:pPr>
      <w:bookmarkStart w:id="188" w:name="_Toc107404296"/>
      <w:r w:rsidRPr="00DB30DF">
        <w:rPr>
          <w:rFonts w:ascii="Calibri" w:hAnsi="Calibri"/>
          <w:lang w:val="en-GB"/>
        </w:rPr>
        <w:t>Redistributing financial and human resources</w:t>
      </w:r>
      <w:bookmarkEnd w:id="188"/>
      <w:r w:rsidRPr="00DB30DF">
        <w:rPr>
          <w:rFonts w:ascii="Calibri" w:hAnsi="Calibri"/>
          <w:lang w:val="en-GB"/>
        </w:rPr>
        <w:t xml:space="preserve"> </w:t>
      </w:r>
    </w:p>
    <w:p w14:paraId="559CBA3C" w14:textId="77777777" w:rsidR="00913F1E" w:rsidRPr="00DB30DF" w:rsidRDefault="00913F1E" w:rsidP="00913F1E">
      <w:pPr>
        <w:rPr>
          <w:rFonts w:ascii="Calibri" w:hAnsi="Calibri" w:cs="Calibri"/>
          <w:b/>
          <w:bCs/>
          <w:lang w:val="en-GB"/>
        </w:rPr>
      </w:pPr>
    </w:p>
    <w:p w14:paraId="78A166DC" w14:textId="7420EEB2" w:rsidR="00913F1E" w:rsidRPr="00DB30DF" w:rsidRDefault="00913F1E" w:rsidP="00913F1E">
      <w:pPr>
        <w:jc w:val="both"/>
        <w:rPr>
          <w:rFonts w:ascii="Calibri" w:hAnsi="Calibri" w:cs="Calibri"/>
          <w:lang w:val="en-GB"/>
        </w:rPr>
      </w:pPr>
      <w:r w:rsidRPr="00DB30DF">
        <w:rPr>
          <w:rFonts w:ascii="Calibri" w:hAnsi="Calibri" w:cs="Calibri"/>
          <w:lang w:val="en-GB"/>
        </w:rPr>
        <w:t xml:space="preserve">Deinstitutionalization and the development of a robust set of community based mental health services involves more than simply relocating individuals into the community. It demands adequate </w:t>
      </w:r>
      <w:r w:rsidR="003E6785">
        <w:rPr>
          <w:rFonts w:ascii="Calibri" w:hAnsi="Calibri" w:cs="Calibri"/>
          <w:lang w:val="en-GB"/>
        </w:rPr>
        <w:t xml:space="preserve">person-centred and rights-based </w:t>
      </w:r>
      <w:r w:rsidRPr="00DB30DF">
        <w:rPr>
          <w:rFonts w:ascii="Calibri" w:hAnsi="Calibri" w:cs="Calibri"/>
          <w:lang w:val="en-GB"/>
        </w:rPr>
        <w:t xml:space="preserve">community support and services for which the redistribution of public funds from institutions to community services is required. The WHO Mental Health Atlas </w:t>
      </w:r>
      <w:r>
        <w:rPr>
          <w:rFonts w:ascii="Calibri" w:hAnsi="Calibri" w:cs="Calibri"/>
          <w:lang w:val="en-GB"/>
        </w:rPr>
        <w:t xml:space="preserve">2020 </w:t>
      </w:r>
      <w:r w:rsidRPr="00DB30DF">
        <w:rPr>
          <w:rFonts w:ascii="Calibri" w:hAnsi="Calibri" w:cs="Calibri"/>
          <w:lang w:val="en-GB"/>
        </w:rPr>
        <w:t>reports that</w:t>
      </w:r>
      <w:r>
        <w:rPr>
          <w:rFonts w:ascii="Calibri" w:hAnsi="Calibri" w:cs="Calibri"/>
          <w:lang w:val="en-GB"/>
        </w:rPr>
        <w:t xml:space="preserve"> over</w:t>
      </w:r>
      <w:r w:rsidRPr="00DB30DF">
        <w:rPr>
          <w:rFonts w:ascii="Calibri" w:hAnsi="Calibri" w:cs="Calibri"/>
          <w:lang w:val="en-GB"/>
        </w:rPr>
        <w:t xml:space="preserve"> </w:t>
      </w:r>
      <w:r>
        <w:rPr>
          <w:rFonts w:ascii="Calibri" w:hAnsi="Calibri" w:cs="Calibri"/>
          <w:lang w:val="en-GB"/>
        </w:rPr>
        <w:t>70</w:t>
      </w:r>
      <w:r w:rsidRPr="00DB30DF">
        <w:rPr>
          <w:rFonts w:ascii="Calibri" w:hAnsi="Calibri" w:cs="Calibri"/>
          <w:lang w:val="en-GB"/>
        </w:rPr>
        <w:t>% of mental health budgets in low and middle-income countries</w:t>
      </w:r>
      <w:r w:rsidR="007701F9">
        <w:rPr>
          <w:rFonts w:ascii="Calibri" w:hAnsi="Calibri" w:cs="Calibri"/>
          <w:lang w:val="en-GB"/>
        </w:rPr>
        <w:t>,</w:t>
      </w:r>
      <w:r w:rsidRPr="00DB30DF">
        <w:rPr>
          <w:rFonts w:ascii="Calibri" w:hAnsi="Calibri" w:cs="Calibri"/>
          <w:lang w:val="en-GB"/>
        </w:rPr>
        <w:t xml:space="preserve"> </w:t>
      </w:r>
      <w:r w:rsidR="007701F9" w:rsidRPr="00DB30DF">
        <w:rPr>
          <w:rFonts w:ascii="Calibri" w:hAnsi="Calibri" w:cs="Calibri"/>
          <w:lang w:val="en-GB"/>
        </w:rPr>
        <w:t>and 35% in high income countries</w:t>
      </w:r>
      <w:r w:rsidR="007701F9">
        <w:rPr>
          <w:rFonts w:ascii="Calibri" w:hAnsi="Calibri" w:cs="Calibri"/>
          <w:lang w:val="en-GB"/>
        </w:rPr>
        <w:t xml:space="preserve">, </w:t>
      </w:r>
      <w:r w:rsidRPr="00DB30DF">
        <w:rPr>
          <w:rFonts w:ascii="Calibri" w:hAnsi="Calibri" w:cs="Calibri"/>
          <w:lang w:val="en-GB"/>
        </w:rPr>
        <w:t xml:space="preserve">go to mental hospitals </w:t>
      </w:r>
      <w:r w:rsidRPr="00C2676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&lt;EndNote&gt;&lt;Cite&gt;&lt;Year&gt;2021&lt;/Year&gt;&lt;RecNum&gt;2220&lt;/RecNum&gt;&lt;DisplayText&gt;(29)&lt;/DisplayText&gt;&lt;record&gt;&lt;rec-number&gt;2220&lt;/rec-number&gt;&lt;foreign-keys&gt;&lt;key app="EN" db-id="eetvde9acxtt9gevd0lxvsxy5far9vatzrrr" timestamp="1638353880" guid="cb62ca85-b92e-41b5-af25-d7c970d776a3"&gt;2220&lt;/key&gt;&lt;/foreign-keys&gt;&lt;ref-type name="Report"&gt;27&lt;/ref-type&gt;&lt;contributors&gt;&lt;/contributors&gt;&lt;titles&gt;&lt;title&gt;Mental health atlas 2020, p 54&lt;/title&gt;&lt;/titles&gt;&lt;dates&gt;&lt;year&gt;2021&lt;/year&gt;&lt;/dates&gt;&lt;pub-location&gt;Geneva&lt;/pub-location&gt;&lt;publisher&gt;World Health Organization&lt;/publisher&gt;&lt;isbn&gt;Licence: CC BY-NC-SA 3.0 IGO&lt;/isbn&gt;&lt;urls&gt;&lt;related-urls&gt;&lt;url&gt;https://www.who.int/publications-detail-redirect/9789240036703&lt;/url&gt;&lt;/related-urls&gt;&lt;/urls&gt;&lt;access-date&gt;19 October 2021&lt;/access-date&gt;&lt;/record&gt;&lt;/Cite&gt;&lt;/EndNote&gt;</w:instrText>
      </w:r>
      <w:r w:rsidRPr="00C26766">
        <w:rPr>
          <w:rFonts w:ascii="Calibri" w:hAnsi="Calibri" w:cs="Calibri"/>
          <w:i/>
          <w:iCs/>
          <w:lang w:val="en-GB"/>
        </w:rPr>
        <w:fldChar w:fldCharType="separate"/>
      </w:r>
      <w:r w:rsidR="00917B8D">
        <w:rPr>
          <w:rFonts w:ascii="Calibri" w:hAnsi="Calibri" w:cs="Calibri"/>
          <w:i/>
          <w:iCs/>
          <w:noProof/>
          <w:lang w:val="en-GB"/>
        </w:rPr>
        <w:t>(29)</w:t>
      </w:r>
      <w:r w:rsidRPr="00C26766">
        <w:rPr>
          <w:rFonts w:ascii="Calibri" w:hAnsi="Calibri" w:cs="Calibri"/>
          <w:i/>
          <w:iCs/>
          <w:lang w:val="en-GB"/>
        </w:rPr>
        <w:fldChar w:fldCharType="end"/>
      </w:r>
      <w:r w:rsidRPr="00DB30DF">
        <w:rPr>
          <w:rFonts w:ascii="Calibri" w:hAnsi="Calibri" w:cs="Calibri"/>
          <w:lang w:val="en-GB"/>
        </w:rPr>
        <w:t xml:space="preserve">. Costing analysis have also shown that </w:t>
      </w:r>
      <w:r w:rsidRPr="00DB30DF">
        <w:rPr>
          <w:rFonts w:ascii="Calibri" w:hAnsi="Calibri" w:cs="Calibri"/>
          <w:bCs/>
          <w:lang w:val="en-GB"/>
        </w:rPr>
        <w:t>hospitalization costs often exceed the costs of ‘equivalent’ treatment, care and support in the community</w:t>
      </w:r>
      <w:r>
        <w:rPr>
          <w:rFonts w:ascii="Calibri" w:hAnsi="Calibri" w:cs="Calibri"/>
          <w:bCs/>
          <w:lang w:val="en-GB"/>
        </w:rPr>
        <w:t xml:space="preserve"> </w:t>
      </w:r>
      <w:r w:rsidRPr="00C26766">
        <w:rPr>
          <w:rFonts w:ascii="Calibri" w:hAnsi="Calibri" w:cs="Calibri"/>
          <w:bCs/>
          <w:i/>
          <w:iCs/>
          <w:lang w:val="en-GB"/>
        </w:rPr>
        <w:fldChar w:fldCharType="begin"/>
      </w:r>
      <w:r w:rsidR="00917B8D">
        <w:rPr>
          <w:rFonts w:ascii="Calibri" w:hAnsi="Calibri" w:cs="Calibri"/>
          <w:bCs/>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C26766">
        <w:rPr>
          <w:rFonts w:ascii="Calibri" w:hAnsi="Calibri" w:cs="Calibri"/>
          <w:bCs/>
          <w:i/>
          <w:iCs/>
          <w:lang w:val="en-GB"/>
        </w:rPr>
        <w:fldChar w:fldCharType="separate"/>
      </w:r>
      <w:r w:rsidR="00917B8D">
        <w:rPr>
          <w:rFonts w:ascii="Calibri" w:hAnsi="Calibri" w:cs="Calibri"/>
          <w:bCs/>
          <w:i/>
          <w:iCs/>
          <w:noProof/>
          <w:lang w:val="en-GB"/>
        </w:rPr>
        <w:t>(21)</w:t>
      </w:r>
      <w:r w:rsidRPr="00C26766">
        <w:rPr>
          <w:rFonts w:ascii="Calibri" w:hAnsi="Calibri" w:cs="Calibri"/>
          <w:bCs/>
          <w:i/>
          <w:iCs/>
          <w:lang w:val="en-GB"/>
        </w:rPr>
        <w:fldChar w:fldCharType="end"/>
      </w:r>
      <w:r w:rsidRPr="00DB30DF">
        <w:rPr>
          <w:rFonts w:ascii="Calibri" w:hAnsi="Calibri" w:cs="Calibri"/>
          <w:bCs/>
          <w:lang w:val="en-GB"/>
        </w:rPr>
        <w:t>.</w:t>
      </w:r>
      <w:r w:rsidRPr="00DB30DF">
        <w:rPr>
          <w:rFonts w:ascii="Calibri" w:hAnsi="Calibri" w:cs="Calibri"/>
          <w:lang w:val="en-GB"/>
        </w:rPr>
        <w:t xml:space="preserve"> In this context, legislation can help to underpin the redistribution of financial and human resources from institutions to community services. </w:t>
      </w:r>
    </w:p>
    <w:p w14:paraId="62F408AC" w14:textId="77777777" w:rsidR="00913F1E" w:rsidRPr="00DB30DF" w:rsidRDefault="00913F1E" w:rsidP="00913F1E">
      <w:pPr>
        <w:rPr>
          <w:rFonts w:ascii="Calibri" w:hAnsi="Calibri" w:cs="Calibri"/>
          <w:lang w:val="en-GB"/>
        </w:rPr>
      </w:pPr>
    </w:p>
    <w:p w14:paraId="46FD86F9" w14:textId="3FC67583" w:rsidR="00913F1E" w:rsidRPr="00DB30DF" w:rsidRDefault="00913F1E" w:rsidP="00913F1E">
      <w:pPr>
        <w:jc w:val="both"/>
        <w:rPr>
          <w:rFonts w:ascii="Calibri" w:hAnsi="Calibri" w:cs="Calibri"/>
          <w:lang w:val="en-GB"/>
        </w:rPr>
      </w:pPr>
      <w:r w:rsidRPr="00DB30DF">
        <w:rPr>
          <w:rFonts w:ascii="Calibri" w:hAnsi="Calibri" w:cs="Calibri"/>
          <w:lang w:val="en-GB"/>
        </w:rPr>
        <w:t xml:space="preserve">Legislation can introduce financial incentives for the development of </w:t>
      </w:r>
      <w:r w:rsidR="003E6785">
        <w:rPr>
          <w:rFonts w:ascii="Calibri" w:hAnsi="Calibri" w:cs="Calibri"/>
          <w:lang w:val="en-GB"/>
        </w:rPr>
        <w:t xml:space="preserve">person-centred and rights-based </w:t>
      </w:r>
      <w:r w:rsidRPr="00DB30DF">
        <w:rPr>
          <w:rFonts w:ascii="Calibri" w:hAnsi="Calibri" w:cs="Calibri"/>
          <w:lang w:val="en-GB"/>
        </w:rPr>
        <w:t>community mental health services, as well as reduce or eliminate incentives and financial payments for long</w:t>
      </w:r>
      <w:r>
        <w:rPr>
          <w:rFonts w:ascii="Calibri" w:hAnsi="Calibri" w:cs="Calibri"/>
          <w:lang w:val="en-GB"/>
        </w:rPr>
        <w:t>-</w:t>
      </w:r>
      <w:r w:rsidRPr="00DB30DF">
        <w:rPr>
          <w:rFonts w:ascii="Calibri" w:hAnsi="Calibri" w:cs="Calibri"/>
          <w:lang w:val="en-GB"/>
        </w:rPr>
        <w:t xml:space="preserve">term inpatient care and services delivered by psychiatric hospitals or social care institutions. Financial incentives can also help to </w:t>
      </w:r>
      <w:r w:rsidRPr="00DB30DF">
        <w:rPr>
          <w:rFonts w:ascii="Calibri" w:hAnsi="Calibri" w:cs="Calibri"/>
          <w:lang w:val="en-GB"/>
        </w:rPr>
        <w:lastRenderedPageBreak/>
        <w:t>eliminate coercive practices such as seclusion and restraints</w:t>
      </w:r>
      <w:r>
        <w:rPr>
          <w:rFonts w:ascii="Calibri" w:hAnsi="Calibri" w:cs="Calibri"/>
          <w:lang w:val="en-GB"/>
        </w:rPr>
        <w:t xml:space="preserve"> </w:t>
      </w:r>
      <w:r w:rsidRPr="00C2676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Pr="00C26766">
        <w:rPr>
          <w:rFonts w:ascii="Calibri" w:hAnsi="Calibri" w:cs="Calibri"/>
          <w:i/>
          <w:iCs/>
          <w:lang w:val="en-GB"/>
        </w:rPr>
        <w:fldChar w:fldCharType="separate"/>
      </w:r>
      <w:r w:rsidR="00917B8D">
        <w:rPr>
          <w:rFonts w:ascii="Calibri" w:hAnsi="Calibri" w:cs="Calibri"/>
          <w:i/>
          <w:iCs/>
          <w:noProof/>
          <w:lang w:val="en-GB"/>
        </w:rPr>
        <w:t>(21)</w:t>
      </w:r>
      <w:r w:rsidRPr="00C26766">
        <w:rPr>
          <w:rFonts w:ascii="Calibri" w:hAnsi="Calibri" w:cs="Calibri"/>
          <w:i/>
          <w:iCs/>
          <w:lang w:val="en-GB"/>
        </w:rPr>
        <w:fldChar w:fldCharType="end"/>
      </w:r>
      <w:r w:rsidRPr="00DB30DF">
        <w:rPr>
          <w:rFonts w:ascii="Calibri" w:hAnsi="Calibri" w:cs="Calibri"/>
          <w:lang w:val="en-GB"/>
        </w:rPr>
        <w:t>. In the United States of America, for example, the Community Mental Health Act of 1963</w:t>
      </w:r>
      <w:r>
        <w:rPr>
          <w:rFonts w:ascii="Calibri" w:hAnsi="Calibri" w:cs="Calibri"/>
          <w:lang w:val="en-GB"/>
        </w:rPr>
        <w:t xml:space="preserve"> (</w:t>
      </w:r>
      <w:r w:rsidRPr="009B70F8">
        <w:rPr>
          <w:rFonts w:ascii="Calibri" w:hAnsi="Calibri" w:cs="Calibri"/>
          <w:lang w:val="en-GB"/>
        </w:rPr>
        <w:t>Law 88-164</w:t>
      </w:r>
      <w:r>
        <w:rPr>
          <w:rFonts w:ascii="Calibri" w:hAnsi="Calibri" w:cs="Calibri"/>
          <w:lang w:val="en-GB"/>
        </w:rPr>
        <w:t>)</w:t>
      </w:r>
      <w:r w:rsidRPr="00DB30DF">
        <w:rPr>
          <w:rFonts w:ascii="Calibri" w:hAnsi="Calibri" w:cs="Calibri"/>
          <w:lang w:val="en-GB"/>
        </w:rPr>
        <w:t xml:space="preserve"> contributed to the transformation of the mental health system by shifting resources away from large institutions towards community-based mental health programs. The Community Mental Health Act provided grants to states for the establishment of community mental health centres under the purview of the National Institute of Mental Health. </w:t>
      </w:r>
    </w:p>
    <w:p w14:paraId="072FEC28" w14:textId="77777777" w:rsidR="00913F1E" w:rsidRPr="00DB30DF" w:rsidRDefault="00913F1E" w:rsidP="00913F1E">
      <w:pPr>
        <w:jc w:val="both"/>
        <w:rPr>
          <w:rFonts w:ascii="Calibri" w:hAnsi="Calibri" w:cs="Calibri"/>
          <w:lang w:val="en-GB"/>
        </w:rPr>
      </w:pPr>
    </w:p>
    <w:p w14:paraId="54836B02" w14:textId="47D61DB8" w:rsidR="00913F1E" w:rsidRDefault="00913F1E" w:rsidP="00913F1E">
      <w:pPr>
        <w:jc w:val="both"/>
        <w:rPr>
          <w:rFonts w:ascii="Calibri" w:hAnsi="Calibri" w:cs="Calibri"/>
          <w:lang w:val="en-GB"/>
        </w:rPr>
      </w:pPr>
      <w:r w:rsidRPr="00DB30DF">
        <w:rPr>
          <w:rFonts w:ascii="Calibri" w:hAnsi="Calibri" w:cs="Calibri"/>
          <w:lang w:val="en-GB"/>
        </w:rPr>
        <w:t>Legislation can also help correct distortions created by health insurances. In some countries, for example, health insurances may not include coverage for psychosocial interventions, community-based services, or inpatient services. If an insurance only covers medication but not therapies, because the former is cheaper than the latter, it creates a perverse incentive to choose pharmacological treatment over therapy. Similarly, if health insurance only finance</w:t>
      </w:r>
      <w:r w:rsidR="003E6785">
        <w:rPr>
          <w:rFonts w:ascii="Calibri" w:hAnsi="Calibri" w:cs="Calibri"/>
          <w:lang w:val="en-GB"/>
        </w:rPr>
        <w:t>s</w:t>
      </w:r>
      <w:r w:rsidRPr="00DB30DF">
        <w:rPr>
          <w:rFonts w:ascii="Calibri" w:hAnsi="Calibri" w:cs="Calibri"/>
          <w:lang w:val="en-GB"/>
        </w:rPr>
        <w:t xml:space="preserve"> inpatient services, there is a little chances community-based services will be developed. </w:t>
      </w:r>
      <w:r w:rsidRPr="00CF4EC1">
        <w:rPr>
          <w:rFonts w:ascii="Calibri" w:hAnsi="Calibri" w:cs="Calibri"/>
          <w:lang w:val="en-US"/>
        </w:rPr>
        <w:t xml:space="preserve">Other perverse incentives are created by having case-based payments </w:t>
      </w:r>
      <w:r w:rsidRPr="00FC0C00">
        <w:rPr>
          <w:rFonts w:ascii="Calibri" w:hAnsi="Calibri" w:cs="Calibri"/>
          <w:lang w:val="en-US"/>
        </w:rPr>
        <w:t>or</w:t>
      </w:r>
      <w:r w:rsidRPr="00CF4EC1">
        <w:rPr>
          <w:rFonts w:ascii="Calibri" w:hAnsi="Calibri" w:cs="Calibri"/>
          <w:lang w:val="en-US"/>
        </w:rPr>
        <w:t xml:space="preserve"> reimbursement</w:t>
      </w:r>
      <w:r w:rsidRPr="00FC0C00">
        <w:rPr>
          <w:rFonts w:ascii="Calibri" w:hAnsi="Calibri" w:cs="Calibri"/>
          <w:lang w:val="en-US"/>
        </w:rPr>
        <w:t>s</w:t>
      </w:r>
      <w:r w:rsidRPr="00CF4EC1">
        <w:rPr>
          <w:rFonts w:ascii="Calibri" w:hAnsi="Calibri" w:cs="Calibri"/>
          <w:lang w:val="en-US"/>
        </w:rPr>
        <w:t xml:space="preserve"> for inpatient stays but per capita funding for community </w:t>
      </w:r>
      <w:r w:rsidRPr="00FC0C00">
        <w:rPr>
          <w:rFonts w:ascii="Calibri" w:hAnsi="Calibri" w:cs="Calibri"/>
          <w:lang w:val="en-US"/>
        </w:rPr>
        <w:t xml:space="preserve">mental </w:t>
      </w:r>
      <w:r w:rsidRPr="00CF4EC1">
        <w:rPr>
          <w:rFonts w:ascii="Calibri" w:hAnsi="Calibri" w:cs="Calibri"/>
          <w:lang w:val="en-US"/>
        </w:rPr>
        <w:t>health services.</w:t>
      </w:r>
      <w:r w:rsidRPr="00C82F4B">
        <w:rPr>
          <w:rFonts w:ascii="Calibri" w:hAnsi="Calibri" w:cs="Calibri"/>
          <w:lang w:val="en-GB"/>
        </w:rPr>
        <w:t xml:space="preserve"> </w:t>
      </w:r>
    </w:p>
    <w:p w14:paraId="50AD1992" w14:textId="77777777" w:rsidR="00913F1E" w:rsidRDefault="00913F1E" w:rsidP="00913F1E">
      <w:pPr>
        <w:jc w:val="both"/>
        <w:rPr>
          <w:rFonts w:ascii="Calibri" w:hAnsi="Calibri" w:cs="Calibri"/>
          <w:lang w:val="en-GB"/>
        </w:rPr>
      </w:pPr>
    </w:p>
    <w:p w14:paraId="1BBADAD2" w14:textId="0CBB182F" w:rsidR="00913F1E" w:rsidRPr="00DB30DF" w:rsidRDefault="00913F1E" w:rsidP="00913F1E">
      <w:pPr>
        <w:jc w:val="both"/>
        <w:rPr>
          <w:rFonts w:ascii="Calibri" w:hAnsi="Calibri" w:cs="Calibri"/>
          <w:lang w:val="en-GB"/>
        </w:rPr>
      </w:pPr>
      <w:r w:rsidRPr="00DB30DF">
        <w:rPr>
          <w:rFonts w:ascii="Calibri" w:hAnsi="Calibri" w:cs="Calibri"/>
          <w:lang w:val="en-GB"/>
        </w:rPr>
        <w:t xml:space="preserve">It is important that different types of interventions are covered </w:t>
      </w:r>
      <w:proofErr w:type="gramStart"/>
      <w:r w:rsidRPr="00DB30DF">
        <w:rPr>
          <w:rFonts w:ascii="Calibri" w:hAnsi="Calibri" w:cs="Calibri"/>
          <w:lang w:val="en-GB"/>
        </w:rPr>
        <w:t>in order to</w:t>
      </w:r>
      <w:proofErr w:type="gramEnd"/>
      <w:r w:rsidRPr="00DB30DF">
        <w:rPr>
          <w:rFonts w:ascii="Calibri" w:hAnsi="Calibri" w:cs="Calibri"/>
          <w:lang w:val="en-GB"/>
        </w:rPr>
        <w:t xml:space="preserve"> have quality care</w:t>
      </w:r>
      <w:r w:rsidR="006C2BDC">
        <w:rPr>
          <w:rFonts w:ascii="Calibri" w:hAnsi="Calibri" w:cs="Calibri"/>
          <w:lang w:val="en-GB"/>
        </w:rPr>
        <w:t>.</w:t>
      </w:r>
      <w:r w:rsidRPr="00DB30DF">
        <w:rPr>
          <w:rFonts w:ascii="Calibri" w:hAnsi="Calibri" w:cs="Calibri"/>
          <w:lang w:val="en-GB"/>
        </w:rPr>
        <w:t xml:space="preserve"> </w:t>
      </w:r>
    </w:p>
    <w:p w14:paraId="6A696987" w14:textId="77777777" w:rsidR="00913F1E" w:rsidRPr="00DB30DF" w:rsidRDefault="00913F1E" w:rsidP="00913F1E">
      <w:pPr>
        <w:jc w:val="both"/>
        <w:rPr>
          <w:rFonts w:ascii="Calibri" w:hAnsi="Calibri" w:cs="Calibri"/>
          <w:lang w:val="en-GB"/>
        </w:rPr>
      </w:pPr>
    </w:p>
    <w:p w14:paraId="69024592" w14:textId="2DB3BC49" w:rsidR="00913F1E" w:rsidRPr="00DB30DF" w:rsidRDefault="00913F1E" w:rsidP="00913F1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6C2BDC">
        <w:rPr>
          <w:rFonts w:ascii="Calibri" w:hAnsi="Calibri" w:cs="Calibri"/>
          <w:b/>
          <w:bCs/>
          <w:lang w:val="en-GB"/>
        </w:rPr>
        <w:t xml:space="preserve"> 4</w:t>
      </w:r>
      <w:r w:rsidR="005F6948">
        <w:rPr>
          <w:rFonts w:ascii="Calibri" w:hAnsi="Calibri" w:cs="Calibri"/>
          <w:b/>
          <w:bCs/>
          <w:lang w:val="en-GB"/>
        </w:rPr>
        <w:t>5</w:t>
      </w:r>
      <w:r w:rsidRPr="00DB30DF">
        <w:rPr>
          <w:rFonts w:ascii="Calibri" w:hAnsi="Calibri" w:cs="Calibri"/>
          <w:b/>
          <w:bCs/>
          <w:lang w:val="en-GB"/>
        </w:rPr>
        <w:t>. What the law can say</w:t>
      </w:r>
    </w:p>
    <w:p w14:paraId="1733D09A" w14:textId="1430A6E0" w:rsidR="00913F1E" w:rsidRPr="00DB30DF" w:rsidRDefault="00913F1E">
      <w:pPr>
        <w:numPr>
          <w:ilvl w:val="0"/>
          <w:numId w:val="24"/>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 in coordination with other relevant sectors,</w:t>
      </w:r>
      <w:r w:rsidRPr="00DB30DF">
        <w:rPr>
          <w:rFonts w:ascii="Calibri" w:hAnsi="Calibri" w:cs="Calibri"/>
          <w:lang w:val="en-GB"/>
        </w:rPr>
        <w:t xml:space="preserve"> shall review funding and reimbursement mechanisms in the health and social care sector to introduce financial incentives for the development of </w:t>
      </w:r>
      <w:r w:rsidR="003E6785">
        <w:rPr>
          <w:rFonts w:ascii="Calibri" w:hAnsi="Calibri" w:cs="Calibri"/>
          <w:lang w:val="en-GB"/>
        </w:rPr>
        <w:t xml:space="preserve">person-centred and rights-based </w:t>
      </w:r>
      <w:r w:rsidRPr="00DB30DF">
        <w:rPr>
          <w:rFonts w:ascii="Calibri" w:hAnsi="Calibri" w:cs="Calibri"/>
          <w:lang w:val="en-GB"/>
        </w:rPr>
        <w:t>community</w:t>
      </w:r>
      <w:r>
        <w:rPr>
          <w:rFonts w:ascii="Calibri" w:hAnsi="Calibri" w:cs="Calibri"/>
          <w:lang w:val="en-GB"/>
        </w:rPr>
        <w:t>-</w:t>
      </w:r>
      <w:r w:rsidRPr="00DB30DF">
        <w:rPr>
          <w:rFonts w:ascii="Calibri" w:hAnsi="Calibri" w:cs="Calibri"/>
          <w:lang w:val="en-GB"/>
        </w:rPr>
        <w:t xml:space="preserve">based mental health services. </w:t>
      </w:r>
    </w:p>
    <w:p w14:paraId="39D66043" w14:textId="77777777" w:rsidR="00913F1E" w:rsidRPr="00DB30DF" w:rsidRDefault="00913F1E">
      <w:pPr>
        <w:numPr>
          <w:ilvl w:val="0"/>
          <w:numId w:val="24"/>
        </w:numPr>
        <w:shd w:val="clear" w:color="auto" w:fill="BDD6EE" w:themeFill="accent5" w:themeFillTint="66"/>
        <w:ind w:left="360"/>
        <w:jc w:val="both"/>
        <w:rPr>
          <w:rFonts w:ascii="Calibri" w:hAnsi="Calibri"/>
          <w:lang w:val="en-GB"/>
        </w:rPr>
      </w:pPr>
      <w:r>
        <w:rPr>
          <w:rFonts w:ascii="Calibri" w:hAnsi="Calibri" w:cs="Calibri"/>
          <w:lang w:val="en-GB"/>
        </w:rPr>
        <w:t xml:space="preserve">The health authority shall </w:t>
      </w:r>
      <w:r w:rsidRPr="00DB30DF">
        <w:rPr>
          <w:rFonts w:ascii="Calibri" w:hAnsi="Calibri" w:cs="Calibri"/>
          <w:lang w:val="en-GB"/>
        </w:rPr>
        <w:t>reallocat</w:t>
      </w:r>
      <w:r>
        <w:rPr>
          <w:rFonts w:ascii="Calibri" w:hAnsi="Calibri" w:cs="Calibri"/>
          <w:lang w:val="en-GB"/>
        </w:rPr>
        <w:t>e</w:t>
      </w:r>
      <w:r w:rsidRPr="00DB30DF">
        <w:rPr>
          <w:rFonts w:ascii="Calibri" w:hAnsi="Calibri" w:cs="Calibri"/>
          <w:lang w:val="en-GB"/>
        </w:rPr>
        <w:t xml:space="preserve"> budget to community-based services within and across different sectors as part of deinstitutionalization processes. </w:t>
      </w:r>
    </w:p>
    <w:p w14:paraId="7037CCA5" w14:textId="195448C3" w:rsidR="00913F1E" w:rsidRPr="00DB30DF" w:rsidRDefault="00913F1E">
      <w:pPr>
        <w:numPr>
          <w:ilvl w:val="0"/>
          <w:numId w:val="24"/>
        </w:numPr>
        <w:shd w:val="clear" w:color="auto" w:fill="BDD6EE" w:themeFill="accent5" w:themeFillTint="66"/>
        <w:ind w:left="360"/>
        <w:jc w:val="both"/>
        <w:rPr>
          <w:rFonts w:ascii="Calibri" w:hAnsi="Calibri" w:cs="Calibri"/>
          <w:lang w:val="en-GB"/>
        </w:rPr>
      </w:pPr>
      <w:r>
        <w:rPr>
          <w:rFonts w:ascii="Calibri" w:hAnsi="Calibri" w:cs="Calibri"/>
          <w:lang w:val="en-GB"/>
        </w:rPr>
        <w:t>The health authority, in coordination with other relevant sectors,</w:t>
      </w:r>
      <w:r>
        <w:rPr>
          <w:rFonts w:ascii="Calibri" w:hAnsi="Calibri"/>
          <w:lang w:val="en-GB"/>
        </w:rPr>
        <w:t xml:space="preserve"> shall adopt d</w:t>
      </w:r>
      <w:r w:rsidRPr="00DB30DF">
        <w:rPr>
          <w:rFonts w:ascii="Calibri" w:hAnsi="Calibri"/>
          <w:lang w:val="en-GB"/>
        </w:rPr>
        <w:t>etail</w:t>
      </w:r>
      <w:r>
        <w:rPr>
          <w:rFonts w:ascii="Calibri" w:hAnsi="Calibri"/>
          <w:lang w:val="en-GB"/>
        </w:rPr>
        <w:t>ed</w:t>
      </w:r>
      <w:r w:rsidRPr="00DB30DF">
        <w:rPr>
          <w:rFonts w:ascii="Calibri" w:hAnsi="Calibri"/>
          <w:lang w:val="en-GB"/>
        </w:rPr>
        <w:t xml:space="preserve"> plans and specifications for progressive shifts of funds from institutions to </w:t>
      </w:r>
      <w:r w:rsidR="00FD5E5B">
        <w:rPr>
          <w:rFonts w:ascii="Calibri" w:hAnsi="Calibri" w:cs="Calibri"/>
          <w:lang w:val="en-GB"/>
        </w:rPr>
        <w:t>person-centred and rights-based</w:t>
      </w:r>
      <w:r w:rsidR="00FD5E5B" w:rsidRPr="00DB30DF">
        <w:rPr>
          <w:rFonts w:ascii="Calibri" w:hAnsi="Calibri"/>
          <w:lang w:val="en-GB"/>
        </w:rPr>
        <w:t xml:space="preserve"> </w:t>
      </w:r>
      <w:r w:rsidRPr="00DB30DF">
        <w:rPr>
          <w:rFonts w:ascii="Calibri" w:hAnsi="Calibri"/>
          <w:lang w:val="en-GB"/>
        </w:rPr>
        <w:t>community mental health services</w:t>
      </w:r>
      <w:r>
        <w:rPr>
          <w:rFonts w:ascii="Calibri" w:hAnsi="Calibri"/>
          <w:lang w:val="en-GB"/>
        </w:rPr>
        <w:t>.</w:t>
      </w:r>
    </w:p>
    <w:p w14:paraId="27B2BBC5" w14:textId="5656F94A" w:rsidR="00913F1E" w:rsidRPr="00DB30DF" w:rsidRDefault="00913F1E">
      <w:pPr>
        <w:numPr>
          <w:ilvl w:val="0"/>
          <w:numId w:val="64"/>
        </w:numPr>
        <w:shd w:val="clear" w:color="auto" w:fill="BDD6EE" w:themeFill="accent5" w:themeFillTint="66"/>
        <w:ind w:left="360"/>
        <w:jc w:val="both"/>
        <w:rPr>
          <w:rFonts w:ascii="Calibri" w:hAnsi="Calibri" w:cs="Calibri"/>
          <w:lang w:val="en-GB"/>
        </w:rPr>
      </w:pPr>
      <w:r>
        <w:rPr>
          <w:rFonts w:ascii="Calibri" w:hAnsi="Calibri" w:cs="Calibri"/>
          <w:lang w:val="en-GB"/>
        </w:rPr>
        <w:t>H</w:t>
      </w:r>
      <w:r w:rsidRPr="00DB30DF">
        <w:rPr>
          <w:rFonts w:ascii="Calibri" w:hAnsi="Calibri" w:cs="Calibri"/>
          <w:lang w:val="en-GB"/>
        </w:rPr>
        <w:t xml:space="preserve">ealth insurance schemes </w:t>
      </w:r>
      <w:r>
        <w:rPr>
          <w:rFonts w:ascii="Calibri" w:hAnsi="Calibri" w:cs="Calibri"/>
          <w:lang w:val="en-GB"/>
        </w:rPr>
        <w:t xml:space="preserve">shall be reviewed </w:t>
      </w:r>
      <w:r w:rsidRPr="00DB30DF">
        <w:rPr>
          <w:rFonts w:ascii="Calibri" w:hAnsi="Calibri" w:cs="Calibri"/>
          <w:lang w:val="en-GB"/>
        </w:rPr>
        <w:t xml:space="preserve">to create incentives for providing treatment and support in </w:t>
      </w:r>
      <w:r w:rsidR="00FD5E5B">
        <w:rPr>
          <w:rFonts w:ascii="Calibri" w:hAnsi="Calibri" w:cs="Calibri"/>
          <w:lang w:val="en-GB"/>
        </w:rPr>
        <w:t xml:space="preserve">person-centred and rights-based </w:t>
      </w:r>
      <w:r w:rsidRPr="00DB30DF">
        <w:rPr>
          <w:rFonts w:ascii="Calibri" w:hAnsi="Calibri" w:cs="Calibri"/>
          <w:lang w:val="en-GB"/>
        </w:rPr>
        <w:t>community</w:t>
      </w:r>
      <w:r>
        <w:rPr>
          <w:rFonts w:ascii="Calibri" w:hAnsi="Calibri" w:cs="Calibri"/>
          <w:lang w:val="en-GB"/>
        </w:rPr>
        <w:t>-</w:t>
      </w:r>
      <w:r w:rsidRPr="00DB30DF">
        <w:rPr>
          <w:rFonts w:ascii="Calibri" w:hAnsi="Calibri" w:cs="Calibri"/>
          <w:lang w:val="en-GB"/>
        </w:rPr>
        <w:t xml:space="preserve">based mental health services. </w:t>
      </w:r>
    </w:p>
    <w:p w14:paraId="0EDA48B7" w14:textId="77777777" w:rsidR="00913F1E" w:rsidRPr="00DB30DF" w:rsidRDefault="00913F1E" w:rsidP="00913F1E">
      <w:pPr>
        <w:jc w:val="both"/>
        <w:rPr>
          <w:rFonts w:ascii="Calibri" w:hAnsi="Calibri" w:cs="Calibri"/>
          <w:b/>
          <w:bCs/>
          <w:lang w:val="en-GB"/>
        </w:rPr>
      </w:pPr>
    </w:p>
    <w:p w14:paraId="67244748" w14:textId="5C5ECF8A" w:rsidR="00913F1E" w:rsidRPr="00DB30DF" w:rsidRDefault="00913F1E">
      <w:pPr>
        <w:pStyle w:val="Heading3"/>
        <w:numPr>
          <w:ilvl w:val="2"/>
          <w:numId w:val="118"/>
        </w:numPr>
        <w:ind w:left="709" w:hanging="709"/>
        <w:rPr>
          <w:rFonts w:ascii="Calibri" w:hAnsi="Calibri"/>
          <w:lang w:val="en-GB"/>
        </w:rPr>
      </w:pPr>
      <w:bookmarkStart w:id="189" w:name="_Toc107404297"/>
      <w:r w:rsidRPr="00DB30DF">
        <w:rPr>
          <w:rFonts w:ascii="Calibri" w:hAnsi="Calibri"/>
          <w:lang w:val="en-GB"/>
        </w:rPr>
        <w:t>Implementation within humanitarian contexts</w:t>
      </w:r>
      <w:r w:rsidR="00A64CD5">
        <w:rPr>
          <w:rFonts w:ascii="Calibri" w:hAnsi="Calibri"/>
          <w:lang w:val="en-GB"/>
        </w:rPr>
        <w:t xml:space="preserve"> and emergencies</w:t>
      </w:r>
      <w:bookmarkEnd w:id="189"/>
    </w:p>
    <w:p w14:paraId="75CF74D6" w14:textId="77777777" w:rsidR="00913F1E" w:rsidRPr="00DB30DF" w:rsidRDefault="00913F1E" w:rsidP="00913F1E">
      <w:pPr>
        <w:rPr>
          <w:rFonts w:ascii="Calibri" w:hAnsi="Calibri" w:cs="Calibri"/>
          <w:lang w:val="en-GB"/>
        </w:rPr>
      </w:pPr>
    </w:p>
    <w:p w14:paraId="32C23439" w14:textId="63CAF95E" w:rsidR="00913F1E" w:rsidRPr="006C2BDC" w:rsidRDefault="00603734" w:rsidP="00913F1E">
      <w:pPr>
        <w:jc w:val="both"/>
        <w:rPr>
          <w:rFonts w:ascii="Calibri" w:hAnsi="Calibri" w:cs="Calibri"/>
          <w:lang w:val="en-GB"/>
        </w:rPr>
      </w:pPr>
      <w:r>
        <w:rPr>
          <w:rFonts w:ascii="Calibri" w:hAnsi="Calibri" w:cs="Calibri"/>
          <w:lang w:val="en-GB"/>
        </w:rPr>
        <w:t>Many</w:t>
      </w:r>
      <w:r w:rsidR="00913F1E" w:rsidRPr="00DB30DF">
        <w:rPr>
          <w:rFonts w:ascii="Calibri" w:hAnsi="Calibri" w:cs="Calibri"/>
          <w:lang w:val="en-GB"/>
        </w:rPr>
        <w:t xml:space="preserve"> people affected by </w:t>
      </w:r>
      <w:r w:rsidR="00913F1E" w:rsidRPr="006C2BDC">
        <w:rPr>
          <w:rFonts w:ascii="Calibri" w:hAnsi="Calibri" w:cs="Calibri"/>
          <w:lang w:val="en-GB"/>
        </w:rPr>
        <w:t xml:space="preserve">conflict situations and humanitarian emergencies experience trauma and psychological distress as a result of related stressful events such as violence and loss, as well as poverty, discrimination, overcrowding, and food and resource insecurity </w:t>
      </w:r>
      <w:r w:rsidR="00913F1E" w:rsidRPr="006C2BDC">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&lt;EndNote&gt;&lt;Cite&gt;&lt;Year&gt;2021&lt;/Year&gt;&lt;RecNum&gt;215&lt;/RecNum&gt;&lt;IDText&gt;Linking Disaster Risk Reduction (DRR) and Mental Health and Psychosocial Support (MHPSS): Practical tools, approaches and case studies&lt;/IDText&gt;&lt;DisplayText&gt;(233)&lt;/DisplayText&gt;&lt;record&gt;&lt;rec-number&gt;215&lt;/rec-number&gt;&lt;foreign-keys&gt;&lt;key app="EN" db-id="eetvde9acxtt9gevd0lxvsxy5far9vatzrrr" timestamp="1619785584" guid="3cbdb386-fa6c-45f2-a54a-49ffcf54a0c1"&gt;215&lt;/key&gt;&lt;/foreign-keys&gt;&lt;ref-type name="Report"&gt;27&lt;/ref-type&gt;&lt;contributors&gt;&lt;/contributors&gt;&lt;titles&gt;&lt;title&gt;Linking Disaster Risk Reduction (DRR) and Mental Health and Psychosocial Support (MHPSS): Practical tools, approaches and case studies&lt;/title&gt;&lt;/titles&gt;&lt;dates&gt;&lt;year&gt;2021&lt;/year&gt;&lt;/dates&gt;&lt;pub-location&gt;Geneva&lt;/pub-location&gt;&lt;publisher&gt;Inter-Agency Standing Committee Reference Group for Mental Health and Psychosocial Support in Emergency Settings&lt;/publisher&gt;&lt;urls&gt;&lt;related-urls&gt;&lt;url&gt;https://interagencystandingcommittee.org/iasc-reference-group-mental-health-and-psychosocial-support-emergency-settings/technical-note-linking-disaster-risk-reduction-drr-and-mental-health-and-psychosocial-support-mhpss&lt;/url&gt;&lt;/related-urls&gt;&lt;/urls&gt;&lt;access-date&gt;30 April 2021&lt;/access-date&gt;&lt;/record&gt;&lt;/Cite&gt;&lt;/EndNote&gt;</w:instrText>
      </w:r>
      <w:r w:rsidR="00913F1E" w:rsidRPr="006C2BDC">
        <w:rPr>
          <w:rFonts w:ascii="Calibri" w:hAnsi="Calibri" w:cs="Calibri"/>
          <w:i/>
          <w:iCs/>
          <w:lang w:val="en-GB"/>
        </w:rPr>
        <w:fldChar w:fldCharType="separate"/>
      </w:r>
      <w:r w:rsidR="00183904">
        <w:rPr>
          <w:rFonts w:ascii="Calibri" w:hAnsi="Calibri" w:cs="Calibri"/>
          <w:i/>
          <w:iCs/>
          <w:noProof/>
          <w:lang w:val="en-GB"/>
        </w:rPr>
        <w:t>(233)</w:t>
      </w:r>
      <w:r w:rsidR="00913F1E" w:rsidRPr="006C2BDC">
        <w:rPr>
          <w:rFonts w:ascii="Calibri" w:hAnsi="Calibri" w:cs="Calibri"/>
          <w:i/>
          <w:iCs/>
          <w:lang w:val="en-GB"/>
        </w:rPr>
        <w:fldChar w:fldCharType="end"/>
      </w:r>
      <w:r w:rsidR="00913F1E" w:rsidRPr="006C2BDC">
        <w:rPr>
          <w:rFonts w:ascii="Calibri" w:hAnsi="Calibri" w:cs="Calibri"/>
          <w:lang w:val="en-GB"/>
        </w:rPr>
        <w:t xml:space="preserve">. Persons with mental health conditions </w:t>
      </w:r>
      <w:r w:rsidR="008A2828" w:rsidRPr="006C2BDC">
        <w:rPr>
          <w:rFonts w:ascii="Calibri" w:hAnsi="Calibri" w:cs="Calibri"/>
          <w:lang w:val="en-GB"/>
        </w:rPr>
        <w:t>and</w:t>
      </w:r>
      <w:r w:rsidR="00913F1E" w:rsidRPr="006C2BDC">
        <w:rPr>
          <w:rFonts w:ascii="Calibri" w:hAnsi="Calibri" w:cs="Calibri"/>
          <w:lang w:val="en-GB"/>
        </w:rPr>
        <w:t xml:space="preserve"> psychosocial disabilities are particularly vulnerable to these negative psychosocial effects due to the cumulative impact of the structural discrimination and social exclusion they face, which can curtail their access to basic needs and support they need. This is particularly the case of those placed in institutions, who are often unable to leave the institutions during humanitarian crises, and whose situation tends to become more restrictive and precarious in such times. For example, the COVID-19 pandemic has shown that, apart </w:t>
      </w:r>
      <w:r w:rsidR="00913F1E" w:rsidRPr="006C2BDC">
        <w:rPr>
          <w:rFonts w:ascii="Calibri" w:hAnsi="Calibri" w:cs="Calibri"/>
          <w:lang w:val="en-GB"/>
        </w:rPr>
        <w:lastRenderedPageBreak/>
        <w:t xml:space="preserve">from the increased risk of infection, people in psychiatric and social care institutions have experienced a higher risk of confinement, overmedication, minimized human contact, no social visits, and no monitoring </w:t>
      </w:r>
      <w:r w:rsidR="00913F1E" w:rsidRPr="006C2BDC">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&lt;EndNote&gt;&lt;Cite&gt;&lt;Author&gt;Santegoeds&lt;/Author&gt;&lt;Year&gt;2020&lt;/Year&gt;&lt;RecNum&gt;216&lt;/RecNum&gt;&lt;IDText&gt;Mind the gap 1/4. Facing a human rights emergency. COVID19 vaccination in institutions is not enough&lt;/IDText&gt;&lt;DisplayText&gt;(234)&lt;/DisplayText&gt;&lt;record&gt;&lt;rec-number&gt;216&lt;/rec-number&gt;&lt;foreign-keys&gt;&lt;key app="EN" db-id="eetvde9acxtt9gevd0lxvsxy5far9vatzrrr" timestamp="1619785699" guid="94f9d2a3-11ae-4cbd-a530-7c1b36ff66a9"&gt;216&lt;/key&gt;&lt;/foreign-keys&gt;&lt;ref-type name="Web Page"&gt;12&lt;/ref-type&gt;&lt;contributors&gt;&lt;authors&gt;&lt;author&gt;Santegoeds, J.&lt;/author&gt;&lt;/authors&gt;&lt;secondary-authors&gt;&lt;author&gt;Brussels&lt;/author&gt;&lt;/secondary-authors&gt;&lt;/contributors&gt;&lt;titles&gt;&lt;title&gt;Mind the gap 1/4. Facing a human rights emergency. COVID19 vaccination in institutions is not enough&lt;/title&gt;&lt;secondary-title&gt;European Disability Forum&lt;/secondary-title&gt;&lt;/titles&gt;&lt;number&gt;30 April 2021&lt;/number&gt;&lt;dates&gt;&lt;year&gt;2020&lt;/year&gt;&lt;/dates&gt;&lt;publisher&gt;European Disability Forum&lt;/publisher&gt;&lt;work-type&gt;website&lt;/work-type&gt;&lt;urls&gt;&lt;related-urls&gt;&lt;url&gt;https://www.edf-feph.org/blog/mind-the-gap-1-4-facing-a-human-rights-emergency-covid19-vaccination-in-institutions-is-not-enough/&lt;/url&gt;&lt;/related-urls&gt;&lt;/urls&gt;&lt;/record&gt;&lt;/Cite&gt;&lt;/EndNote&gt;</w:instrText>
      </w:r>
      <w:r w:rsidR="00913F1E" w:rsidRPr="006C2BDC">
        <w:rPr>
          <w:rFonts w:ascii="Calibri" w:hAnsi="Calibri" w:cs="Calibri"/>
          <w:i/>
          <w:iCs/>
          <w:lang w:val="en-GB"/>
        </w:rPr>
        <w:fldChar w:fldCharType="separate"/>
      </w:r>
      <w:r w:rsidR="00183904">
        <w:rPr>
          <w:rFonts w:ascii="Calibri" w:hAnsi="Calibri" w:cs="Calibri"/>
          <w:i/>
          <w:iCs/>
          <w:noProof/>
          <w:lang w:val="en-GB"/>
        </w:rPr>
        <w:t>(234)</w:t>
      </w:r>
      <w:r w:rsidR="00913F1E" w:rsidRPr="006C2BDC">
        <w:rPr>
          <w:rFonts w:ascii="Calibri" w:hAnsi="Calibri" w:cs="Calibri"/>
          <w:i/>
          <w:iCs/>
          <w:lang w:val="en-GB"/>
        </w:rPr>
        <w:fldChar w:fldCharType="end"/>
      </w:r>
      <w:r w:rsidR="00913F1E" w:rsidRPr="006C2BDC">
        <w:rPr>
          <w:rFonts w:ascii="Calibri" w:hAnsi="Calibri" w:cs="Calibri"/>
          <w:lang w:val="en-GB"/>
        </w:rPr>
        <w:t>.</w:t>
      </w:r>
    </w:p>
    <w:p w14:paraId="5F5A398F" w14:textId="77777777" w:rsidR="00913F1E" w:rsidRPr="006C2BDC" w:rsidRDefault="00913F1E" w:rsidP="00913F1E">
      <w:pPr>
        <w:jc w:val="both"/>
        <w:rPr>
          <w:rFonts w:ascii="Calibri" w:hAnsi="Calibri" w:cs="Calibri"/>
          <w:lang w:val="en-GB"/>
        </w:rPr>
      </w:pPr>
    </w:p>
    <w:p w14:paraId="235F0E66" w14:textId="64D47CE2" w:rsidR="00913F1E" w:rsidRPr="00DB30DF" w:rsidRDefault="00913F1E" w:rsidP="00913F1E">
      <w:pPr>
        <w:jc w:val="both"/>
        <w:rPr>
          <w:rFonts w:ascii="Calibri" w:hAnsi="Calibri" w:cs="Calibri"/>
          <w:lang w:val="en-GB"/>
        </w:rPr>
      </w:pPr>
      <w:r w:rsidRPr="006C2BDC">
        <w:rPr>
          <w:rFonts w:ascii="Calibri" w:hAnsi="Calibri" w:cs="Calibri"/>
          <w:lang w:val="en-GB"/>
        </w:rPr>
        <w:t xml:space="preserve">Governments can improve the mental health and psychosocial well-being of all affected people, including those with mental health conditions </w:t>
      </w:r>
      <w:r w:rsidR="008A2828" w:rsidRPr="006C2BDC">
        <w:rPr>
          <w:rFonts w:ascii="Calibri" w:hAnsi="Calibri" w:cs="Calibri"/>
          <w:lang w:val="en-GB"/>
        </w:rPr>
        <w:t>and</w:t>
      </w:r>
      <w:r w:rsidRPr="006C2BDC">
        <w:rPr>
          <w:rFonts w:ascii="Calibri" w:hAnsi="Calibri" w:cs="Calibri"/>
          <w:lang w:val="en-GB"/>
        </w:rPr>
        <w:t xml:space="preserve"> psychosocial disabilities, by integrating </w:t>
      </w:r>
      <w:r w:rsidR="00FD5E5B" w:rsidRPr="006C2BDC">
        <w:rPr>
          <w:rFonts w:ascii="Calibri" w:hAnsi="Calibri" w:cs="Calibri"/>
          <w:lang w:val="en-GB"/>
        </w:rPr>
        <w:t xml:space="preserve">rights-based </w:t>
      </w:r>
      <w:r w:rsidRPr="006C2BDC">
        <w:rPr>
          <w:rFonts w:ascii="Calibri" w:hAnsi="Calibri" w:cs="Calibri"/>
          <w:lang w:val="en-GB"/>
        </w:rPr>
        <w:t>mental health and psychosocial support into humanitarian</w:t>
      </w:r>
      <w:r w:rsidR="00115B5A" w:rsidRPr="006C2BDC">
        <w:rPr>
          <w:rFonts w:ascii="Calibri" w:hAnsi="Calibri" w:cs="Calibri"/>
          <w:lang w:val="en-GB"/>
        </w:rPr>
        <w:t xml:space="preserve"> and emergency</w:t>
      </w:r>
      <w:r w:rsidRPr="006C2BDC">
        <w:rPr>
          <w:rFonts w:ascii="Calibri" w:hAnsi="Calibri" w:cs="Calibri"/>
          <w:lang w:val="en-GB"/>
        </w:rPr>
        <w:t xml:space="preserve"> responses. Legislation can help to ensure mental health</w:t>
      </w:r>
      <w:r w:rsidRPr="00DB30DF">
        <w:rPr>
          <w:rFonts w:ascii="Calibri" w:hAnsi="Calibri" w:cs="Calibri"/>
          <w:lang w:val="en-GB"/>
        </w:rPr>
        <w:t xml:space="preserve"> and psychosocial support is available in </w:t>
      </w:r>
      <w:proofErr w:type="gramStart"/>
      <w:r w:rsidRPr="00DB30DF">
        <w:rPr>
          <w:rFonts w:ascii="Calibri" w:hAnsi="Calibri" w:cs="Calibri"/>
          <w:lang w:val="en-GB"/>
        </w:rPr>
        <w:t>emergencies;</w:t>
      </w:r>
      <w:proofErr w:type="gramEnd"/>
      <w:r w:rsidRPr="00DB30DF">
        <w:rPr>
          <w:rFonts w:ascii="Calibri" w:hAnsi="Calibri" w:cs="Calibri"/>
          <w:lang w:val="en-GB"/>
        </w:rPr>
        <w:t xml:space="preserve"> for example, during disaster situations, pandemic outbreaks, and other complex situations. </w:t>
      </w:r>
    </w:p>
    <w:p w14:paraId="10B824AB" w14:textId="77777777" w:rsidR="00913F1E" w:rsidRPr="00DB30DF" w:rsidRDefault="00913F1E" w:rsidP="00913F1E">
      <w:pPr>
        <w:rPr>
          <w:rFonts w:ascii="Calibri" w:hAnsi="Calibri" w:cs="Calibri"/>
          <w:lang w:val="en-GB"/>
        </w:rPr>
      </w:pPr>
    </w:p>
    <w:p w14:paraId="03635DC9" w14:textId="6B900156" w:rsidR="00913F1E" w:rsidRPr="00DB30DF" w:rsidRDefault="00913F1E" w:rsidP="00913F1E">
      <w:pPr>
        <w:jc w:val="both"/>
        <w:rPr>
          <w:rFonts w:ascii="Calibri" w:hAnsi="Calibri" w:cs="Calibri"/>
          <w:lang w:val="en-GB"/>
        </w:rPr>
      </w:pPr>
      <w:r w:rsidRPr="00DB30DF">
        <w:rPr>
          <w:rFonts w:ascii="Calibri" w:hAnsi="Calibri" w:cs="Calibri"/>
          <w:lang w:val="en-GB"/>
        </w:rPr>
        <w:t xml:space="preserve">In some countries, refugees and asylum seekers may also receive inappropriate mental health care and support. For instance, they may not be granted the same coverage or quality of services as citizens of that country. This amounts to discrimination and violates article 12 of the ICESCR, which </w:t>
      </w:r>
      <w:r w:rsidR="007E3E4B">
        <w:rPr>
          <w:rFonts w:ascii="Calibri" w:hAnsi="Calibri" w:cs="Calibri"/>
          <w:lang w:val="en-GB"/>
        </w:rPr>
        <w:t>‘</w:t>
      </w:r>
      <w:r w:rsidRPr="00DB30DF">
        <w:rPr>
          <w:rFonts w:ascii="Calibri" w:hAnsi="Calibri" w:cs="Calibri"/>
          <w:lang w:val="en-GB"/>
        </w:rPr>
        <w:t>recognises the right of everyone to the enjoyment of the highest attainable standard of physical and mental health</w:t>
      </w:r>
      <w:r w:rsidR="007E3E4B">
        <w:rPr>
          <w:rFonts w:ascii="Calibri" w:hAnsi="Calibri" w:cs="Calibri"/>
          <w:lang w:val="en-GB"/>
        </w:rPr>
        <w:t>’</w:t>
      </w:r>
      <w:r w:rsidRPr="00DB30DF">
        <w:rPr>
          <w:rFonts w:ascii="Calibri" w:hAnsi="Calibri" w:cs="Calibri"/>
          <w:lang w:val="en-GB"/>
        </w:rPr>
        <w:t xml:space="preserve">. Legislation can stipulate </w:t>
      </w:r>
      <w:proofErr w:type="gramStart"/>
      <w:r w:rsidRPr="00DB30DF">
        <w:rPr>
          <w:rFonts w:ascii="Calibri" w:hAnsi="Calibri" w:cs="Calibri"/>
          <w:lang w:val="en-GB"/>
        </w:rPr>
        <w:t>that refugees</w:t>
      </w:r>
      <w:proofErr w:type="gramEnd"/>
      <w:r w:rsidRPr="00DB30DF">
        <w:rPr>
          <w:rFonts w:ascii="Calibri" w:hAnsi="Calibri" w:cs="Calibri"/>
          <w:lang w:val="en-GB"/>
        </w:rPr>
        <w:t xml:space="preserve"> are entitled to the same mental health care as citizens of the host country. </w:t>
      </w:r>
    </w:p>
    <w:p w14:paraId="16119B33" w14:textId="77777777" w:rsidR="00913F1E" w:rsidRPr="00DB30DF" w:rsidRDefault="00913F1E" w:rsidP="00913F1E">
      <w:pPr>
        <w:rPr>
          <w:rFonts w:ascii="Calibri" w:hAnsi="Calibri" w:cs="Calibri"/>
          <w:lang w:val="en-GB"/>
        </w:rPr>
      </w:pPr>
    </w:p>
    <w:p w14:paraId="3C7BA954" w14:textId="583FD992" w:rsidR="00913F1E" w:rsidRDefault="00913F1E" w:rsidP="00913F1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F5444C">
        <w:rPr>
          <w:rFonts w:ascii="Calibri" w:hAnsi="Calibri" w:cs="Calibri"/>
          <w:b/>
          <w:bCs/>
          <w:lang w:val="en-GB"/>
        </w:rPr>
        <w:t xml:space="preserve"> 4</w:t>
      </w:r>
      <w:r w:rsidR="005F6948">
        <w:rPr>
          <w:rFonts w:ascii="Calibri" w:hAnsi="Calibri" w:cs="Calibri"/>
          <w:b/>
          <w:bCs/>
          <w:lang w:val="en-GB"/>
        </w:rPr>
        <w:t>6</w:t>
      </w:r>
      <w:r w:rsidRPr="00DB30DF">
        <w:rPr>
          <w:rFonts w:ascii="Calibri" w:hAnsi="Calibri" w:cs="Calibri"/>
          <w:b/>
          <w:bCs/>
          <w:lang w:val="en-GB"/>
        </w:rPr>
        <w:t>. What the law can say</w:t>
      </w:r>
    </w:p>
    <w:p w14:paraId="6F1BBF06" w14:textId="650D8760" w:rsidR="00913F1E" w:rsidRPr="00DB30DF" w:rsidRDefault="00913F1E">
      <w:pPr>
        <w:numPr>
          <w:ilvl w:val="0"/>
          <w:numId w:val="27"/>
        </w:numPr>
        <w:shd w:val="clear" w:color="auto" w:fill="BDD6EE" w:themeFill="accent5" w:themeFillTint="66"/>
        <w:ind w:left="360"/>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ensure the availability</w:t>
      </w:r>
      <w:r>
        <w:rPr>
          <w:rFonts w:ascii="Calibri" w:hAnsi="Calibri" w:cs="Calibri"/>
          <w:lang w:val="en-GB"/>
        </w:rPr>
        <w:t xml:space="preserve"> and continuity</w:t>
      </w:r>
      <w:r w:rsidRPr="00DB30DF">
        <w:rPr>
          <w:rFonts w:ascii="Calibri" w:hAnsi="Calibri" w:cs="Calibri"/>
          <w:lang w:val="en-GB"/>
        </w:rPr>
        <w:t xml:space="preserve"> of </w:t>
      </w:r>
      <w:r w:rsidR="00FD5E5B">
        <w:rPr>
          <w:rFonts w:ascii="Calibri" w:hAnsi="Calibri" w:cs="Calibri"/>
          <w:lang w:val="en-GB"/>
        </w:rPr>
        <w:t xml:space="preserve">person-centred and rights-based </w:t>
      </w:r>
      <w:r w:rsidRPr="00DB30DF">
        <w:rPr>
          <w:rFonts w:ascii="Calibri" w:hAnsi="Calibri" w:cs="Calibri"/>
          <w:lang w:val="en-GB"/>
        </w:rPr>
        <w:t>mental health and psychosocial support responses in emergency settings, across different sectors.</w:t>
      </w:r>
    </w:p>
    <w:p w14:paraId="167C3C46" w14:textId="77777777" w:rsidR="00913F1E" w:rsidRDefault="00913F1E">
      <w:pPr>
        <w:numPr>
          <w:ilvl w:val="0"/>
          <w:numId w:val="27"/>
        </w:numPr>
        <w:shd w:val="clear" w:color="auto" w:fill="BDD6EE" w:themeFill="accent5" w:themeFillTint="66"/>
        <w:ind w:left="360"/>
        <w:jc w:val="both"/>
        <w:rPr>
          <w:rFonts w:ascii="Calibri" w:hAnsi="Calibri" w:cs="Calibri"/>
          <w:lang w:val="en-GB"/>
        </w:rPr>
      </w:pPr>
      <w:r w:rsidRPr="00DB30DF">
        <w:rPr>
          <w:rFonts w:ascii="Calibri" w:hAnsi="Calibri" w:cs="Calibri"/>
          <w:lang w:val="en-GB"/>
        </w:rPr>
        <w:t xml:space="preserve">Mental health and psychosocial support in emergency settings shall cover various level of support, including equal access to basic services and security, strengthening social cohesion, </w:t>
      </w:r>
      <w:proofErr w:type="gramStart"/>
      <w:r w:rsidRPr="00DB30DF">
        <w:rPr>
          <w:rFonts w:ascii="Calibri" w:hAnsi="Calibri" w:cs="Calibri"/>
          <w:lang w:val="en-GB"/>
        </w:rPr>
        <w:t>community</w:t>
      </w:r>
      <w:proofErr w:type="gramEnd"/>
      <w:r w:rsidRPr="00DB30DF">
        <w:rPr>
          <w:rFonts w:ascii="Calibri" w:hAnsi="Calibri" w:cs="Calibri"/>
          <w:lang w:val="en-GB"/>
        </w:rPr>
        <w:t xml:space="preserve"> and family support, and individual, family and group interventions.</w:t>
      </w:r>
    </w:p>
    <w:p w14:paraId="3720FCE8" w14:textId="723AA6C3" w:rsidR="00913F1E" w:rsidRPr="003D3480" w:rsidRDefault="00913F1E">
      <w:pPr>
        <w:numPr>
          <w:ilvl w:val="0"/>
          <w:numId w:val="27"/>
        </w:numPr>
        <w:shd w:val="clear" w:color="auto" w:fill="BDD6EE" w:themeFill="accent5" w:themeFillTint="66"/>
        <w:ind w:left="360"/>
        <w:jc w:val="both"/>
        <w:rPr>
          <w:rFonts w:ascii="Calibri" w:hAnsi="Calibri" w:cs="Calibri"/>
          <w:lang w:val="en-GB"/>
        </w:rPr>
      </w:pPr>
      <w:r w:rsidRPr="00A82E87">
        <w:rPr>
          <w:rFonts w:ascii="Calibri" w:hAnsi="Calibri" w:cs="Calibri"/>
          <w:lang w:val="en-GB"/>
        </w:rPr>
        <w:t xml:space="preserve">Mental health and psychosocial support interventions in emergency settings shall be respectful of human rights and promote and protect the rights of </w:t>
      </w:r>
      <w:r w:rsidR="00801EF4">
        <w:rPr>
          <w:rFonts w:ascii="Calibri" w:hAnsi="Calibri" w:cs="Calibri"/>
          <w:lang w:val="en-GB"/>
        </w:rPr>
        <w:t>service users</w:t>
      </w:r>
      <w:r w:rsidRPr="00162DB6">
        <w:rPr>
          <w:rFonts w:ascii="Calibri" w:hAnsi="Calibri" w:cs="Calibri"/>
          <w:lang w:val="en-GB"/>
        </w:rPr>
        <w:t>.</w:t>
      </w:r>
    </w:p>
    <w:p w14:paraId="079321F5" w14:textId="77777777" w:rsidR="00913F1E" w:rsidRPr="00DB30DF" w:rsidRDefault="00913F1E" w:rsidP="00913F1E">
      <w:pPr>
        <w:numPr>
          <w:ilvl w:val="0"/>
          <w:numId w:val="8"/>
        </w:numPr>
        <w:shd w:val="clear" w:color="auto" w:fill="BDD6EE" w:themeFill="accent5" w:themeFillTint="66"/>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guarantee and provide quality mental health services and related services to migrants, asylum-seekers, </w:t>
      </w:r>
      <w:proofErr w:type="gramStart"/>
      <w:r w:rsidRPr="00DB30DF">
        <w:rPr>
          <w:rFonts w:ascii="Calibri" w:hAnsi="Calibri" w:cs="Calibri"/>
          <w:lang w:val="en-GB"/>
        </w:rPr>
        <w:t>refugees</w:t>
      </w:r>
      <w:proofErr w:type="gramEnd"/>
      <w:r w:rsidRPr="00DB30DF">
        <w:rPr>
          <w:rFonts w:ascii="Calibri" w:hAnsi="Calibri" w:cs="Calibri"/>
          <w:lang w:val="en-GB"/>
        </w:rPr>
        <w:t xml:space="preserve"> and stateless persons.</w:t>
      </w:r>
    </w:p>
    <w:p w14:paraId="328A6708" w14:textId="37F5833B" w:rsidR="00913F1E" w:rsidRPr="00DB30DF" w:rsidRDefault="00913F1E" w:rsidP="00913F1E">
      <w:pPr>
        <w:numPr>
          <w:ilvl w:val="0"/>
          <w:numId w:val="8"/>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Migrants, asylum-seekers, </w:t>
      </w:r>
      <w:proofErr w:type="gramStart"/>
      <w:r w:rsidRPr="00DB30DF">
        <w:rPr>
          <w:rFonts w:ascii="Calibri" w:hAnsi="Calibri" w:cs="Calibri"/>
          <w:lang w:val="en-GB"/>
        </w:rPr>
        <w:t>refugees</w:t>
      </w:r>
      <w:proofErr w:type="gramEnd"/>
      <w:r w:rsidRPr="00DB30DF">
        <w:rPr>
          <w:rFonts w:ascii="Calibri" w:hAnsi="Calibri" w:cs="Calibri"/>
          <w:lang w:val="en-GB"/>
        </w:rPr>
        <w:t xml:space="preserve"> and stateless persons shall enjoy </w:t>
      </w:r>
      <w:r w:rsidR="00FD5E5B">
        <w:rPr>
          <w:rFonts w:ascii="Calibri" w:hAnsi="Calibri" w:cs="Calibri"/>
          <w:lang w:val="en-GB"/>
        </w:rPr>
        <w:t xml:space="preserve">access to mental health services and supports and treatment and care equivalent in quality to that provided </w:t>
      </w:r>
      <w:r w:rsidRPr="00DB30DF">
        <w:rPr>
          <w:rFonts w:ascii="Calibri" w:hAnsi="Calibri" w:cs="Calibri"/>
          <w:lang w:val="en-GB"/>
        </w:rPr>
        <w:t>to nationals with respect to mental health and related services.</w:t>
      </w:r>
    </w:p>
    <w:p w14:paraId="029F6C23" w14:textId="77777777" w:rsidR="00913F1E" w:rsidRPr="00DB30DF" w:rsidRDefault="00913F1E" w:rsidP="00913F1E">
      <w:pPr>
        <w:numPr>
          <w:ilvl w:val="0"/>
          <w:numId w:val="8"/>
        </w:numPr>
        <w:shd w:val="clear" w:color="auto" w:fill="BDD6EE" w:themeFill="accent5" w:themeFillTint="66"/>
        <w:jc w:val="both"/>
        <w:rPr>
          <w:rFonts w:ascii="Calibri" w:hAnsi="Calibri" w:cs="Calibri"/>
          <w:lang w:val="en-GB"/>
        </w:rPr>
      </w:pPr>
      <w:r>
        <w:rPr>
          <w:rFonts w:ascii="Calibri" w:hAnsi="Calibri" w:cs="Calibri"/>
          <w:lang w:val="en-GB"/>
        </w:rPr>
        <w:t>Mental health systems</w:t>
      </w:r>
      <w:r w:rsidRPr="00DB30DF">
        <w:rPr>
          <w:rFonts w:ascii="Calibri" w:hAnsi="Calibri" w:cs="Calibri"/>
          <w:lang w:val="en-GB"/>
        </w:rPr>
        <w:t xml:space="preserve"> shall ensure the full respect the cultural identity of asylum-seekers, </w:t>
      </w:r>
      <w:proofErr w:type="gramStart"/>
      <w:r w:rsidRPr="00DB30DF">
        <w:rPr>
          <w:rFonts w:ascii="Calibri" w:hAnsi="Calibri" w:cs="Calibri"/>
          <w:lang w:val="en-GB"/>
        </w:rPr>
        <w:t>refugees</w:t>
      </w:r>
      <w:proofErr w:type="gramEnd"/>
      <w:r w:rsidRPr="00DB30DF">
        <w:rPr>
          <w:rFonts w:ascii="Calibri" w:hAnsi="Calibri" w:cs="Calibri"/>
          <w:lang w:val="en-GB"/>
        </w:rPr>
        <w:t xml:space="preserve"> and stateless persons in the provision of mental health and related services.</w:t>
      </w:r>
    </w:p>
    <w:p w14:paraId="3904201B" w14:textId="77777777" w:rsidR="00913F1E" w:rsidRPr="00DB30DF" w:rsidRDefault="00913F1E" w:rsidP="00913F1E">
      <w:pPr>
        <w:rPr>
          <w:rFonts w:ascii="Calibri" w:hAnsi="Calibri" w:cs="Calibri"/>
          <w:lang w:val="en-GB"/>
        </w:rPr>
      </w:pPr>
    </w:p>
    <w:p w14:paraId="2D74089A" w14:textId="77777777" w:rsidR="00F12782" w:rsidRPr="00DB30DF" w:rsidRDefault="00F12782" w:rsidP="00A72300">
      <w:pPr>
        <w:rPr>
          <w:rFonts w:ascii="Calibri" w:hAnsi="Calibri" w:cs="Calibri"/>
          <w:b/>
          <w:bCs/>
          <w:lang w:val="en-GB"/>
        </w:rPr>
      </w:pPr>
      <w:bookmarkStart w:id="190" w:name="_Toc101961097"/>
      <w:bookmarkStart w:id="191" w:name="_Toc101961098"/>
      <w:bookmarkStart w:id="192" w:name="_Toc101961099"/>
      <w:bookmarkStart w:id="193" w:name="_Toc101961100"/>
      <w:bookmarkStart w:id="194" w:name="_Toc101961101"/>
      <w:bookmarkStart w:id="195" w:name="_Toc101961102"/>
      <w:bookmarkStart w:id="196" w:name="_Toc101961103"/>
      <w:bookmarkStart w:id="197" w:name="_Toc101961104"/>
      <w:bookmarkStart w:id="198" w:name="_Toc101961105"/>
      <w:bookmarkStart w:id="199" w:name="_Toc101961106"/>
      <w:bookmarkStart w:id="200" w:name="_Toc101961107"/>
      <w:bookmarkStart w:id="201" w:name="_Toc101961108"/>
      <w:bookmarkStart w:id="202" w:name="_Toc101961109"/>
      <w:bookmarkStart w:id="203" w:name="_Toc101961110"/>
      <w:bookmarkStart w:id="204" w:name="_Toc101961114"/>
      <w:bookmarkStart w:id="205" w:name="_Toc101961115"/>
      <w:bookmarkStart w:id="206" w:name="_Toc101961116"/>
      <w:bookmarkStart w:id="207" w:name="_Toc101961117"/>
      <w:bookmarkStart w:id="208" w:name="_Toc101961118"/>
      <w:bookmarkStart w:id="209" w:name="_Toc101961119"/>
      <w:bookmarkStart w:id="210" w:name="_Toc101961120"/>
      <w:bookmarkStart w:id="211" w:name="_Toc101961121"/>
      <w:bookmarkStart w:id="212" w:name="_Toc101961122"/>
      <w:bookmarkStart w:id="213" w:name="_Toc101961123"/>
      <w:bookmarkStart w:id="214" w:name="_Toc101961124"/>
      <w:bookmarkStart w:id="215" w:name="_Toc101961125"/>
      <w:bookmarkStart w:id="216" w:name="_Toc101961126"/>
      <w:bookmarkStart w:id="217" w:name="_Toc101961127"/>
      <w:bookmarkStart w:id="218" w:name="_Toc101961128"/>
      <w:bookmarkStart w:id="219" w:name="_Toc101961129"/>
      <w:bookmarkStart w:id="220" w:name="_Toc101961130"/>
      <w:bookmarkStart w:id="221" w:name="_Toc101961131"/>
      <w:bookmarkStart w:id="222" w:name="_Toc101961132"/>
      <w:bookmarkStart w:id="223" w:name="_Toc101961133"/>
      <w:bookmarkStart w:id="224" w:name="_Toc101961134"/>
      <w:bookmarkStart w:id="225" w:name="_Toc101961135"/>
      <w:bookmarkStart w:id="226" w:name="_Toc101961136"/>
      <w:bookmarkStart w:id="227" w:name="_Toc101961137"/>
      <w:bookmarkStart w:id="228" w:name="_Toc101961138"/>
      <w:bookmarkStart w:id="229" w:name="_Toc101961139"/>
      <w:bookmarkStart w:id="230" w:name="_Toc101961140"/>
      <w:bookmarkStart w:id="231" w:name="_Toc101961141"/>
      <w:bookmarkStart w:id="232" w:name="_Toc101961142"/>
      <w:bookmarkStart w:id="233" w:name="_Toc101961143"/>
      <w:bookmarkStart w:id="234" w:name="_Toc101961144"/>
      <w:bookmarkStart w:id="235" w:name="_Toc101961145"/>
      <w:bookmarkStart w:id="236" w:name="_Toc101961146"/>
      <w:bookmarkStart w:id="237" w:name="_Toc101961147"/>
      <w:bookmarkStart w:id="238" w:name="_Toc101961148"/>
      <w:bookmarkStart w:id="239" w:name="_Toc101961149"/>
      <w:bookmarkStart w:id="240" w:name="_Toc101961150"/>
      <w:bookmarkStart w:id="241" w:name="_Toc101961151"/>
      <w:bookmarkStart w:id="242" w:name="_Toc101961152"/>
      <w:bookmarkStart w:id="243" w:name="_Toc101961153"/>
      <w:bookmarkStart w:id="244" w:name="_Toc101961154"/>
      <w:bookmarkStart w:id="245" w:name="_Toc101961155"/>
      <w:bookmarkStart w:id="246" w:name="_Toc101961156"/>
      <w:bookmarkStart w:id="247" w:name="_Toc101961157"/>
      <w:bookmarkStart w:id="248" w:name="_Toc101961158"/>
      <w:bookmarkStart w:id="249" w:name="_Toc101961159"/>
      <w:bookmarkStart w:id="250" w:name="_Toc101961160"/>
      <w:bookmarkStart w:id="251" w:name="_Toc101961161"/>
      <w:bookmarkStart w:id="252" w:name="_Toc101961162"/>
      <w:bookmarkStart w:id="253" w:name="_Toc101961163"/>
      <w:bookmarkStart w:id="254" w:name="_Toc101961164"/>
      <w:bookmarkStart w:id="255" w:name="_Toc101961165"/>
      <w:bookmarkStart w:id="256" w:name="_Toc101961166"/>
      <w:bookmarkStart w:id="257" w:name="_Toc101961167"/>
      <w:bookmarkStart w:id="258" w:name="_Toc101961168"/>
      <w:bookmarkStart w:id="259" w:name="_Toc101961169"/>
      <w:bookmarkStart w:id="260" w:name="_Toc101961170"/>
      <w:bookmarkStart w:id="261" w:name="_Toc101961171"/>
      <w:bookmarkStart w:id="262" w:name="_Toc101961172"/>
      <w:bookmarkStart w:id="263" w:name="_Toc101961173"/>
      <w:bookmarkStart w:id="264" w:name="_Toc101961174"/>
      <w:bookmarkStart w:id="265" w:name="_Toc101961175"/>
      <w:bookmarkStart w:id="266" w:name="_Toc101961176"/>
      <w:bookmarkStart w:id="267" w:name="_Toc101961177"/>
      <w:bookmarkStart w:id="268" w:name="_Toc101961178"/>
      <w:bookmarkStart w:id="269" w:name="_Toc101961179"/>
      <w:bookmarkStart w:id="270" w:name="_Toc101961180"/>
      <w:bookmarkStart w:id="271" w:name="_Toc101961181"/>
      <w:bookmarkStart w:id="272" w:name="_Toc101961182"/>
      <w:bookmarkStart w:id="273" w:name="_Toc101961183"/>
      <w:bookmarkStart w:id="274" w:name="_Toc101961184"/>
      <w:bookmarkStart w:id="275" w:name="_Toc101961185"/>
      <w:bookmarkStart w:id="276" w:name="_Toc101961186"/>
      <w:bookmarkStart w:id="277" w:name="_Toc101961187"/>
      <w:bookmarkStart w:id="278" w:name="_Toc101961188"/>
      <w:bookmarkStart w:id="279" w:name="_Toc101961189"/>
      <w:bookmarkStart w:id="280" w:name="_Toc101961190"/>
      <w:bookmarkStart w:id="281" w:name="_Toc101961191"/>
      <w:bookmarkStart w:id="282" w:name="_Toc101961192"/>
      <w:bookmarkStart w:id="283" w:name="_Toc101961193"/>
      <w:bookmarkStart w:id="284" w:name="_Toc101961194"/>
      <w:bookmarkStart w:id="285" w:name="_Toc101961195"/>
      <w:bookmarkStart w:id="286" w:name="_Toc101961196"/>
      <w:bookmarkStart w:id="287" w:name="_Toc101961197"/>
      <w:bookmarkStart w:id="288" w:name="_Toc101961198"/>
      <w:bookmarkStart w:id="289" w:name="_Toc101961199"/>
      <w:bookmarkStart w:id="290" w:name="_Toc101961200"/>
      <w:bookmarkStart w:id="291" w:name="_Toc101961201"/>
      <w:bookmarkStart w:id="292" w:name="_Toc101961202"/>
      <w:bookmarkStart w:id="293" w:name="_Toc101961203"/>
      <w:bookmarkStart w:id="294" w:name="_Toc101961204"/>
      <w:bookmarkStart w:id="295" w:name="_Toc101961205"/>
      <w:bookmarkStart w:id="296" w:name="_Toc101961206"/>
      <w:bookmarkStart w:id="297" w:name="_Toc101961207"/>
      <w:bookmarkStart w:id="298" w:name="_Toc101961208"/>
      <w:bookmarkStart w:id="299" w:name="_Toc101961209"/>
      <w:bookmarkStart w:id="300" w:name="_Toc101961210"/>
      <w:bookmarkStart w:id="301" w:name="_Toc101961211"/>
      <w:bookmarkStart w:id="302" w:name="_Toc101961212"/>
      <w:bookmarkStart w:id="303" w:name="_Toc101961213"/>
      <w:bookmarkStart w:id="304" w:name="_Toc101961214"/>
      <w:bookmarkStart w:id="305" w:name="_Toc101961215"/>
      <w:bookmarkStart w:id="306" w:name="_Toc101961216"/>
      <w:bookmarkStart w:id="307" w:name="_Toc101961217"/>
      <w:bookmarkStart w:id="308" w:name="_Toc101961218"/>
      <w:bookmarkStart w:id="309" w:name="_Toc101961219"/>
      <w:bookmarkStart w:id="310" w:name="_Toc101961220"/>
      <w:bookmarkStart w:id="311" w:name="_Toc101961221"/>
      <w:bookmarkStart w:id="312" w:name="_Toc101961222"/>
      <w:bookmarkStart w:id="313" w:name="_Toc101961223"/>
      <w:bookmarkStart w:id="314" w:name="_Toc101961224"/>
      <w:bookmarkStart w:id="315" w:name="_Toc101961225"/>
      <w:bookmarkStart w:id="316" w:name="_Toc101961226"/>
      <w:bookmarkStart w:id="317" w:name="_Toc101961227"/>
      <w:bookmarkStart w:id="318" w:name="_Toc101961228"/>
      <w:bookmarkStart w:id="319" w:name="_Toc101961229"/>
      <w:bookmarkStart w:id="320" w:name="_Toc101961230"/>
      <w:bookmarkStart w:id="321" w:name="_Toc101961231"/>
      <w:bookmarkStart w:id="322" w:name="_Toc101961232"/>
      <w:bookmarkStart w:id="323" w:name="_Toc101961233"/>
      <w:bookmarkStart w:id="324" w:name="_Toc101961234"/>
      <w:bookmarkStart w:id="325" w:name="_Toc101961235"/>
      <w:bookmarkStart w:id="326" w:name="_Toc101961236"/>
      <w:bookmarkStart w:id="327" w:name="_Toc101961237"/>
      <w:bookmarkStart w:id="328" w:name="_Toc101961238"/>
      <w:bookmarkStart w:id="329" w:name="_Toc101961239"/>
      <w:bookmarkStart w:id="330" w:name="_Toc101961240"/>
      <w:bookmarkStart w:id="331" w:name="_Toc101961241"/>
      <w:bookmarkStart w:id="332" w:name="_Toc101961242"/>
      <w:bookmarkStart w:id="333" w:name="_Toc101961243"/>
      <w:bookmarkStart w:id="334" w:name="_Toc101961244"/>
      <w:bookmarkStart w:id="335" w:name="_Toc101961245"/>
      <w:bookmarkStart w:id="336" w:name="_Toc101961246"/>
      <w:bookmarkStart w:id="337" w:name="_Toc101961247"/>
      <w:bookmarkStart w:id="338" w:name="_Toc101961248"/>
      <w:bookmarkStart w:id="339" w:name="_Toc101961249"/>
      <w:bookmarkStart w:id="340" w:name="_Toc101961250"/>
      <w:bookmarkStart w:id="341" w:name="_Toc101961251"/>
      <w:bookmarkStart w:id="342" w:name="_Toc101961252"/>
      <w:bookmarkStart w:id="343" w:name="_Toc101961253"/>
      <w:bookmarkStart w:id="344" w:name="_Toc101961254"/>
      <w:bookmarkStart w:id="345" w:name="_Toc101961255"/>
      <w:bookmarkStart w:id="346" w:name="_Toc101961256"/>
      <w:bookmarkStart w:id="347" w:name="_Toc101961257"/>
      <w:bookmarkStart w:id="348" w:name="_Toc101961258"/>
      <w:bookmarkStart w:id="349" w:name="_Toc101961259"/>
      <w:bookmarkStart w:id="350" w:name="_Toc101961260"/>
      <w:bookmarkStart w:id="351" w:name="_Toc101961261"/>
      <w:bookmarkStart w:id="352" w:name="_Toc101961262"/>
      <w:bookmarkStart w:id="353" w:name="_Toc101961263"/>
      <w:bookmarkStart w:id="354" w:name="_Toc101961264"/>
      <w:bookmarkStart w:id="355" w:name="_Toc101961265"/>
      <w:bookmarkStart w:id="356" w:name="_Toc101961266"/>
      <w:bookmarkStart w:id="357" w:name="_Toc101961267"/>
      <w:bookmarkStart w:id="358" w:name="_Toc101961268"/>
      <w:bookmarkStart w:id="359" w:name="_Toc101961269"/>
      <w:bookmarkStart w:id="360" w:name="_Toc101961270"/>
      <w:bookmarkStart w:id="361" w:name="_Toc101961271"/>
      <w:bookmarkStart w:id="362" w:name="_Toc101961272"/>
      <w:bookmarkStart w:id="363" w:name="_Toc101961273"/>
      <w:bookmarkStart w:id="364" w:name="_Toc101961274"/>
      <w:bookmarkStart w:id="365" w:name="_Toc101961275"/>
      <w:bookmarkStart w:id="366" w:name="_Toc101961276"/>
      <w:bookmarkStart w:id="367" w:name="_Toc101961277"/>
      <w:bookmarkStart w:id="368" w:name="_Toc101961278"/>
      <w:bookmarkStart w:id="369" w:name="_Toc101961279"/>
      <w:bookmarkStart w:id="370" w:name="_Toc101961280"/>
      <w:bookmarkStart w:id="371" w:name="_Toc101961281"/>
      <w:bookmarkStart w:id="372" w:name="_Toc101961282"/>
      <w:bookmarkStart w:id="373" w:name="_Toc101961283"/>
      <w:bookmarkStart w:id="374" w:name="_Toc101961284"/>
      <w:bookmarkStart w:id="375" w:name="_Toc101961285"/>
      <w:bookmarkStart w:id="376" w:name="_Toc101961286"/>
      <w:bookmarkStart w:id="377" w:name="_Toc101961287"/>
      <w:bookmarkStart w:id="378" w:name="_Toc101961288"/>
      <w:bookmarkStart w:id="379" w:name="_Toc101961289"/>
      <w:bookmarkStart w:id="380" w:name="_Toc101961290"/>
      <w:bookmarkStart w:id="381" w:name="_Toc101961291"/>
      <w:bookmarkStart w:id="382" w:name="_Toc101961292"/>
      <w:bookmarkStart w:id="383" w:name="_Toc101961293"/>
      <w:bookmarkStart w:id="384" w:name="_Toc101961294"/>
      <w:bookmarkStart w:id="385" w:name="_Toc101961295"/>
      <w:bookmarkStart w:id="386" w:name="_Toc101961296"/>
      <w:bookmarkStart w:id="387" w:name="_Toc101961297"/>
      <w:bookmarkStart w:id="388" w:name="_Toc101961298"/>
      <w:bookmarkStart w:id="389" w:name="_Toc101961299"/>
      <w:bookmarkStart w:id="390" w:name="_Toc101961300"/>
      <w:bookmarkStart w:id="391" w:name="_Toc101961301"/>
      <w:bookmarkStart w:id="392" w:name="_Toc101961302"/>
      <w:bookmarkStart w:id="393" w:name="_Toc101961303"/>
      <w:bookmarkStart w:id="394" w:name="_Toc101961304"/>
      <w:bookmarkStart w:id="395" w:name="_Toc101961305"/>
      <w:bookmarkStart w:id="396" w:name="_Toc101961306"/>
      <w:bookmarkStart w:id="397" w:name="_Toc101961307"/>
      <w:bookmarkStart w:id="398" w:name="_Toc101961308"/>
      <w:bookmarkStart w:id="399" w:name="_Toc101961309"/>
      <w:bookmarkStart w:id="400" w:name="_Toc101961310"/>
      <w:bookmarkStart w:id="401" w:name="_Toc101961311"/>
      <w:bookmarkStart w:id="402" w:name="_Toc101961312"/>
      <w:bookmarkStart w:id="403" w:name="_Toc101961313"/>
      <w:bookmarkStart w:id="404" w:name="_Toc101961314"/>
      <w:bookmarkStart w:id="405" w:name="_Toc101961315"/>
      <w:bookmarkStart w:id="406" w:name="_Toc101961316"/>
      <w:bookmarkStart w:id="407" w:name="_Toc101961317"/>
      <w:bookmarkStart w:id="408" w:name="_Toc101961318"/>
      <w:bookmarkStart w:id="409" w:name="_Toc101961319"/>
      <w:bookmarkStart w:id="410" w:name="_Toc101961320"/>
      <w:bookmarkStart w:id="411" w:name="_Toc101961321"/>
      <w:bookmarkStart w:id="412" w:name="_Toc101961322"/>
      <w:bookmarkStart w:id="413" w:name="_Toc101961323"/>
      <w:bookmarkStart w:id="414" w:name="_Toc101961324"/>
      <w:bookmarkStart w:id="415" w:name="_Toc101961325"/>
      <w:bookmarkStart w:id="416" w:name="_Toc101961326"/>
      <w:bookmarkStart w:id="417" w:name="_Toc101961327"/>
      <w:bookmarkStart w:id="418" w:name="_Toc101961328"/>
      <w:bookmarkStart w:id="419" w:name="_Toc101961329"/>
      <w:bookmarkStart w:id="420" w:name="_Toc101961330"/>
      <w:bookmarkStart w:id="421" w:name="_Toc101961331"/>
      <w:bookmarkStart w:id="422" w:name="_Toc101961332"/>
      <w:bookmarkStart w:id="423" w:name="_Toc101961333"/>
      <w:bookmarkStart w:id="424" w:name="_Toc101961334"/>
      <w:bookmarkStart w:id="425" w:name="_Toc101961335"/>
      <w:bookmarkStart w:id="426" w:name="_Toc101961336"/>
      <w:bookmarkStart w:id="427" w:name="_Toc101961337"/>
      <w:bookmarkStart w:id="428" w:name="_Toc101961338"/>
      <w:bookmarkStart w:id="429" w:name="_Toc101961339"/>
      <w:bookmarkStart w:id="430" w:name="_Toc101961340"/>
      <w:bookmarkStart w:id="431" w:name="_Toc101961341"/>
      <w:bookmarkStart w:id="432" w:name="_Toc101961342"/>
      <w:bookmarkStart w:id="433" w:name="_Toc101961343"/>
      <w:bookmarkStart w:id="434" w:name="_Toc101961344"/>
      <w:bookmarkStart w:id="435" w:name="_Toc101961345"/>
      <w:bookmarkStart w:id="436" w:name="_Toc101961346"/>
      <w:bookmarkStart w:id="437" w:name="_Toc101961347"/>
      <w:bookmarkStart w:id="438" w:name="_Toc101961348"/>
      <w:bookmarkStart w:id="439" w:name="_Toc101961349"/>
      <w:bookmarkStart w:id="440" w:name="_Toc101961350"/>
      <w:bookmarkStart w:id="441" w:name="_Toc101961351"/>
      <w:bookmarkStart w:id="442" w:name="_Toc101961352"/>
      <w:bookmarkStart w:id="443" w:name="_Toc101961353"/>
      <w:bookmarkStart w:id="444" w:name="_Toc101961354"/>
      <w:bookmarkStart w:id="445" w:name="_Toc101961355"/>
      <w:bookmarkStart w:id="446" w:name="_Toc101961356"/>
      <w:bookmarkStart w:id="447" w:name="_Toc101961357"/>
      <w:bookmarkStart w:id="448" w:name="_Toc101961358"/>
      <w:bookmarkStart w:id="449" w:name="_Toc101961359"/>
      <w:bookmarkStart w:id="450" w:name="_Toc101961360"/>
      <w:bookmarkStart w:id="451" w:name="_Toc101961361"/>
      <w:bookmarkStart w:id="452" w:name="_Toc101961362"/>
      <w:bookmarkStart w:id="453" w:name="_Toc101961363"/>
      <w:bookmarkStart w:id="454" w:name="_Toc101961364"/>
      <w:bookmarkStart w:id="455" w:name="_Toc101961365"/>
      <w:bookmarkStart w:id="456" w:name="_Toc101961366"/>
      <w:bookmarkStart w:id="457" w:name="_Toc101961367"/>
      <w:bookmarkStart w:id="458" w:name="_Toc101961368"/>
      <w:bookmarkStart w:id="459" w:name="_Toc101961369"/>
      <w:bookmarkStart w:id="460" w:name="_Toc101961370"/>
      <w:bookmarkStart w:id="461" w:name="_Toc101961371"/>
      <w:bookmarkStart w:id="462" w:name="_Toc101961372"/>
      <w:bookmarkStart w:id="463" w:name="_Toc101961373"/>
      <w:bookmarkStart w:id="464" w:name="_Toc101961374"/>
      <w:bookmarkStart w:id="465" w:name="_Toc101961375"/>
      <w:bookmarkStart w:id="466" w:name="_Toc101961376"/>
      <w:bookmarkStart w:id="467" w:name="_Toc101961377"/>
      <w:bookmarkStart w:id="468" w:name="_Toc101961378"/>
      <w:bookmarkStart w:id="469" w:name="_Toc101961379"/>
      <w:bookmarkStart w:id="470" w:name="_Toc101961380"/>
      <w:bookmarkStart w:id="471" w:name="_Toc101961381"/>
      <w:bookmarkStart w:id="472" w:name="_Toc101961382"/>
      <w:bookmarkStart w:id="473" w:name="_Toc101961383"/>
      <w:bookmarkStart w:id="474" w:name="_Toc101961384"/>
      <w:bookmarkStart w:id="475" w:name="_Toc101961385"/>
      <w:bookmarkStart w:id="476" w:name="_Toc101961386"/>
      <w:bookmarkStart w:id="477" w:name="_Toc101961387"/>
      <w:bookmarkStart w:id="478" w:name="_Toc101961388"/>
      <w:bookmarkStart w:id="479" w:name="_Toc101961389"/>
      <w:bookmarkStart w:id="480" w:name="_Toc101961390"/>
      <w:bookmarkStart w:id="481" w:name="_Toc101961391"/>
      <w:bookmarkStart w:id="482" w:name="_Toc101961392"/>
      <w:bookmarkStart w:id="483" w:name="_Toc101961393"/>
      <w:bookmarkStart w:id="484" w:name="_Toc101961394"/>
      <w:bookmarkStart w:id="485" w:name="_Toc101961395"/>
      <w:bookmarkStart w:id="486" w:name="_Toc101961396"/>
      <w:bookmarkStart w:id="487" w:name="_Toc101961397"/>
      <w:bookmarkStart w:id="488" w:name="_Toc101961398"/>
      <w:bookmarkStart w:id="489" w:name="_Toc101961399"/>
      <w:bookmarkStart w:id="490" w:name="_Toc101961400"/>
      <w:bookmarkStart w:id="491" w:name="_Toc101961401"/>
      <w:bookmarkStart w:id="492" w:name="_Toc101961402"/>
      <w:bookmarkStart w:id="493" w:name="_Toc101961403"/>
      <w:bookmarkStart w:id="494" w:name="_Toc101961404"/>
      <w:bookmarkStart w:id="495" w:name="_Toc101961405"/>
      <w:bookmarkStart w:id="496" w:name="_Toc101961406"/>
      <w:bookmarkStart w:id="497" w:name="_Toc101961407"/>
      <w:bookmarkStart w:id="498" w:name="_Toc101961408"/>
      <w:bookmarkStart w:id="499" w:name="_Toc101961409"/>
      <w:bookmarkStart w:id="500" w:name="_Toc101961410"/>
      <w:bookmarkStart w:id="501" w:name="_Toc101961411"/>
      <w:bookmarkStart w:id="502" w:name="_Toc101961412"/>
      <w:bookmarkStart w:id="503" w:name="_Toc101961413"/>
      <w:bookmarkStart w:id="504" w:name="_Toc101961414"/>
      <w:bookmarkStart w:id="505" w:name="_Toc101961415"/>
      <w:bookmarkStart w:id="506" w:name="_Toc101961416"/>
      <w:bookmarkStart w:id="507" w:name="_Toc101961417"/>
      <w:bookmarkStart w:id="508" w:name="_Toc101961418"/>
      <w:bookmarkStart w:id="509" w:name="_Toc101961419"/>
      <w:bookmarkStart w:id="510" w:name="_Toc101961420"/>
      <w:bookmarkStart w:id="511" w:name="_Toc101961421"/>
      <w:bookmarkStart w:id="512" w:name="_Toc101961422"/>
      <w:bookmarkStart w:id="513" w:name="_Toc101961423"/>
      <w:bookmarkStart w:id="514" w:name="_Toc101961424"/>
      <w:bookmarkStart w:id="515" w:name="_Toc101961425"/>
      <w:bookmarkStart w:id="516" w:name="_Toc101961426"/>
      <w:bookmarkStart w:id="517" w:name="_Toc101961427"/>
      <w:bookmarkStart w:id="518" w:name="_Toc101961428"/>
      <w:bookmarkStart w:id="519" w:name="_Toc101961429"/>
      <w:bookmarkStart w:id="520" w:name="_Toc101961430"/>
      <w:bookmarkStart w:id="521" w:name="_Toc101961431"/>
      <w:bookmarkStart w:id="522" w:name="_Toc101961432"/>
      <w:bookmarkStart w:id="523" w:name="_Toc101961433"/>
      <w:bookmarkStart w:id="524" w:name="_Toc101961434"/>
      <w:bookmarkStart w:id="525" w:name="_Toc101961435"/>
      <w:bookmarkStart w:id="526" w:name="_Toc101961436"/>
      <w:bookmarkStart w:id="527" w:name="_Toc101961437"/>
      <w:bookmarkStart w:id="528" w:name="_Toc101961438"/>
      <w:bookmarkStart w:id="529" w:name="_Toc101961439"/>
      <w:bookmarkStart w:id="530" w:name="_Toc101961440"/>
      <w:bookmarkStart w:id="531" w:name="_Toc101961441"/>
      <w:bookmarkStart w:id="532" w:name="_Toc101961442"/>
      <w:bookmarkStart w:id="533" w:name="_Toc101961443"/>
      <w:bookmarkStart w:id="534" w:name="_Toc101961444"/>
      <w:bookmarkStart w:id="535" w:name="_Toc101961445"/>
      <w:bookmarkStart w:id="536" w:name="_Toc101961446"/>
      <w:bookmarkStart w:id="537" w:name="_Toc101961447"/>
      <w:bookmarkStart w:id="538" w:name="_Toc101961448"/>
      <w:bookmarkStart w:id="539" w:name="_Toc101961449"/>
      <w:bookmarkStart w:id="540" w:name="_Toc101961450"/>
      <w:bookmarkStart w:id="541" w:name="_Toc101961451"/>
      <w:bookmarkStart w:id="542" w:name="_Toc101961452"/>
      <w:bookmarkStart w:id="543" w:name="_Toc101961453"/>
      <w:bookmarkStart w:id="544" w:name="_Toc101961454"/>
      <w:bookmarkStart w:id="545" w:name="_Toc101961455"/>
      <w:bookmarkStart w:id="546" w:name="_Toc101961456"/>
      <w:bookmarkStart w:id="547" w:name="_Toc101961457"/>
      <w:bookmarkStart w:id="548" w:name="_Toc101961458"/>
      <w:bookmarkStart w:id="549" w:name="_Toc101961459"/>
      <w:bookmarkStart w:id="550" w:name="_Toc101961460"/>
      <w:bookmarkStart w:id="551" w:name="_Toc101961461"/>
      <w:bookmarkStart w:id="552" w:name="_Toc101961462"/>
      <w:bookmarkStart w:id="553" w:name="_Toc101961463"/>
      <w:bookmarkStart w:id="554" w:name="_Toc101961464"/>
      <w:bookmarkStart w:id="555" w:name="_Toc101961465"/>
      <w:bookmarkStart w:id="556" w:name="_Toc101961466"/>
      <w:bookmarkStart w:id="557" w:name="_Toc101961467"/>
      <w:bookmarkStart w:id="558" w:name="_Toc101961468"/>
      <w:bookmarkStart w:id="559" w:name="_Toc101961469"/>
      <w:bookmarkStart w:id="560" w:name="_Toc101961470"/>
      <w:bookmarkStart w:id="561" w:name="_Toc101961471"/>
      <w:bookmarkStart w:id="562" w:name="_Toc101961472"/>
      <w:bookmarkStart w:id="563" w:name="_Toc101961473"/>
      <w:bookmarkStart w:id="564" w:name="_Toc101961474"/>
      <w:bookmarkStart w:id="565" w:name="_Toc101961475"/>
      <w:bookmarkStart w:id="566" w:name="_Toc101961476"/>
      <w:bookmarkStart w:id="567" w:name="_Toc101961477"/>
      <w:bookmarkStart w:id="568" w:name="_Toc101961478"/>
      <w:bookmarkStart w:id="569" w:name="_Toc101961479"/>
      <w:bookmarkStart w:id="570" w:name="_Toc101961480"/>
      <w:bookmarkStart w:id="571" w:name="_Toc101961481"/>
      <w:bookmarkStart w:id="572" w:name="_Toc101961482"/>
      <w:bookmarkStart w:id="573" w:name="_Toc101961483"/>
      <w:bookmarkStart w:id="574" w:name="_Toc101961484"/>
      <w:bookmarkStart w:id="575" w:name="_Toc101961485"/>
      <w:bookmarkStart w:id="576" w:name="_Toc101961486"/>
      <w:bookmarkStart w:id="577" w:name="_Toc101961487"/>
      <w:bookmarkStart w:id="578" w:name="_Toc101961488"/>
      <w:bookmarkStart w:id="579" w:name="_Toc101961489"/>
      <w:bookmarkStart w:id="580" w:name="_Toc101961490"/>
      <w:bookmarkStart w:id="581" w:name="_Toc101961491"/>
      <w:bookmarkStart w:id="582" w:name="_Toc101961492"/>
      <w:bookmarkStart w:id="583" w:name="_Toc101961493"/>
      <w:bookmarkStart w:id="584" w:name="_Toc101961494"/>
      <w:bookmarkStart w:id="585" w:name="_Toc101961495"/>
      <w:bookmarkStart w:id="586" w:name="_Toc101961496"/>
      <w:bookmarkStart w:id="587" w:name="_Toc101961497"/>
      <w:bookmarkStart w:id="588" w:name="_Toc101961498"/>
      <w:bookmarkStart w:id="589" w:name="_Toc87535057"/>
      <w:bookmarkStart w:id="590" w:name="_Toc88486163"/>
      <w:bookmarkStart w:id="591" w:name="_Toc88498883"/>
      <w:bookmarkStart w:id="592" w:name="_Toc88499123"/>
      <w:bookmarkStart w:id="593" w:name="_Toc8849931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577ADA0E" w14:textId="0B44308F" w:rsidR="00F12782" w:rsidRPr="00DB30DF" w:rsidRDefault="00F12782">
      <w:pPr>
        <w:pStyle w:val="Heading2"/>
        <w:numPr>
          <w:ilvl w:val="1"/>
          <w:numId w:val="118"/>
        </w:numPr>
        <w:ind w:left="709" w:hanging="709"/>
        <w:rPr>
          <w:rFonts w:ascii="Calibri" w:hAnsi="Calibri"/>
          <w:sz w:val="28"/>
          <w:szCs w:val="28"/>
          <w:lang w:val="en-GB"/>
        </w:rPr>
      </w:pPr>
      <w:bookmarkStart w:id="594" w:name="_Toc107404298"/>
      <w:r w:rsidRPr="00DB30DF">
        <w:rPr>
          <w:rFonts w:ascii="Calibri" w:hAnsi="Calibri"/>
          <w:sz w:val="28"/>
          <w:szCs w:val="28"/>
          <w:lang w:val="en-GB"/>
        </w:rPr>
        <w:t xml:space="preserve">Ensuring full and effective participation in </w:t>
      </w:r>
      <w:r w:rsidR="00A907B8">
        <w:rPr>
          <w:rFonts w:ascii="Calibri" w:hAnsi="Calibri"/>
          <w:sz w:val="28"/>
          <w:szCs w:val="28"/>
          <w:lang w:val="en-GB"/>
        </w:rPr>
        <w:t>public decisions</w:t>
      </w:r>
      <w:bookmarkEnd w:id="594"/>
    </w:p>
    <w:p w14:paraId="1F0C2A52" w14:textId="77777777" w:rsidR="00F12782" w:rsidRPr="00DB30DF" w:rsidRDefault="00F12782" w:rsidP="00A72300">
      <w:pPr>
        <w:rPr>
          <w:rFonts w:ascii="Calibri" w:hAnsi="Calibri" w:cs="Calibri"/>
          <w:b/>
          <w:bCs/>
          <w:lang w:val="en-GB"/>
        </w:rPr>
      </w:pPr>
    </w:p>
    <w:p w14:paraId="30C06076" w14:textId="11CCAC18" w:rsidR="00F12782" w:rsidRPr="00DB30DF" w:rsidRDefault="00F12782" w:rsidP="00A72300">
      <w:pPr>
        <w:jc w:val="both"/>
        <w:rPr>
          <w:rFonts w:ascii="Calibri" w:hAnsi="Calibri" w:cs="Calibri"/>
          <w:lang w:val="en-GB"/>
        </w:rPr>
      </w:pPr>
      <w:r w:rsidRPr="00DB30DF">
        <w:rPr>
          <w:rFonts w:ascii="Calibri" w:hAnsi="Calibri" w:cs="Calibri"/>
          <w:lang w:val="en-GB"/>
        </w:rPr>
        <w:t xml:space="preserve">Participation is a human right and a basic condition of democratic societies. It involves the direct or indirect involvement of stakeholders in </w:t>
      </w:r>
      <w:r w:rsidR="00A907B8">
        <w:rPr>
          <w:rFonts w:ascii="Calibri" w:hAnsi="Calibri" w:cs="Calibri"/>
          <w:lang w:val="en-GB"/>
        </w:rPr>
        <w:t xml:space="preserve">public </w:t>
      </w:r>
      <w:r w:rsidRPr="00DB30DF">
        <w:rPr>
          <w:rFonts w:ascii="Calibri" w:hAnsi="Calibri" w:cs="Calibri"/>
          <w:lang w:val="en-GB"/>
        </w:rPr>
        <w:t xml:space="preserve">decision-making about legislation, </w:t>
      </w:r>
      <w:proofErr w:type="gramStart"/>
      <w:r w:rsidRPr="00DB30DF">
        <w:rPr>
          <w:rFonts w:ascii="Calibri" w:hAnsi="Calibri" w:cs="Calibri"/>
          <w:lang w:val="en-GB"/>
        </w:rPr>
        <w:t>policies</w:t>
      </w:r>
      <w:proofErr w:type="gramEnd"/>
      <w:r w:rsidRPr="00DB30DF">
        <w:rPr>
          <w:rFonts w:ascii="Calibri" w:hAnsi="Calibri" w:cs="Calibri"/>
          <w:lang w:val="en-GB"/>
        </w:rPr>
        <w:t xml:space="preserve"> and programmes in which they have an interest. Participation is a key component of good governance as it helps to arrive at better </w:t>
      </w:r>
      <w:r w:rsidR="00900D6D">
        <w:rPr>
          <w:rFonts w:ascii="Calibri" w:hAnsi="Calibri" w:cs="Calibri"/>
          <w:lang w:val="en-GB"/>
        </w:rPr>
        <w:t xml:space="preserve">public </w:t>
      </w:r>
      <w:r w:rsidRPr="00DB30DF">
        <w:rPr>
          <w:rFonts w:ascii="Calibri" w:hAnsi="Calibri" w:cs="Calibri"/>
          <w:lang w:val="en-GB"/>
        </w:rPr>
        <w:t xml:space="preserve">decisions, making government action more responsive to the actual experiences of those who it ought to serve. </w:t>
      </w:r>
    </w:p>
    <w:p w14:paraId="5F414C15" w14:textId="77777777" w:rsidR="00F12782" w:rsidRPr="00DB30DF" w:rsidRDefault="00F12782" w:rsidP="00A72300">
      <w:pPr>
        <w:jc w:val="both"/>
        <w:rPr>
          <w:rFonts w:ascii="Calibri" w:hAnsi="Calibri" w:cs="Calibri"/>
          <w:lang w:val="en-GB"/>
        </w:rPr>
      </w:pPr>
    </w:p>
    <w:p w14:paraId="6710AAD3" w14:textId="048D809A" w:rsidR="00F12782" w:rsidRPr="00EE6A40" w:rsidRDefault="00675509" w:rsidP="00A72300">
      <w:pPr>
        <w:jc w:val="both"/>
        <w:rPr>
          <w:rFonts w:ascii="Calibri" w:hAnsi="Calibri" w:cs="Calibri"/>
          <w:lang w:val="en-NZ"/>
        </w:rPr>
      </w:pPr>
      <w:r w:rsidRPr="00506043">
        <w:rPr>
          <w:rFonts w:ascii="Calibri" w:hAnsi="Calibri" w:cs="Calibri"/>
          <w:lang w:val="en-GB"/>
        </w:rPr>
        <w:lastRenderedPageBreak/>
        <w:t xml:space="preserve">The transformation of mental health </w:t>
      </w:r>
      <w:r>
        <w:rPr>
          <w:rFonts w:ascii="Calibri" w:hAnsi="Calibri" w:cs="Calibri"/>
          <w:lang w:val="en-GB"/>
        </w:rPr>
        <w:t xml:space="preserve">systems </w:t>
      </w:r>
      <w:r w:rsidRPr="00506043">
        <w:rPr>
          <w:rFonts w:ascii="Calibri" w:hAnsi="Calibri" w:cs="Calibri"/>
          <w:lang w:val="en-GB"/>
        </w:rPr>
        <w:t>require</w:t>
      </w:r>
      <w:r>
        <w:rPr>
          <w:rFonts w:ascii="Calibri" w:hAnsi="Calibri" w:cs="Calibri"/>
          <w:lang w:val="en-GB"/>
        </w:rPr>
        <w:t>s</w:t>
      </w:r>
      <w:r w:rsidRPr="00506043">
        <w:rPr>
          <w:rFonts w:ascii="Calibri" w:hAnsi="Calibri" w:cs="Calibri"/>
          <w:lang w:val="en-GB"/>
        </w:rPr>
        <w:t xml:space="preserve"> recognising all members of society as rights-</w:t>
      </w:r>
      <w:r>
        <w:rPr>
          <w:rFonts w:ascii="Calibri" w:hAnsi="Calibri" w:cs="Calibri"/>
          <w:lang w:val="en-GB"/>
        </w:rPr>
        <w:t>holders and ensur</w:t>
      </w:r>
      <w:r w:rsidR="00506043">
        <w:rPr>
          <w:rFonts w:ascii="Calibri" w:hAnsi="Calibri" w:cs="Calibri"/>
          <w:lang w:val="en-GB"/>
        </w:rPr>
        <w:t xml:space="preserve">ing all </w:t>
      </w:r>
      <w:r w:rsidRPr="00540872">
        <w:rPr>
          <w:rFonts w:ascii="Calibri" w:hAnsi="Calibri" w:cs="Calibri"/>
          <w:lang w:val="en-GB"/>
        </w:rPr>
        <w:t>persons with mental health conditions and psychosocial disabilities</w:t>
      </w:r>
      <w:r w:rsidR="00506043">
        <w:rPr>
          <w:rFonts w:ascii="Calibri" w:hAnsi="Calibri" w:cs="Calibri"/>
          <w:lang w:val="en-GB"/>
        </w:rPr>
        <w:t xml:space="preserve"> </w:t>
      </w:r>
      <w:proofErr w:type="gramStart"/>
      <w:r w:rsidR="00506043">
        <w:rPr>
          <w:rFonts w:ascii="Calibri" w:hAnsi="Calibri" w:cs="Calibri"/>
          <w:lang w:val="en-GB"/>
        </w:rPr>
        <w:t>have the opportunity to</w:t>
      </w:r>
      <w:proofErr w:type="gramEnd"/>
      <w:r w:rsidR="00F12782" w:rsidRPr="00DB30DF">
        <w:rPr>
          <w:rFonts w:ascii="Calibri" w:hAnsi="Calibri" w:cs="Calibri"/>
          <w:lang w:val="en-GB"/>
        </w:rPr>
        <w:t xml:space="preserve"> contribute to making mental health </w:t>
      </w:r>
      <w:r>
        <w:rPr>
          <w:rFonts w:ascii="Calibri" w:hAnsi="Calibri" w:cs="Calibri"/>
          <w:lang w:val="en-GB"/>
        </w:rPr>
        <w:t xml:space="preserve">care and </w:t>
      </w:r>
      <w:r w:rsidR="00506043">
        <w:rPr>
          <w:rFonts w:ascii="Calibri" w:hAnsi="Calibri" w:cs="Calibri"/>
          <w:lang w:val="en-GB"/>
        </w:rPr>
        <w:t>support</w:t>
      </w:r>
      <w:r w:rsidR="00F12782" w:rsidRPr="00DB30DF">
        <w:rPr>
          <w:rFonts w:ascii="Calibri" w:hAnsi="Calibri" w:cs="Calibri"/>
          <w:lang w:val="en-GB"/>
        </w:rPr>
        <w:t xml:space="preserve"> more responsive to their needs and hold authorities accountable for their duties in regard to their rights. </w:t>
      </w:r>
    </w:p>
    <w:p w14:paraId="057661C2" w14:textId="77777777" w:rsidR="00F12782" w:rsidRPr="00DB30DF" w:rsidRDefault="00F12782" w:rsidP="00A72300">
      <w:pPr>
        <w:jc w:val="both"/>
        <w:rPr>
          <w:rFonts w:ascii="Calibri" w:hAnsi="Calibri" w:cs="Calibri"/>
          <w:lang w:val="en-GB"/>
        </w:rPr>
      </w:pPr>
    </w:p>
    <w:p w14:paraId="299101AE" w14:textId="05D905FE" w:rsidR="00F12782" w:rsidRPr="00DB30DF" w:rsidRDefault="00F12782" w:rsidP="00A72300">
      <w:pPr>
        <w:jc w:val="both"/>
        <w:rPr>
          <w:rFonts w:ascii="Calibri" w:hAnsi="Calibri" w:cs="Calibri"/>
          <w:lang w:val="en-GB"/>
        </w:rPr>
      </w:pPr>
      <w:r w:rsidRPr="00DB30DF">
        <w:rPr>
          <w:rFonts w:ascii="Calibri" w:hAnsi="Calibri" w:cs="Calibri"/>
          <w:lang w:val="en-GB"/>
        </w:rPr>
        <w:t xml:space="preserve">This section proposes key </w:t>
      </w:r>
      <w:r w:rsidRPr="00704A43">
        <w:rPr>
          <w:rFonts w:ascii="Calibri" w:hAnsi="Calibri" w:cs="Calibri"/>
          <w:lang w:val="en-GB"/>
        </w:rPr>
        <w:t xml:space="preserve">legislative provisions to recognize and support the right of </w:t>
      </w:r>
      <w:r w:rsidR="00FD5E5B" w:rsidRPr="00704A43">
        <w:rPr>
          <w:rFonts w:ascii="Calibri" w:hAnsi="Calibri" w:cs="Calibri"/>
          <w:lang w:val="en-GB"/>
        </w:rPr>
        <w:t xml:space="preserve">people with mental health </w:t>
      </w:r>
      <w:r w:rsidR="00FD5E5B" w:rsidRPr="00106E49">
        <w:rPr>
          <w:rFonts w:ascii="Calibri" w:hAnsi="Calibri" w:cs="Calibri"/>
          <w:lang w:val="en-GB"/>
        </w:rPr>
        <w:t>conditions</w:t>
      </w:r>
      <w:r w:rsidR="00FD5E5B" w:rsidRPr="00704A43">
        <w:rPr>
          <w:rFonts w:ascii="Calibri" w:hAnsi="Calibri" w:cs="Calibri"/>
          <w:lang w:val="en-GB"/>
        </w:rPr>
        <w:t xml:space="preserve"> and psychosocial disabilities, including </w:t>
      </w:r>
      <w:r w:rsidR="00FD5E5B" w:rsidRPr="00106E49">
        <w:rPr>
          <w:rFonts w:ascii="Calibri" w:hAnsi="Calibri" w:cs="Calibri"/>
          <w:lang w:val="en-GB"/>
        </w:rPr>
        <w:t xml:space="preserve">people using or have previously used </w:t>
      </w:r>
      <w:r w:rsidR="00FD5E5B" w:rsidRPr="00704A43">
        <w:rPr>
          <w:rFonts w:ascii="Calibri" w:hAnsi="Calibri" w:cs="Calibri"/>
          <w:lang w:val="en-GB"/>
        </w:rPr>
        <w:t>services</w:t>
      </w:r>
      <w:r w:rsidR="00F462D4">
        <w:rPr>
          <w:rFonts w:ascii="Calibri" w:hAnsi="Calibri" w:cs="Calibri"/>
          <w:lang w:val="en-GB"/>
        </w:rPr>
        <w:t>,</w:t>
      </w:r>
      <w:r w:rsidR="00FD5E5B" w:rsidRPr="00704A43">
        <w:rPr>
          <w:rFonts w:ascii="Calibri" w:hAnsi="Calibri" w:cs="Calibri"/>
          <w:lang w:val="en-GB"/>
        </w:rPr>
        <w:t xml:space="preserve"> </w:t>
      </w:r>
      <w:r w:rsidRPr="00704A43">
        <w:rPr>
          <w:rFonts w:ascii="Calibri" w:hAnsi="Calibri" w:cs="Calibri"/>
          <w:lang w:val="en-GB"/>
        </w:rPr>
        <w:t>to participate</w:t>
      </w:r>
      <w:r w:rsidRPr="00DB30DF">
        <w:rPr>
          <w:rFonts w:ascii="Calibri" w:hAnsi="Calibri" w:cs="Calibri"/>
          <w:lang w:val="en-GB"/>
        </w:rPr>
        <w:t xml:space="preserve"> in </w:t>
      </w:r>
      <w:r w:rsidR="00357D17">
        <w:rPr>
          <w:rFonts w:ascii="Calibri" w:hAnsi="Calibri" w:cs="Calibri"/>
          <w:lang w:val="en-GB"/>
        </w:rPr>
        <w:t xml:space="preserve">all public </w:t>
      </w:r>
      <w:r w:rsidRPr="00DB30DF">
        <w:rPr>
          <w:rFonts w:ascii="Calibri" w:hAnsi="Calibri" w:cs="Calibri"/>
          <w:lang w:val="en-GB"/>
        </w:rPr>
        <w:t xml:space="preserve">decision-making process </w:t>
      </w:r>
      <w:r w:rsidR="00357D17">
        <w:rPr>
          <w:rFonts w:ascii="Calibri" w:hAnsi="Calibri" w:cs="Calibri"/>
          <w:lang w:val="en-GB"/>
        </w:rPr>
        <w:t>concerning mental health</w:t>
      </w:r>
      <w:r w:rsidRPr="00DB30DF">
        <w:rPr>
          <w:rFonts w:ascii="Calibri" w:hAnsi="Calibri" w:cs="Calibri"/>
          <w:lang w:val="en-GB"/>
        </w:rPr>
        <w:t>. These provisions can be included in disability laws, laws on civil participation, as well as general health acts and existing mental health laws.</w:t>
      </w:r>
    </w:p>
    <w:p w14:paraId="3AFA3E83" w14:textId="77777777" w:rsidR="00F12782" w:rsidRPr="00DB30DF" w:rsidRDefault="00F12782" w:rsidP="00A72300">
      <w:pPr>
        <w:jc w:val="both"/>
        <w:rPr>
          <w:rFonts w:ascii="Calibri" w:hAnsi="Calibri" w:cs="Calibri"/>
          <w:b/>
          <w:bCs/>
          <w:lang w:val="en-GB"/>
        </w:rPr>
      </w:pPr>
    </w:p>
    <w:p w14:paraId="175B96EC" w14:textId="3D346A29" w:rsidR="00F12782" w:rsidRPr="002C3630" w:rsidRDefault="00F12782">
      <w:pPr>
        <w:pStyle w:val="Heading3"/>
        <w:numPr>
          <w:ilvl w:val="2"/>
          <w:numId w:val="118"/>
        </w:numPr>
        <w:ind w:left="709" w:hanging="709"/>
        <w:rPr>
          <w:rFonts w:ascii="Calibri" w:hAnsi="Calibri"/>
          <w:lang w:val="en-GB"/>
        </w:rPr>
      </w:pPr>
      <w:bookmarkStart w:id="595" w:name="_Toc107404299"/>
      <w:r w:rsidRPr="002C3630">
        <w:rPr>
          <w:rFonts w:ascii="Calibri" w:hAnsi="Calibri"/>
          <w:lang w:val="en-GB"/>
        </w:rPr>
        <w:t>Recognizing the right to be actively involved and consulted in decision making</w:t>
      </w:r>
      <w:bookmarkEnd w:id="595"/>
    </w:p>
    <w:p w14:paraId="475FE4C6" w14:textId="77777777" w:rsidR="00F12782" w:rsidRPr="00DB30DF" w:rsidRDefault="00F12782" w:rsidP="00825E0B">
      <w:pPr>
        <w:rPr>
          <w:lang w:val="en-GB"/>
        </w:rPr>
      </w:pPr>
    </w:p>
    <w:p w14:paraId="2FB996A1" w14:textId="39328C60" w:rsidR="00F12782" w:rsidRPr="00DB30DF" w:rsidRDefault="00F12782" w:rsidP="00A72300">
      <w:pPr>
        <w:jc w:val="both"/>
        <w:rPr>
          <w:rFonts w:ascii="Calibri" w:hAnsi="Calibri" w:cs="Calibri"/>
          <w:lang w:val="en-GB"/>
        </w:rPr>
      </w:pPr>
      <w:r w:rsidRPr="00DB30DF">
        <w:rPr>
          <w:rFonts w:ascii="Calibri" w:hAnsi="Calibri" w:cs="Calibri"/>
          <w:lang w:val="en-GB"/>
        </w:rPr>
        <w:t xml:space="preserve">According to article 4 </w:t>
      </w:r>
      <w:r w:rsidRPr="00F462D4">
        <w:rPr>
          <w:rFonts w:ascii="Calibri" w:hAnsi="Calibri" w:cs="Calibri"/>
          <w:lang w:val="en-GB"/>
        </w:rPr>
        <w:t>(3) of the CRPD, governments have an obligation to closely consult with and actively involve persons with</w:t>
      </w:r>
      <w:r w:rsidR="00A907B8" w:rsidRPr="00F462D4">
        <w:rPr>
          <w:rFonts w:ascii="Calibri" w:hAnsi="Calibri" w:cs="Calibri"/>
          <w:lang w:val="en-GB"/>
        </w:rPr>
        <w:t xml:space="preserve"> mental health conditions and psychosocial</w:t>
      </w:r>
      <w:r w:rsidRPr="00F462D4">
        <w:rPr>
          <w:rFonts w:ascii="Calibri" w:hAnsi="Calibri" w:cs="Calibri"/>
          <w:lang w:val="en-GB"/>
        </w:rPr>
        <w:t xml:space="preserve"> disabilities through their representative organi</w:t>
      </w:r>
      <w:r w:rsidR="005E2D30" w:rsidRPr="00F462D4">
        <w:rPr>
          <w:rFonts w:ascii="Calibri" w:hAnsi="Calibri" w:cs="Calibri"/>
          <w:lang w:val="en-GB"/>
        </w:rPr>
        <w:t>s</w:t>
      </w:r>
      <w:r w:rsidRPr="00F462D4">
        <w:rPr>
          <w:rFonts w:ascii="Calibri" w:hAnsi="Calibri" w:cs="Calibri"/>
          <w:lang w:val="en-GB"/>
        </w:rPr>
        <w:t>ations in decision-making processes concerning issues relating</w:t>
      </w:r>
      <w:r w:rsidRPr="00DB30DF">
        <w:rPr>
          <w:rFonts w:ascii="Calibri" w:hAnsi="Calibri" w:cs="Calibri"/>
          <w:lang w:val="en-GB"/>
        </w:rPr>
        <w:t xml:space="preserve"> to them. To fulfil this obligation in the context of mental health care, countries can adopt legal and regulatory frameworks to ensure the full and equal involvement of </w:t>
      </w:r>
      <w:r w:rsidR="00FD5E5B">
        <w:rPr>
          <w:rFonts w:ascii="Calibri" w:hAnsi="Calibri" w:cs="Calibri"/>
          <w:lang w:val="en-GB"/>
        </w:rPr>
        <w:t xml:space="preserve">people using </w:t>
      </w:r>
      <w:r w:rsidR="002C3630">
        <w:rPr>
          <w:rFonts w:ascii="Calibri" w:hAnsi="Calibri" w:cs="Calibri"/>
          <w:lang w:val="en-GB"/>
        </w:rPr>
        <w:t>service</w:t>
      </w:r>
      <w:r w:rsidR="00FD5E5B">
        <w:rPr>
          <w:rFonts w:ascii="Calibri" w:hAnsi="Calibri" w:cs="Calibri"/>
          <w:lang w:val="en-GB"/>
        </w:rPr>
        <w:t>s</w:t>
      </w:r>
      <w:r w:rsidRPr="00DB30DF">
        <w:rPr>
          <w:rFonts w:ascii="Calibri" w:hAnsi="Calibri" w:cs="Calibri"/>
          <w:lang w:val="en-GB"/>
        </w:rPr>
        <w:t>, as well as their representative organi</w:t>
      </w:r>
      <w:r w:rsidR="005E2D30">
        <w:rPr>
          <w:rFonts w:ascii="Calibri" w:hAnsi="Calibri" w:cs="Calibri"/>
          <w:lang w:val="en-GB"/>
        </w:rPr>
        <w:t>s</w:t>
      </w:r>
      <w:r w:rsidRPr="00DB30DF">
        <w:rPr>
          <w:rFonts w:ascii="Calibri" w:hAnsi="Calibri" w:cs="Calibri"/>
          <w:lang w:val="en-GB"/>
        </w:rPr>
        <w:t xml:space="preserve">ations, in </w:t>
      </w:r>
      <w:r w:rsidR="00A907B8">
        <w:rPr>
          <w:rFonts w:ascii="Calibri" w:hAnsi="Calibri" w:cs="Calibri"/>
          <w:lang w:val="en-GB"/>
        </w:rPr>
        <w:t>public decisions</w:t>
      </w:r>
      <w:r w:rsidRPr="00DB30DF">
        <w:rPr>
          <w:rFonts w:ascii="Calibri" w:hAnsi="Calibri" w:cs="Calibri"/>
          <w:lang w:val="en-GB"/>
        </w:rPr>
        <w:t xml:space="preserve"> concerning issues related to mental health provision, including legislation, policies, strategies and action plans. </w:t>
      </w:r>
    </w:p>
    <w:p w14:paraId="7DD46F7B" w14:textId="77777777" w:rsidR="00F12782" w:rsidRPr="00DB30DF" w:rsidRDefault="00F12782" w:rsidP="00A72300">
      <w:pPr>
        <w:jc w:val="both"/>
        <w:rPr>
          <w:rFonts w:ascii="Calibri" w:hAnsi="Calibri" w:cs="Calibri"/>
          <w:lang w:val="en-GB"/>
        </w:rPr>
      </w:pPr>
    </w:p>
    <w:p w14:paraId="59C5CF72" w14:textId="4B9832D6" w:rsidR="00F12782" w:rsidRPr="00BB7322" w:rsidRDefault="00F12782" w:rsidP="00A72300">
      <w:pPr>
        <w:jc w:val="both"/>
        <w:rPr>
          <w:rFonts w:ascii="Calibri" w:hAnsi="Calibri" w:cs="Calibri"/>
          <w:lang w:val="en-GB"/>
        </w:rPr>
      </w:pPr>
      <w:r w:rsidRPr="00DB30DF">
        <w:rPr>
          <w:rFonts w:ascii="Calibri" w:hAnsi="Calibri" w:cs="Calibri"/>
          <w:lang w:val="en-GB"/>
        </w:rPr>
        <w:t xml:space="preserve">Legislation can explicitly </w:t>
      </w:r>
      <w:r w:rsidRPr="00F462D4">
        <w:rPr>
          <w:rFonts w:ascii="Calibri" w:hAnsi="Calibri" w:cs="Calibri"/>
          <w:lang w:val="en-GB"/>
        </w:rPr>
        <w:t xml:space="preserve">require that government authorities consult closely with and actively involve persons with mental health conditions </w:t>
      </w:r>
      <w:r w:rsidR="002C3630" w:rsidRPr="00F462D4">
        <w:rPr>
          <w:rFonts w:ascii="Calibri" w:hAnsi="Calibri" w:cs="Calibri"/>
          <w:lang w:val="en-GB"/>
        </w:rPr>
        <w:t xml:space="preserve">and </w:t>
      </w:r>
      <w:r w:rsidRPr="00F462D4">
        <w:rPr>
          <w:rFonts w:ascii="Calibri" w:hAnsi="Calibri" w:cs="Calibri"/>
          <w:lang w:val="en-GB"/>
        </w:rPr>
        <w:t>psychosocial disabilities in the development, implementation and monitoring of legislation and policies concerning mental health</w:t>
      </w:r>
      <w:r w:rsidR="002C3630" w:rsidRPr="00F462D4">
        <w:rPr>
          <w:rFonts w:ascii="Calibri" w:hAnsi="Calibri" w:cs="Calibri"/>
          <w:lang w:val="en-GB"/>
        </w:rPr>
        <w:t xml:space="preserve"> </w:t>
      </w:r>
      <w:r w:rsidR="002C3630" w:rsidRPr="00BB7322">
        <w:rPr>
          <w:rFonts w:ascii="Calibri" w:hAnsi="Calibri" w:cs="Calibri"/>
          <w:lang w:val="en-GB"/>
        </w:rPr>
        <w:t>care</w:t>
      </w:r>
      <w:r w:rsidRPr="00BB7322">
        <w:rPr>
          <w:rFonts w:ascii="Calibri" w:hAnsi="Calibri" w:cs="Calibri"/>
          <w:lang w:val="en-GB"/>
        </w:rPr>
        <w:t xml:space="preserve"> and support. This can include open consultations as well as direct engagement with representative organi</w:t>
      </w:r>
      <w:r w:rsidR="005E2D30" w:rsidRPr="00BB7322">
        <w:rPr>
          <w:rFonts w:ascii="Calibri" w:hAnsi="Calibri" w:cs="Calibri"/>
          <w:lang w:val="en-GB"/>
        </w:rPr>
        <w:t>s</w:t>
      </w:r>
      <w:r w:rsidRPr="00BB7322">
        <w:rPr>
          <w:rFonts w:ascii="Calibri" w:hAnsi="Calibri" w:cs="Calibri"/>
          <w:lang w:val="en-GB"/>
        </w:rPr>
        <w:t xml:space="preserve">ations of </w:t>
      </w:r>
      <w:r w:rsidR="002C3630" w:rsidRPr="00BB7322">
        <w:rPr>
          <w:rFonts w:ascii="Calibri" w:hAnsi="Calibri" w:cs="Calibri"/>
          <w:lang w:val="en-GB"/>
        </w:rPr>
        <w:t>service users</w:t>
      </w:r>
      <w:r w:rsidRPr="00BB7322">
        <w:rPr>
          <w:rFonts w:ascii="Calibri" w:hAnsi="Calibri" w:cs="Calibri"/>
          <w:lang w:val="en-GB"/>
        </w:rPr>
        <w:t xml:space="preserve">. Countries should not require an organization of </w:t>
      </w:r>
      <w:r w:rsidR="00A907B8" w:rsidRPr="00BB7322">
        <w:rPr>
          <w:rFonts w:ascii="Calibri" w:hAnsi="Calibri" w:cs="Calibri"/>
          <w:lang w:val="en-GB"/>
        </w:rPr>
        <w:t>people with lived experience</w:t>
      </w:r>
      <w:r w:rsidRPr="00BB7322">
        <w:rPr>
          <w:rFonts w:ascii="Calibri" w:hAnsi="Calibri" w:cs="Calibri"/>
          <w:lang w:val="en-GB"/>
        </w:rPr>
        <w:t xml:space="preserve"> to be registered as a prerequisite for taking part in consultation processes</w:t>
      </w:r>
      <w:r w:rsidR="00302532" w:rsidRPr="00BB7322">
        <w:rPr>
          <w:rFonts w:ascii="Calibri" w:hAnsi="Calibri" w:cs="Calibri"/>
          <w:lang w:val="en-GB"/>
        </w:rPr>
        <w:t xml:space="preserve"> </w:t>
      </w:r>
      <w:r w:rsidR="00302532" w:rsidRPr="00BB732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&lt;EndNote&gt;&lt;Cite&gt;&lt;Year&gt;2018&lt;/Year&gt;&lt;RecNum&gt;19&lt;/RecNum&gt;&lt;IDText&gt;Convention on the Rights of Persons with Disabilities, General Comment n°7 (2018) on the participation of persons with disabilities, including children with disabilities, through their representative organizations, in the implementation and monitoring of the Convention, para 44 (CRPD/C/GC/7), 27 August–21 September 2018&lt;/IDText&gt;&lt;DisplayText&gt;(235)&lt;/DisplayText&gt;&lt;record&gt;&lt;rec-number&gt;19&lt;/rec-number&gt;&lt;foreign-keys&gt;&lt;key app="EN" db-id="eetvde9acxtt9gevd0lxvsxy5far9vatzrrr" timestamp="1619456968" guid="ece6e948-d770-4b70-977c-5172397119fb"&gt;19&lt;/key&gt;&lt;/foreign-keys&gt;&lt;ref-type name="Report"&gt;27&lt;/ref-type&gt;&lt;contributors&gt;&lt;/contributors&gt;&lt;titles&gt;&lt;title&gt;Convention on the Rights of Persons with Disabilities, General Comment n°7 (2018) on the participation of persons with disabilities, including children with disabilities, through their representative organizations, in the implementation and monitoring of the Convention, para 44 (CRPD/C/GC/7), 27 August–21 September 2018&lt;/title&gt;&lt;/titles&gt;&lt;dates&gt;&lt;year&gt;2018&lt;/year&gt;&lt;/dates&gt;&lt;pub-location&gt;Geneva&lt;/pub-location&gt;&lt;publisher&gt;Committee on the Rights of Persons with Disabilities&lt;/publisher&gt;&lt;urls&gt;&lt;related-urls&gt;&lt;url&gt;https://undocs.org/CRPD/C/GC/7&lt;/url&gt;&lt;/related-urls&gt;&lt;/urls&gt;&lt;access-date&gt;26 April 2021&lt;/access-date&gt;&lt;/record&gt;&lt;/Cite&gt;&lt;/EndNote&gt;</w:instrText>
      </w:r>
      <w:r w:rsidR="00302532" w:rsidRPr="00BB7322">
        <w:rPr>
          <w:rFonts w:ascii="Calibri" w:hAnsi="Calibri" w:cs="Calibri"/>
          <w:i/>
          <w:iCs/>
          <w:lang w:val="en-GB"/>
        </w:rPr>
        <w:fldChar w:fldCharType="separate"/>
      </w:r>
      <w:r w:rsidR="00183904">
        <w:rPr>
          <w:rFonts w:ascii="Calibri" w:hAnsi="Calibri" w:cs="Calibri"/>
          <w:i/>
          <w:iCs/>
          <w:noProof/>
          <w:lang w:val="en-GB"/>
        </w:rPr>
        <w:t>(235)</w:t>
      </w:r>
      <w:r w:rsidR="00302532" w:rsidRPr="00BB7322">
        <w:rPr>
          <w:rFonts w:ascii="Calibri" w:hAnsi="Calibri" w:cs="Calibri"/>
          <w:i/>
          <w:iCs/>
          <w:lang w:val="en-GB"/>
        </w:rPr>
        <w:fldChar w:fldCharType="end"/>
      </w:r>
      <w:r w:rsidRPr="00BB7322">
        <w:rPr>
          <w:rFonts w:ascii="Calibri" w:hAnsi="Calibri" w:cs="Calibri"/>
          <w:lang w:val="en-GB"/>
        </w:rPr>
        <w:t>.</w:t>
      </w:r>
    </w:p>
    <w:p w14:paraId="14B43BBB" w14:textId="77777777" w:rsidR="00F12782" w:rsidRPr="00BB7322" w:rsidRDefault="00F12782" w:rsidP="00A72300">
      <w:pPr>
        <w:jc w:val="both"/>
        <w:rPr>
          <w:rFonts w:ascii="Calibri" w:hAnsi="Calibri" w:cs="Calibri"/>
          <w:lang w:val="en-GB"/>
        </w:rPr>
      </w:pPr>
    </w:p>
    <w:p w14:paraId="34D34096" w14:textId="7B788012" w:rsidR="00F12782" w:rsidRPr="00DB30DF" w:rsidRDefault="00F12782" w:rsidP="008E5843">
      <w:pPr>
        <w:jc w:val="both"/>
        <w:rPr>
          <w:rFonts w:ascii="Calibri" w:hAnsi="Calibri" w:cs="Calibri"/>
          <w:lang w:val="en-GB"/>
        </w:rPr>
      </w:pPr>
      <w:r w:rsidRPr="00BB7322">
        <w:rPr>
          <w:rFonts w:ascii="Calibri" w:hAnsi="Calibri" w:cs="Calibri"/>
          <w:lang w:val="en-GB"/>
        </w:rPr>
        <w:t>Countries can adopt legislative provisions granting organi</w:t>
      </w:r>
      <w:r w:rsidR="005E2D30" w:rsidRPr="00BB7322">
        <w:rPr>
          <w:rFonts w:ascii="Calibri" w:hAnsi="Calibri" w:cs="Calibri"/>
          <w:lang w:val="en-GB"/>
        </w:rPr>
        <w:t>s</w:t>
      </w:r>
      <w:r w:rsidRPr="00BB7322">
        <w:rPr>
          <w:rFonts w:ascii="Calibri" w:hAnsi="Calibri" w:cs="Calibri"/>
          <w:lang w:val="en-GB"/>
        </w:rPr>
        <w:t xml:space="preserve">ations of persons with mental health conditions </w:t>
      </w:r>
      <w:r w:rsidR="002C3630" w:rsidRPr="00BB7322">
        <w:rPr>
          <w:rFonts w:ascii="Calibri" w:hAnsi="Calibri" w:cs="Calibri"/>
          <w:lang w:val="en-GB"/>
        </w:rPr>
        <w:t xml:space="preserve">and </w:t>
      </w:r>
      <w:r w:rsidRPr="00BB7322">
        <w:rPr>
          <w:rFonts w:ascii="Calibri" w:hAnsi="Calibri" w:cs="Calibri"/>
          <w:lang w:val="en-GB"/>
        </w:rPr>
        <w:t xml:space="preserve">psychosocial disabilities seats on, for example, mental health standing committees, temporary task forces, or monitoring bodies (see section </w:t>
      </w:r>
      <w:r w:rsidR="00F462D4">
        <w:rPr>
          <w:rFonts w:ascii="Calibri" w:hAnsi="Calibri" w:cs="Calibri"/>
          <w:lang w:val="en-GB"/>
        </w:rPr>
        <w:t>2.7</w:t>
      </w:r>
      <w:r w:rsidRPr="00BB7322">
        <w:rPr>
          <w:rFonts w:ascii="Calibri" w:hAnsi="Calibri" w:cs="Calibri"/>
          <w:lang w:val="en-GB"/>
        </w:rPr>
        <w:t>.1).</w:t>
      </w:r>
      <w:r w:rsidRPr="00DB30DF">
        <w:rPr>
          <w:rFonts w:ascii="Calibri" w:hAnsi="Calibri" w:cs="Calibri"/>
          <w:lang w:val="en-GB"/>
        </w:rPr>
        <w:t xml:space="preserve">  </w:t>
      </w:r>
    </w:p>
    <w:p w14:paraId="2761899F" w14:textId="77777777" w:rsidR="00F12782" w:rsidRPr="00DB30DF" w:rsidRDefault="00F12782" w:rsidP="00A72300">
      <w:pPr>
        <w:jc w:val="both"/>
        <w:rPr>
          <w:rFonts w:ascii="Calibri" w:hAnsi="Calibri" w:cs="Calibri"/>
          <w:lang w:val="en-GB"/>
        </w:rPr>
      </w:pPr>
    </w:p>
    <w:p w14:paraId="63E9508B" w14:textId="107D7759" w:rsidR="00F12782" w:rsidRDefault="00BB7322" w:rsidP="00A72300">
      <w:pPr>
        <w:jc w:val="both"/>
        <w:rPr>
          <w:rFonts w:ascii="Calibri" w:hAnsi="Calibri" w:cs="Calibri"/>
          <w:lang w:val="en-GB"/>
        </w:rPr>
      </w:pPr>
      <w:r w:rsidRPr="00BB7322">
        <w:rPr>
          <w:rFonts w:ascii="Calibri" w:hAnsi="Calibri" w:cs="Calibri"/>
          <w:lang w:val="en-GB"/>
        </w:rPr>
        <w:t>To facilitate participation and meaningful engagement, legislation can</w:t>
      </w:r>
      <w:r w:rsidRPr="00BB7322" w:rsidDel="00BB7322">
        <w:rPr>
          <w:rFonts w:ascii="Calibri" w:hAnsi="Calibri" w:cs="Calibri"/>
          <w:lang w:val="en-GB"/>
        </w:rPr>
        <w:t xml:space="preserve"> </w:t>
      </w:r>
      <w:r w:rsidR="00F12782" w:rsidRPr="00BB7322">
        <w:rPr>
          <w:rFonts w:ascii="Calibri" w:hAnsi="Calibri" w:cs="Calibri"/>
          <w:lang w:val="en-GB"/>
        </w:rPr>
        <w:t xml:space="preserve"> give priority to the views of organi</w:t>
      </w:r>
      <w:r w:rsidR="005E2D30" w:rsidRPr="00BB7322">
        <w:rPr>
          <w:rFonts w:ascii="Calibri" w:hAnsi="Calibri" w:cs="Calibri"/>
          <w:lang w:val="en-GB"/>
        </w:rPr>
        <w:t>s</w:t>
      </w:r>
      <w:r w:rsidR="00F12782" w:rsidRPr="00BB7322">
        <w:rPr>
          <w:rFonts w:ascii="Calibri" w:hAnsi="Calibri" w:cs="Calibri"/>
          <w:lang w:val="en-GB"/>
        </w:rPr>
        <w:t xml:space="preserve">ations of persons with </w:t>
      </w:r>
      <w:r w:rsidR="002C3630" w:rsidRPr="00BB7322">
        <w:rPr>
          <w:rFonts w:ascii="Calibri" w:hAnsi="Calibri" w:cs="Calibri"/>
          <w:lang w:val="en-GB"/>
        </w:rPr>
        <w:t>lived experience</w:t>
      </w:r>
      <w:r w:rsidR="00F12782" w:rsidRPr="00BB7322">
        <w:rPr>
          <w:rFonts w:ascii="Calibri" w:hAnsi="Calibri" w:cs="Calibri"/>
          <w:lang w:val="en-GB"/>
        </w:rPr>
        <w:t xml:space="preserve"> themselves when addressing issues related to mental health</w:t>
      </w:r>
      <w:r w:rsidR="00302532" w:rsidRPr="00BB7322">
        <w:rPr>
          <w:rFonts w:ascii="Calibri" w:hAnsi="Calibri" w:cs="Calibri"/>
          <w:lang w:val="en-GB"/>
        </w:rPr>
        <w:t xml:space="preserve"> </w:t>
      </w:r>
      <w:r w:rsidR="00302532" w:rsidRPr="00BB732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&lt;EndNote&gt;&lt;Cite&gt;&lt;Year&gt;2018&lt;/Year&gt;&lt;RecNum&gt;21&lt;/RecNum&gt;&lt;IDText&gt;Convention on the Rights of Persons with Disabilities, General Comment n°7 (2018) on the participation of persons with disabilities, including children with disabilities, through their representative organizations, in the implementation and monitoring of the Convention, para 13 (CRPD/C/GC/7), 27 August–21 September 2018&lt;/IDText&gt;&lt;DisplayText&gt;(236)&lt;/DisplayText&gt;&lt;record&gt;&lt;rec-number&gt;21&lt;/rec-number&gt;&lt;foreign-keys&gt;&lt;key app="EN" db-id="eetvde9acxtt9gevd0lxvsxy5far9vatzrrr" timestamp="1619457079" guid="e9994a73-2e89-419e-b411-360bc026eaac"&gt;21&lt;/key&gt;&lt;/foreign-keys&gt;&lt;ref-type name="Report"&gt;27&lt;/ref-type&gt;&lt;contributors&gt;&lt;/contributors&gt;&lt;titles&gt;&lt;title&gt;Convention on the Rights of Persons with Disabilities, General Comment n°7 (2018) on the participation of persons with disabilities, including children with disabilities, through their representative organizations, in the implementation and monitoring of the Convention, para 13 (CRPD/C/GC/7), 27 August–21 September 2018&lt;/title&gt;&lt;/titles&gt;&lt;dates&gt;&lt;year&gt;2018&lt;/year&gt;&lt;/dates&gt;&lt;pub-location&gt;Geneva&lt;/pub-location&gt;&lt;publisher&gt;Committee on the Rights of Persons with Disabilities&lt;/publisher&gt;&lt;urls&gt;&lt;related-urls&gt;&lt;url&gt;https://undocs.org/CRPD/C/GC/7&lt;/url&gt;&lt;/related-urls&gt;&lt;/urls&gt;&lt;access-date&gt;26 April 2021&lt;/access-date&gt;&lt;/record&gt;&lt;/Cite&gt;&lt;/EndNote&gt;</w:instrText>
      </w:r>
      <w:r w:rsidR="00302532" w:rsidRPr="00BB7322">
        <w:rPr>
          <w:rFonts w:ascii="Calibri" w:hAnsi="Calibri" w:cs="Calibri"/>
          <w:i/>
          <w:iCs/>
          <w:lang w:val="en-GB"/>
        </w:rPr>
        <w:fldChar w:fldCharType="separate"/>
      </w:r>
      <w:r w:rsidR="00183904">
        <w:rPr>
          <w:rFonts w:ascii="Calibri" w:hAnsi="Calibri" w:cs="Calibri"/>
          <w:i/>
          <w:iCs/>
          <w:noProof/>
          <w:lang w:val="en-GB"/>
        </w:rPr>
        <w:t>(236)</w:t>
      </w:r>
      <w:r w:rsidR="00302532" w:rsidRPr="00BB7322">
        <w:rPr>
          <w:rFonts w:ascii="Calibri" w:hAnsi="Calibri" w:cs="Calibri"/>
          <w:i/>
          <w:iCs/>
          <w:lang w:val="en-GB"/>
        </w:rPr>
        <w:fldChar w:fldCharType="end"/>
      </w:r>
      <w:r w:rsidR="00F12782" w:rsidRPr="00BB7322">
        <w:rPr>
          <w:rFonts w:ascii="Calibri" w:hAnsi="Calibri" w:cs="Calibri"/>
          <w:lang w:val="en-GB"/>
        </w:rPr>
        <w:t>.</w:t>
      </w:r>
      <w:r w:rsidR="00901ED2">
        <w:rPr>
          <w:rFonts w:ascii="Calibri" w:hAnsi="Calibri" w:cs="Calibri"/>
          <w:lang w:val="en-GB"/>
        </w:rPr>
        <w:t xml:space="preserve"> </w:t>
      </w:r>
    </w:p>
    <w:p w14:paraId="0308C601" w14:textId="02A0C080" w:rsidR="00464C51" w:rsidRDefault="00464C51" w:rsidP="00A72300">
      <w:pPr>
        <w:jc w:val="both"/>
        <w:rPr>
          <w:rFonts w:ascii="Calibri" w:hAnsi="Calibri" w:cs="Calibri"/>
          <w:lang w:val="en-GB"/>
        </w:rPr>
      </w:pPr>
    </w:p>
    <w:p w14:paraId="2F0FBD66" w14:textId="075E4D34" w:rsidR="00464C51" w:rsidRPr="00DB30DF" w:rsidRDefault="00464C51" w:rsidP="008E5843">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D3744A">
        <w:rPr>
          <w:rFonts w:ascii="Calibri" w:hAnsi="Calibri" w:cs="Calibri"/>
          <w:b/>
          <w:bCs/>
          <w:lang w:val="en-GB"/>
        </w:rPr>
        <w:t xml:space="preserve"> 4</w:t>
      </w:r>
      <w:r w:rsidR="005F6948">
        <w:rPr>
          <w:rFonts w:ascii="Calibri" w:hAnsi="Calibri" w:cs="Calibri"/>
          <w:b/>
          <w:bCs/>
          <w:lang w:val="en-GB"/>
        </w:rPr>
        <w:t>7</w:t>
      </w:r>
      <w:r w:rsidRPr="00DB30DF">
        <w:rPr>
          <w:rFonts w:ascii="Calibri" w:hAnsi="Calibri" w:cs="Calibri"/>
          <w:b/>
          <w:bCs/>
          <w:lang w:val="en-GB"/>
        </w:rPr>
        <w:t>. What the law can say</w:t>
      </w:r>
    </w:p>
    <w:p w14:paraId="325E4FA5" w14:textId="4B043965" w:rsidR="00464C51" w:rsidRPr="001826A2" w:rsidRDefault="00464C51">
      <w:pPr>
        <w:numPr>
          <w:ilvl w:val="0"/>
          <w:numId w:val="11"/>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Authorities shall closely </w:t>
      </w:r>
      <w:r w:rsidRPr="001826A2">
        <w:rPr>
          <w:rFonts w:ascii="Calibri" w:hAnsi="Calibri" w:cs="Calibri"/>
          <w:lang w:val="en-GB"/>
        </w:rPr>
        <w:t>consult persons with mental health conditions</w:t>
      </w:r>
      <w:r w:rsidR="00A278ED" w:rsidRPr="001826A2">
        <w:rPr>
          <w:rFonts w:ascii="Calibri" w:hAnsi="Calibri" w:cs="Calibri"/>
          <w:lang w:val="en-GB"/>
        </w:rPr>
        <w:t xml:space="preserve"> </w:t>
      </w:r>
      <w:r w:rsidR="002C3630" w:rsidRPr="001826A2">
        <w:rPr>
          <w:rFonts w:ascii="Calibri" w:hAnsi="Calibri" w:cs="Calibri"/>
          <w:lang w:val="en-GB"/>
        </w:rPr>
        <w:t xml:space="preserve">and </w:t>
      </w:r>
      <w:r w:rsidR="00A278ED" w:rsidRPr="001826A2">
        <w:rPr>
          <w:rFonts w:ascii="Calibri" w:hAnsi="Calibri" w:cs="Calibri"/>
          <w:lang w:val="en-GB"/>
        </w:rPr>
        <w:t>psychosocial disabilities</w:t>
      </w:r>
      <w:r w:rsidRPr="001826A2">
        <w:rPr>
          <w:rFonts w:ascii="Calibri" w:hAnsi="Calibri" w:cs="Calibri"/>
          <w:lang w:val="en-GB"/>
        </w:rPr>
        <w:t>, and their representative organi</w:t>
      </w:r>
      <w:r w:rsidR="005E2D30" w:rsidRPr="001826A2">
        <w:rPr>
          <w:rFonts w:ascii="Calibri" w:hAnsi="Calibri" w:cs="Calibri"/>
          <w:lang w:val="en-GB"/>
        </w:rPr>
        <w:t>s</w:t>
      </w:r>
      <w:r w:rsidRPr="001826A2">
        <w:rPr>
          <w:rFonts w:ascii="Calibri" w:hAnsi="Calibri" w:cs="Calibri"/>
          <w:lang w:val="en-GB"/>
        </w:rPr>
        <w:t>ations, in the development</w:t>
      </w:r>
      <w:r w:rsidR="00161CA8" w:rsidRPr="001826A2">
        <w:rPr>
          <w:rFonts w:ascii="Calibri" w:hAnsi="Calibri" w:cs="Calibri"/>
          <w:lang w:val="en-GB"/>
        </w:rPr>
        <w:t>,</w:t>
      </w:r>
      <w:r w:rsidRPr="001826A2">
        <w:rPr>
          <w:rFonts w:ascii="Calibri" w:hAnsi="Calibri" w:cs="Calibri"/>
          <w:lang w:val="en-GB"/>
        </w:rPr>
        <w:t xml:space="preserve"> implementation </w:t>
      </w:r>
      <w:r w:rsidR="00161CA8" w:rsidRPr="001826A2">
        <w:rPr>
          <w:rFonts w:ascii="Calibri" w:hAnsi="Calibri" w:cs="Calibri"/>
          <w:lang w:val="en-GB"/>
        </w:rPr>
        <w:t xml:space="preserve">and monitoring </w:t>
      </w:r>
      <w:r w:rsidRPr="001826A2">
        <w:rPr>
          <w:rFonts w:ascii="Calibri" w:hAnsi="Calibri" w:cs="Calibri"/>
          <w:lang w:val="en-GB"/>
        </w:rPr>
        <w:t>of legislation and policies concern</w:t>
      </w:r>
      <w:r w:rsidR="00BD345F" w:rsidRPr="001826A2">
        <w:rPr>
          <w:rFonts w:ascii="Calibri" w:hAnsi="Calibri" w:cs="Calibri"/>
          <w:lang w:val="en-GB"/>
        </w:rPr>
        <w:t>ing mental health</w:t>
      </w:r>
      <w:r w:rsidR="00BB7322" w:rsidRPr="001826A2">
        <w:rPr>
          <w:rFonts w:ascii="Calibri" w:hAnsi="Calibri" w:cs="Calibri"/>
          <w:lang w:val="en-GB"/>
        </w:rPr>
        <w:t xml:space="preserve"> care</w:t>
      </w:r>
      <w:r w:rsidR="00BD345F" w:rsidRPr="001826A2">
        <w:rPr>
          <w:rFonts w:ascii="Calibri" w:hAnsi="Calibri" w:cs="Calibri"/>
          <w:lang w:val="en-GB"/>
        </w:rPr>
        <w:t xml:space="preserve"> and support</w:t>
      </w:r>
      <w:r w:rsidRPr="001826A2">
        <w:rPr>
          <w:rFonts w:ascii="Calibri" w:hAnsi="Calibri" w:cs="Calibri"/>
          <w:lang w:val="en-GB"/>
        </w:rPr>
        <w:t>.</w:t>
      </w:r>
    </w:p>
    <w:p w14:paraId="67224761" w14:textId="1EDBE76D" w:rsidR="00464C51" w:rsidRPr="00DB30DF" w:rsidRDefault="00464C51">
      <w:pPr>
        <w:numPr>
          <w:ilvl w:val="0"/>
          <w:numId w:val="11"/>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Authorities </w:t>
      </w:r>
      <w:r w:rsidR="00BC776C">
        <w:rPr>
          <w:rFonts w:ascii="Calibri" w:hAnsi="Calibri" w:cs="Calibri"/>
          <w:lang w:val="en-GB"/>
        </w:rPr>
        <w:t>are</w:t>
      </w:r>
      <w:r w:rsidRPr="00DB30DF">
        <w:rPr>
          <w:rFonts w:ascii="Calibri" w:hAnsi="Calibri" w:cs="Calibri"/>
          <w:lang w:val="en-GB"/>
        </w:rPr>
        <w:t xml:space="preserve"> mandated to involve</w:t>
      </w:r>
      <w:r w:rsidR="00BC776C">
        <w:rPr>
          <w:rFonts w:ascii="Calibri" w:hAnsi="Calibri" w:cs="Calibri"/>
          <w:lang w:val="en-GB"/>
        </w:rPr>
        <w:t xml:space="preserve"> and consult</w:t>
      </w:r>
      <w:r w:rsidRPr="00DB30DF">
        <w:rPr>
          <w:rFonts w:ascii="Calibri" w:hAnsi="Calibri" w:cs="Calibri"/>
          <w:lang w:val="en-GB"/>
        </w:rPr>
        <w:t xml:space="preserve"> </w:t>
      </w:r>
      <w:r w:rsidR="00FD5E5B">
        <w:rPr>
          <w:rFonts w:ascii="Calibri" w:hAnsi="Calibri" w:cs="Calibri"/>
          <w:lang w:val="en-GB"/>
        </w:rPr>
        <w:t xml:space="preserve">people using services </w:t>
      </w:r>
      <w:r w:rsidRPr="00DB30DF">
        <w:rPr>
          <w:rFonts w:ascii="Calibri" w:hAnsi="Calibri" w:cs="Calibri"/>
          <w:lang w:val="en-GB"/>
        </w:rPr>
        <w:t>in planning, service delivery, and evaluation of mental health and support programmes and services.</w:t>
      </w:r>
    </w:p>
    <w:p w14:paraId="2919374C" w14:textId="77777777" w:rsidR="00464C51" w:rsidRPr="00BB7322" w:rsidRDefault="00464C51">
      <w:pPr>
        <w:numPr>
          <w:ilvl w:val="0"/>
          <w:numId w:val="11"/>
        </w:numPr>
        <w:shd w:val="clear" w:color="auto" w:fill="BDD6EE" w:themeFill="accent5" w:themeFillTint="66"/>
        <w:jc w:val="both"/>
        <w:rPr>
          <w:rFonts w:ascii="Calibri" w:hAnsi="Calibri" w:cs="Calibri"/>
          <w:lang w:val="en-GB"/>
        </w:rPr>
      </w:pPr>
      <w:r w:rsidRPr="00BB7322">
        <w:rPr>
          <w:rFonts w:ascii="Calibri" w:hAnsi="Calibri" w:cs="Calibri"/>
          <w:lang w:val="en-GB"/>
        </w:rPr>
        <w:lastRenderedPageBreak/>
        <w:t xml:space="preserve">Consultation processes shall be developed under the principles of accessibility, good faith, </w:t>
      </w:r>
      <w:proofErr w:type="gramStart"/>
      <w:r w:rsidRPr="00BB7322">
        <w:rPr>
          <w:rFonts w:ascii="Calibri" w:hAnsi="Calibri" w:cs="Calibri"/>
          <w:lang w:val="en-GB"/>
        </w:rPr>
        <w:t>opportunity</w:t>
      </w:r>
      <w:proofErr w:type="gramEnd"/>
      <w:r w:rsidRPr="00BB7322">
        <w:rPr>
          <w:rFonts w:ascii="Calibri" w:hAnsi="Calibri" w:cs="Calibri"/>
          <w:lang w:val="en-GB"/>
        </w:rPr>
        <w:t xml:space="preserve"> and transparency.</w:t>
      </w:r>
    </w:p>
    <w:p w14:paraId="476B1708" w14:textId="2C7811B2" w:rsidR="00464C51" w:rsidRPr="00BB7322" w:rsidRDefault="00BC776C">
      <w:pPr>
        <w:numPr>
          <w:ilvl w:val="0"/>
          <w:numId w:val="11"/>
        </w:numPr>
        <w:shd w:val="clear" w:color="auto" w:fill="BDD6EE" w:themeFill="accent5" w:themeFillTint="66"/>
        <w:jc w:val="both"/>
        <w:rPr>
          <w:rFonts w:ascii="Calibri" w:hAnsi="Calibri" w:cs="Calibri"/>
          <w:lang w:val="en-GB"/>
        </w:rPr>
      </w:pPr>
      <w:r w:rsidRPr="00BB7322">
        <w:rPr>
          <w:rFonts w:ascii="Calibri" w:hAnsi="Calibri" w:cs="Calibri"/>
          <w:lang w:val="en-GB"/>
        </w:rPr>
        <w:t>Authorities</w:t>
      </w:r>
      <w:r w:rsidR="00464C51" w:rsidRPr="00BB7322">
        <w:rPr>
          <w:rFonts w:ascii="Calibri" w:hAnsi="Calibri" w:cs="Calibri"/>
          <w:lang w:val="en-GB"/>
        </w:rPr>
        <w:t xml:space="preserve"> shall facilitate awareness, </w:t>
      </w:r>
      <w:proofErr w:type="gramStart"/>
      <w:r w:rsidR="00464C51" w:rsidRPr="00BB7322">
        <w:rPr>
          <w:rFonts w:ascii="Calibri" w:hAnsi="Calibri" w:cs="Calibri"/>
          <w:lang w:val="en-GB"/>
        </w:rPr>
        <w:t>training</w:t>
      </w:r>
      <w:proofErr w:type="gramEnd"/>
      <w:r w:rsidR="00464C51" w:rsidRPr="00BB7322">
        <w:rPr>
          <w:rFonts w:ascii="Calibri" w:hAnsi="Calibri" w:cs="Calibri"/>
          <w:lang w:val="en-GB"/>
        </w:rPr>
        <w:t xml:space="preserve"> and support to maximise </w:t>
      </w:r>
      <w:r w:rsidRPr="00BB7322">
        <w:rPr>
          <w:rFonts w:ascii="Calibri" w:hAnsi="Calibri" w:cs="Calibri"/>
          <w:lang w:val="en-GB"/>
        </w:rPr>
        <w:t>the</w:t>
      </w:r>
      <w:r w:rsidR="00464C51" w:rsidRPr="00BB7322">
        <w:rPr>
          <w:rFonts w:ascii="Calibri" w:hAnsi="Calibri" w:cs="Calibri"/>
          <w:lang w:val="en-GB"/>
        </w:rPr>
        <w:t xml:space="preserve"> involvement and participation</w:t>
      </w:r>
      <w:r w:rsidRPr="00BB7322">
        <w:rPr>
          <w:rFonts w:ascii="Calibri" w:hAnsi="Calibri" w:cs="Calibri"/>
          <w:lang w:val="en-GB"/>
        </w:rPr>
        <w:t xml:space="preserve"> of </w:t>
      </w:r>
      <w:r w:rsidR="002C3630" w:rsidRPr="00BB7322">
        <w:rPr>
          <w:rFonts w:ascii="Calibri" w:hAnsi="Calibri" w:cs="Calibri"/>
          <w:lang w:val="en-GB"/>
        </w:rPr>
        <w:t>service users</w:t>
      </w:r>
      <w:r w:rsidR="00FD5E5B" w:rsidRPr="00BB7322">
        <w:rPr>
          <w:rFonts w:ascii="Calibri" w:hAnsi="Calibri" w:cs="Calibri"/>
          <w:lang w:val="en-GB"/>
        </w:rPr>
        <w:t>, people with mental health conditions or psychos</w:t>
      </w:r>
      <w:r w:rsidR="00FD5E5B" w:rsidRPr="00F8796B">
        <w:rPr>
          <w:rFonts w:ascii="Calibri" w:hAnsi="Calibri" w:cs="Calibri"/>
          <w:lang w:val="en-GB"/>
        </w:rPr>
        <w:t>o</w:t>
      </w:r>
      <w:r w:rsidR="00FD5E5B" w:rsidRPr="00BB7322">
        <w:rPr>
          <w:rFonts w:ascii="Calibri" w:hAnsi="Calibri" w:cs="Calibri"/>
          <w:lang w:val="en-GB"/>
        </w:rPr>
        <w:t>cial disabilities</w:t>
      </w:r>
    </w:p>
    <w:p w14:paraId="725F5F20" w14:textId="154BA173" w:rsidR="00464C51" w:rsidRPr="00BB7322" w:rsidRDefault="00BC776C">
      <w:pPr>
        <w:numPr>
          <w:ilvl w:val="0"/>
          <w:numId w:val="11"/>
        </w:numPr>
        <w:shd w:val="clear" w:color="auto" w:fill="BDD6EE" w:themeFill="accent5" w:themeFillTint="66"/>
        <w:jc w:val="both"/>
        <w:rPr>
          <w:rFonts w:ascii="Calibri" w:hAnsi="Calibri" w:cs="Calibri"/>
          <w:lang w:val="en-GB"/>
        </w:rPr>
      </w:pPr>
      <w:r w:rsidRPr="00BB7322">
        <w:rPr>
          <w:rFonts w:ascii="Calibri" w:hAnsi="Calibri" w:cs="Calibri"/>
          <w:lang w:val="en-GB"/>
        </w:rPr>
        <w:t>P</w:t>
      </w:r>
      <w:r w:rsidR="00464C51" w:rsidRPr="00BB7322">
        <w:rPr>
          <w:rFonts w:ascii="Calibri" w:hAnsi="Calibri" w:cs="Calibri"/>
          <w:lang w:val="en-GB"/>
        </w:rPr>
        <w:t xml:space="preserve">olicies and procedures to ensure the participation of </w:t>
      </w:r>
      <w:r w:rsidR="00A278ED" w:rsidRPr="00BB7322">
        <w:rPr>
          <w:rFonts w:ascii="Calibri" w:hAnsi="Calibri" w:cs="Calibri"/>
          <w:lang w:val="en-GB"/>
        </w:rPr>
        <w:t xml:space="preserve">persons with mental health conditions </w:t>
      </w:r>
      <w:r w:rsidR="002C3630" w:rsidRPr="00BB7322">
        <w:rPr>
          <w:rFonts w:ascii="Calibri" w:hAnsi="Calibri" w:cs="Calibri"/>
          <w:lang w:val="en-GB"/>
        </w:rPr>
        <w:t xml:space="preserve">and </w:t>
      </w:r>
      <w:r w:rsidR="00A278ED" w:rsidRPr="00BB7322">
        <w:rPr>
          <w:rFonts w:ascii="Calibri" w:hAnsi="Calibri" w:cs="Calibri"/>
          <w:lang w:val="en-GB"/>
        </w:rPr>
        <w:t>psychosocial disabilities</w:t>
      </w:r>
      <w:r w:rsidR="00464C51" w:rsidRPr="00BB7322">
        <w:rPr>
          <w:rFonts w:ascii="Calibri" w:hAnsi="Calibri" w:cs="Calibri"/>
          <w:lang w:val="en-GB"/>
        </w:rPr>
        <w:t xml:space="preserve"> in the relevant committees, including adequate funding and compensation</w:t>
      </w:r>
      <w:r w:rsidRPr="00BB7322">
        <w:rPr>
          <w:rFonts w:ascii="Calibri" w:hAnsi="Calibri" w:cs="Calibri"/>
          <w:lang w:val="en-GB"/>
        </w:rPr>
        <w:t>, shall be adopted.</w:t>
      </w:r>
    </w:p>
    <w:p w14:paraId="6C05A174" w14:textId="46ACE2FA" w:rsidR="00464C51" w:rsidRPr="004D4E6E" w:rsidRDefault="00464C51">
      <w:pPr>
        <w:numPr>
          <w:ilvl w:val="0"/>
          <w:numId w:val="11"/>
        </w:numPr>
        <w:shd w:val="clear" w:color="auto" w:fill="BDD6EE" w:themeFill="accent5" w:themeFillTint="66"/>
        <w:jc w:val="both"/>
        <w:rPr>
          <w:rFonts w:ascii="Calibri" w:hAnsi="Calibri" w:cs="Calibri"/>
          <w:lang w:val="en-GB"/>
        </w:rPr>
      </w:pPr>
      <w:r w:rsidRPr="00BB7322">
        <w:rPr>
          <w:rFonts w:ascii="Calibri" w:hAnsi="Calibri" w:cs="Calibri"/>
          <w:lang w:val="en-GB"/>
        </w:rPr>
        <w:t>Registration should not be a precondition for organi</w:t>
      </w:r>
      <w:r w:rsidR="005E2D30" w:rsidRPr="00BB7322">
        <w:rPr>
          <w:rFonts w:ascii="Calibri" w:hAnsi="Calibri" w:cs="Calibri"/>
          <w:lang w:val="en-GB"/>
        </w:rPr>
        <w:t>s</w:t>
      </w:r>
      <w:r w:rsidRPr="00BB7322">
        <w:rPr>
          <w:rFonts w:ascii="Calibri" w:hAnsi="Calibri" w:cs="Calibri"/>
          <w:lang w:val="en-GB"/>
        </w:rPr>
        <w:t xml:space="preserve">ations of </w:t>
      </w:r>
      <w:r w:rsidR="00BC776C" w:rsidRPr="00BB7322">
        <w:rPr>
          <w:rFonts w:ascii="Calibri" w:hAnsi="Calibri" w:cs="Calibri"/>
          <w:lang w:val="en-GB"/>
        </w:rPr>
        <w:t xml:space="preserve">persons with mental health conditions </w:t>
      </w:r>
      <w:r w:rsidR="002C3630" w:rsidRPr="00BB7322">
        <w:rPr>
          <w:rFonts w:ascii="Calibri" w:hAnsi="Calibri" w:cs="Calibri"/>
          <w:lang w:val="en-GB"/>
        </w:rPr>
        <w:t xml:space="preserve">and </w:t>
      </w:r>
      <w:r w:rsidR="00BC776C" w:rsidRPr="00BB7322">
        <w:rPr>
          <w:rFonts w:ascii="Calibri" w:hAnsi="Calibri" w:cs="Calibri"/>
          <w:lang w:val="en-GB"/>
        </w:rPr>
        <w:t>psychosocial disabilities</w:t>
      </w:r>
      <w:r w:rsidRPr="00BB7322">
        <w:rPr>
          <w:rFonts w:ascii="Calibri" w:hAnsi="Calibri" w:cs="Calibri"/>
          <w:lang w:val="en-GB"/>
        </w:rPr>
        <w:t xml:space="preserve"> to take</w:t>
      </w:r>
      <w:r w:rsidRPr="00DB30DF">
        <w:rPr>
          <w:rFonts w:ascii="Calibri" w:hAnsi="Calibri" w:cs="Calibri"/>
          <w:lang w:val="en-GB"/>
        </w:rPr>
        <w:t xml:space="preserve"> part in consultation processes. </w:t>
      </w:r>
    </w:p>
    <w:p w14:paraId="08C3DA66" w14:textId="77777777" w:rsidR="00F12782" w:rsidRPr="00DB30DF" w:rsidRDefault="00F12782" w:rsidP="00A72300">
      <w:pPr>
        <w:rPr>
          <w:rFonts w:ascii="Calibri" w:hAnsi="Calibri" w:cs="Calibri"/>
          <w:b/>
          <w:bCs/>
          <w:lang w:val="en-GB"/>
        </w:rPr>
      </w:pPr>
    </w:p>
    <w:p w14:paraId="5C9E3A71" w14:textId="111A95D4" w:rsidR="00F12782" w:rsidRPr="00DB30DF" w:rsidRDefault="00F12782">
      <w:pPr>
        <w:pStyle w:val="Heading3"/>
        <w:numPr>
          <w:ilvl w:val="2"/>
          <w:numId w:val="118"/>
        </w:numPr>
        <w:ind w:left="709" w:hanging="709"/>
        <w:rPr>
          <w:rFonts w:ascii="Calibri" w:hAnsi="Calibri"/>
          <w:lang w:val="en-GB"/>
        </w:rPr>
      </w:pPr>
      <w:bookmarkStart w:id="596" w:name="_Toc107404300"/>
      <w:r w:rsidRPr="00DB30DF">
        <w:rPr>
          <w:rFonts w:ascii="Calibri" w:hAnsi="Calibri"/>
          <w:lang w:val="en-GB"/>
        </w:rPr>
        <w:t>Implementing accessible and fair consultations</w:t>
      </w:r>
      <w:bookmarkEnd w:id="596"/>
      <w:r w:rsidRPr="00DB30DF">
        <w:rPr>
          <w:rFonts w:ascii="Calibri" w:hAnsi="Calibri"/>
          <w:lang w:val="en-GB"/>
        </w:rPr>
        <w:t xml:space="preserve"> </w:t>
      </w:r>
    </w:p>
    <w:p w14:paraId="3D34F484" w14:textId="77777777" w:rsidR="00F12782" w:rsidRPr="00DB30DF" w:rsidRDefault="00F12782" w:rsidP="00A72300">
      <w:pPr>
        <w:rPr>
          <w:rFonts w:ascii="Calibri" w:hAnsi="Calibri" w:cs="Calibri"/>
          <w:b/>
          <w:bCs/>
          <w:lang w:val="en-GB"/>
        </w:rPr>
      </w:pPr>
    </w:p>
    <w:p w14:paraId="33954246" w14:textId="2EC161FB" w:rsidR="00F12782" w:rsidRPr="001826A2" w:rsidRDefault="00F12782" w:rsidP="00A72300">
      <w:pPr>
        <w:jc w:val="both"/>
        <w:rPr>
          <w:rFonts w:ascii="Calibri" w:hAnsi="Calibri" w:cs="Calibri"/>
          <w:lang w:val="en-GB"/>
        </w:rPr>
      </w:pPr>
      <w:r w:rsidRPr="00DB30DF">
        <w:rPr>
          <w:rFonts w:ascii="Calibri" w:hAnsi="Calibri" w:cs="Calibri"/>
          <w:lang w:val="en-GB"/>
        </w:rPr>
        <w:t xml:space="preserve">To guarantee that the </w:t>
      </w:r>
      <w:r w:rsidRPr="001826A2">
        <w:rPr>
          <w:rFonts w:ascii="Calibri" w:hAnsi="Calibri" w:cs="Calibri"/>
          <w:lang w:val="en-GB"/>
        </w:rPr>
        <w:t xml:space="preserve">voices of persons with mental health conditions </w:t>
      </w:r>
      <w:r w:rsidR="002C3630" w:rsidRPr="001826A2">
        <w:rPr>
          <w:rFonts w:ascii="Calibri" w:hAnsi="Calibri" w:cs="Calibri"/>
          <w:lang w:val="en-GB"/>
        </w:rPr>
        <w:t xml:space="preserve">and </w:t>
      </w:r>
      <w:r w:rsidRPr="001826A2">
        <w:rPr>
          <w:rFonts w:ascii="Calibri" w:hAnsi="Calibri" w:cs="Calibri"/>
          <w:lang w:val="en-GB"/>
        </w:rPr>
        <w:t xml:space="preserve">psychosocial disabilities are </w:t>
      </w:r>
      <w:proofErr w:type="gramStart"/>
      <w:r w:rsidRPr="001826A2">
        <w:rPr>
          <w:rFonts w:ascii="Calibri" w:hAnsi="Calibri" w:cs="Calibri"/>
          <w:lang w:val="en-GB"/>
        </w:rPr>
        <w:t>taken into account</w:t>
      </w:r>
      <w:proofErr w:type="gramEnd"/>
      <w:r w:rsidRPr="001826A2">
        <w:rPr>
          <w:rFonts w:ascii="Calibri" w:hAnsi="Calibri" w:cs="Calibri"/>
          <w:lang w:val="en-GB"/>
        </w:rPr>
        <w:t>, it is not enough to recognize the right to participation in decision-making, it is necessary to ensure that consultation processes are accessible and fair.</w:t>
      </w:r>
    </w:p>
    <w:p w14:paraId="001C3480" w14:textId="77777777" w:rsidR="00F12782" w:rsidRPr="001826A2" w:rsidRDefault="00F12782" w:rsidP="00A72300">
      <w:pPr>
        <w:jc w:val="both"/>
        <w:rPr>
          <w:rFonts w:ascii="Calibri" w:hAnsi="Calibri" w:cs="Calibri"/>
          <w:lang w:val="en-GB"/>
        </w:rPr>
      </w:pPr>
    </w:p>
    <w:p w14:paraId="5516C766" w14:textId="35F37D25" w:rsidR="00F12782" w:rsidRPr="001826A2" w:rsidRDefault="00F12782" w:rsidP="00A72300">
      <w:pPr>
        <w:jc w:val="both"/>
        <w:rPr>
          <w:rFonts w:ascii="Calibri" w:hAnsi="Calibri" w:cs="Calibri"/>
          <w:lang w:val="en-GB"/>
        </w:rPr>
      </w:pPr>
      <w:r w:rsidRPr="001826A2">
        <w:rPr>
          <w:rFonts w:ascii="Calibri" w:hAnsi="Calibri" w:cs="Calibri"/>
          <w:lang w:val="en-GB"/>
        </w:rPr>
        <w:t xml:space="preserve">Legislation can regulate proper and transparent mechanisms and procedures to meaningfully consult persons with mental health conditions </w:t>
      </w:r>
      <w:r w:rsidR="002C3630" w:rsidRPr="001826A2">
        <w:rPr>
          <w:rFonts w:ascii="Calibri" w:hAnsi="Calibri" w:cs="Calibri"/>
          <w:lang w:val="en-GB"/>
        </w:rPr>
        <w:t xml:space="preserve">and </w:t>
      </w:r>
      <w:r w:rsidRPr="001826A2">
        <w:rPr>
          <w:rFonts w:ascii="Calibri" w:hAnsi="Calibri" w:cs="Calibri"/>
          <w:lang w:val="en-GB"/>
        </w:rPr>
        <w:t xml:space="preserve">psychosocial disabilities in decision-making processes at the different branches and levels of government. For example, legislation can establish accessibility and transparency requirements, as well as provide for principles of good faith, mutual </w:t>
      </w:r>
      <w:proofErr w:type="gramStart"/>
      <w:r w:rsidRPr="001826A2">
        <w:rPr>
          <w:rFonts w:ascii="Calibri" w:hAnsi="Calibri" w:cs="Calibri"/>
          <w:lang w:val="en-GB"/>
        </w:rPr>
        <w:t>respect</w:t>
      </w:r>
      <w:proofErr w:type="gramEnd"/>
      <w:r w:rsidRPr="001826A2">
        <w:rPr>
          <w:rFonts w:ascii="Calibri" w:hAnsi="Calibri" w:cs="Calibri"/>
          <w:lang w:val="en-GB"/>
        </w:rPr>
        <w:t xml:space="preserve"> and meaningful dialogue. </w:t>
      </w:r>
    </w:p>
    <w:p w14:paraId="676002DE" w14:textId="77777777" w:rsidR="00F12782" w:rsidRPr="001826A2" w:rsidRDefault="00F12782" w:rsidP="00A72300">
      <w:pPr>
        <w:ind w:left="1440"/>
        <w:jc w:val="both"/>
        <w:rPr>
          <w:rFonts w:ascii="Calibri" w:hAnsi="Calibri" w:cs="Calibri"/>
          <w:lang w:val="en-GB"/>
        </w:rPr>
      </w:pPr>
    </w:p>
    <w:p w14:paraId="695AFCC0" w14:textId="37A901DD" w:rsidR="00F12782" w:rsidRDefault="00F12782" w:rsidP="00A72300">
      <w:pPr>
        <w:jc w:val="both"/>
        <w:rPr>
          <w:rFonts w:ascii="Calibri" w:hAnsi="Calibri" w:cs="Calibri"/>
          <w:lang w:val="en-GB"/>
        </w:rPr>
      </w:pPr>
      <w:r w:rsidRPr="001826A2">
        <w:rPr>
          <w:rFonts w:ascii="Calibri" w:hAnsi="Calibri" w:cs="Calibri"/>
          <w:lang w:val="en-GB"/>
        </w:rPr>
        <w:t xml:space="preserve">Countries can adopt legislation to ensure that the views of persons with mental health conditions </w:t>
      </w:r>
      <w:r w:rsidR="002C3630" w:rsidRPr="000506EC">
        <w:rPr>
          <w:rFonts w:ascii="Calibri" w:hAnsi="Calibri" w:cs="Calibri"/>
          <w:lang w:val="en-GB"/>
        </w:rPr>
        <w:t xml:space="preserve">and </w:t>
      </w:r>
      <w:r w:rsidRPr="001826A2">
        <w:rPr>
          <w:rFonts w:ascii="Calibri" w:hAnsi="Calibri" w:cs="Calibri"/>
          <w:lang w:val="en-GB"/>
        </w:rPr>
        <w:t>psychosocial disabilities are given due weight and are not only heard as a tokenistic approach to consultation</w:t>
      </w:r>
      <w:r w:rsidR="00302532" w:rsidRPr="001826A2">
        <w:rPr>
          <w:rFonts w:ascii="Calibri" w:hAnsi="Calibri" w:cs="Calibri"/>
          <w:lang w:val="en-GB"/>
        </w:rPr>
        <w:t xml:space="preserve"> </w:t>
      </w:r>
      <w:r w:rsidR="00302532" w:rsidRPr="001826A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&lt;EndNote&gt;&lt;Cite&gt;&lt;Year&gt;2018&lt;/Year&gt;&lt;RecNum&gt;20&lt;/RecNum&gt;&lt;IDText&gt;Convention on the Rights of Persons with Disabilities, General Comment n°7 (2018) on the participation of persons with disabilities, including children with disabilities, through their representative organizations, in the implementation and monitoring of the Convention, para 48 (CRPD/C/GC/7), 27 August–21 September 2018&lt;/IDText&gt;&lt;DisplayText&gt;(237)&lt;/DisplayText&gt;&lt;record&gt;&lt;rec-number&gt;20&lt;/rec-number&gt;&lt;foreign-keys&gt;&lt;key app="EN" db-id="eetvde9acxtt9gevd0lxvsxy5far9vatzrrr" timestamp="1619457056" guid="7639652b-cc1a-4933-b096-c3367fb7347c"&gt;20&lt;/key&gt;&lt;/foreign-keys&gt;&lt;ref-type name="Report"&gt;27&lt;/ref-type&gt;&lt;contributors&gt;&lt;/contributors&gt;&lt;titles&gt;&lt;title&gt;Convention on the Rights of Persons with Disabilities, General Comment n°7 (2018) on the participation of persons with disabilities, including children with disabilities, through their representative organizations, in the implementation and monitoring of the Convention, para 48 (CRPD/C/GC/7), 27 August–21 September 2018&lt;/title&gt;&lt;/titles&gt;&lt;dates&gt;&lt;year&gt;2018&lt;/year&gt;&lt;/dates&gt;&lt;pub-location&gt;Geneva&lt;/pub-location&gt;&lt;publisher&gt;Committee on the Rights of Persons with Disabilities&lt;/publisher&gt;&lt;urls&gt;&lt;related-urls&gt;&lt;url&gt;https://undocs.org/CRPD/C/GC/7&lt;/url&gt;&lt;/related-urls&gt;&lt;/urls&gt;&lt;access-date&gt;26 April 2021&lt;/access-date&gt;&lt;/record&gt;&lt;/Cite&gt;&lt;/EndNote&gt;</w:instrText>
      </w:r>
      <w:r w:rsidR="00302532" w:rsidRPr="001826A2">
        <w:rPr>
          <w:rFonts w:ascii="Calibri" w:hAnsi="Calibri" w:cs="Calibri"/>
          <w:i/>
          <w:iCs/>
          <w:lang w:val="en-GB"/>
        </w:rPr>
        <w:fldChar w:fldCharType="separate"/>
      </w:r>
      <w:r w:rsidR="00183904">
        <w:rPr>
          <w:rFonts w:ascii="Calibri" w:hAnsi="Calibri" w:cs="Calibri"/>
          <w:i/>
          <w:iCs/>
          <w:noProof/>
          <w:lang w:val="en-GB"/>
        </w:rPr>
        <w:t>(237)</w:t>
      </w:r>
      <w:r w:rsidR="00302532" w:rsidRPr="001826A2">
        <w:rPr>
          <w:rFonts w:ascii="Calibri" w:hAnsi="Calibri" w:cs="Calibri"/>
          <w:i/>
          <w:iCs/>
          <w:lang w:val="en-GB"/>
        </w:rPr>
        <w:fldChar w:fldCharType="end"/>
      </w:r>
      <w:r w:rsidRPr="001826A2">
        <w:rPr>
          <w:rFonts w:ascii="Calibri" w:hAnsi="Calibri" w:cs="Calibri"/>
          <w:lang w:val="en-GB"/>
        </w:rPr>
        <w:t xml:space="preserve">. For that purpose, legislation can mandate to </w:t>
      </w:r>
      <w:proofErr w:type="gramStart"/>
      <w:r w:rsidRPr="001826A2">
        <w:rPr>
          <w:rFonts w:ascii="Calibri" w:hAnsi="Calibri" w:cs="Calibri"/>
          <w:lang w:val="en-GB"/>
        </w:rPr>
        <w:t>take into account</w:t>
      </w:r>
      <w:proofErr w:type="gramEnd"/>
      <w:r w:rsidRPr="001826A2">
        <w:rPr>
          <w:rFonts w:ascii="Calibri" w:hAnsi="Calibri" w:cs="Calibri"/>
          <w:lang w:val="en-GB"/>
        </w:rPr>
        <w:t xml:space="preserve"> the results of consultations and reflect them in the decisions adopted, as well as to inform of the outcome of consultations and duly motivate public decisions. </w:t>
      </w:r>
      <w:r w:rsidR="00901ED2" w:rsidRPr="001826A2">
        <w:rPr>
          <w:rFonts w:ascii="Calibri" w:hAnsi="Calibri" w:cs="Calibri"/>
          <w:lang w:val="en-GB"/>
        </w:rPr>
        <w:t xml:space="preserve">Consultations should aim to ensure representation of the diversity among </w:t>
      </w:r>
      <w:r w:rsidR="00901ED2" w:rsidRPr="000506EC">
        <w:rPr>
          <w:rFonts w:ascii="Calibri" w:hAnsi="Calibri" w:cs="Calibri"/>
          <w:lang w:val="en-GB"/>
        </w:rPr>
        <w:t>persons with mental health conditions and psychosocial disabilities</w:t>
      </w:r>
      <w:r w:rsidR="00901ED2" w:rsidRPr="001826A2">
        <w:rPr>
          <w:rFonts w:ascii="Calibri" w:hAnsi="Calibri" w:cs="Calibri"/>
          <w:lang w:val="en-GB"/>
        </w:rPr>
        <w:t xml:space="preserve"> and consider intersectionality.</w:t>
      </w:r>
    </w:p>
    <w:p w14:paraId="61F58838" w14:textId="77777777" w:rsidR="005E6BBD" w:rsidRPr="00DB30DF" w:rsidRDefault="005E6BBD" w:rsidP="005E6BBD">
      <w:pPr>
        <w:jc w:val="both"/>
        <w:rPr>
          <w:rFonts w:ascii="Calibri" w:hAnsi="Calibri" w:cs="Calibri"/>
          <w:lang w:val="en-GB"/>
        </w:rPr>
      </w:pPr>
    </w:p>
    <w:p w14:paraId="2377AA75" w14:textId="0ADCD7BE" w:rsidR="005E6BBD" w:rsidRPr="00DB30DF" w:rsidRDefault="005E6BBD" w:rsidP="008E5843">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D3744A">
        <w:rPr>
          <w:rFonts w:ascii="Calibri" w:hAnsi="Calibri" w:cs="Calibri"/>
          <w:b/>
          <w:bCs/>
          <w:lang w:val="en-GB"/>
        </w:rPr>
        <w:t xml:space="preserve"> 4</w:t>
      </w:r>
      <w:r w:rsidR="001D70EE">
        <w:rPr>
          <w:rFonts w:ascii="Calibri" w:hAnsi="Calibri" w:cs="Calibri"/>
          <w:b/>
          <w:bCs/>
          <w:lang w:val="en-GB"/>
        </w:rPr>
        <w:t>8</w:t>
      </w:r>
      <w:r w:rsidRPr="00DB30DF">
        <w:rPr>
          <w:rFonts w:ascii="Calibri" w:hAnsi="Calibri" w:cs="Calibri"/>
          <w:b/>
          <w:bCs/>
          <w:lang w:val="en-GB"/>
        </w:rPr>
        <w:t>. What the law can say</w:t>
      </w:r>
    </w:p>
    <w:p w14:paraId="40D30360" w14:textId="77777777" w:rsidR="005E6BBD" w:rsidRPr="00DB30DF" w:rsidRDefault="005E6BBD">
      <w:pPr>
        <w:numPr>
          <w:ilvl w:val="0"/>
          <w:numId w:val="12"/>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Consultations shall be based on principles of transparency, mutual respect, meaningful </w:t>
      </w:r>
      <w:proofErr w:type="gramStart"/>
      <w:r w:rsidRPr="00DB30DF">
        <w:rPr>
          <w:rFonts w:ascii="Calibri" w:hAnsi="Calibri" w:cs="Calibri"/>
          <w:lang w:val="en-GB"/>
        </w:rPr>
        <w:t>dialogue</w:t>
      </w:r>
      <w:proofErr w:type="gramEnd"/>
      <w:r w:rsidRPr="00DB30DF">
        <w:rPr>
          <w:rFonts w:ascii="Calibri" w:hAnsi="Calibri" w:cs="Calibri"/>
          <w:lang w:val="en-GB"/>
        </w:rPr>
        <w:t xml:space="preserve"> and a genuine desire to reach consensus. </w:t>
      </w:r>
    </w:p>
    <w:p w14:paraId="7A354E8A" w14:textId="77777777" w:rsidR="005E6BBD" w:rsidRPr="00DB30DF" w:rsidRDefault="005E6BBD">
      <w:pPr>
        <w:numPr>
          <w:ilvl w:val="0"/>
          <w:numId w:val="12"/>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No one shall be discriminated from a consultation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disability, race, sex, gender, origin, opinion or other status.  </w:t>
      </w:r>
    </w:p>
    <w:p w14:paraId="6A130E13" w14:textId="360E3C3B" w:rsidR="005E6BBD" w:rsidRPr="001826A2" w:rsidRDefault="00250B24">
      <w:pPr>
        <w:numPr>
          <w:ilvl w:val="0"/>
          <w:numId w:val="12"/>
        </w:numPr>
        <w:shd w:val="clear" w:color="auto" w:fill="BDD6EE" w:themeFill="accent5" w:themeFillTint="66"/>
        <w:jc w:val="both"/>
        <w:rPr>
          <w:rFonts w:ascii="Calibri" w:hAnsi="Calibri" w:cs="Calibri"/>
          <w:lang w:val="en-GB"/>
        </w:rPr>
      </w:pPr>
      <w:r>
        <w:rPr>
          <w:rFonts w:ascii="Calibri" w:hAnsi="Calibri" w:cs="Calibri"/>
          <w:lang w:val="en-GB"/>
        </w:rPr>
        <w:t>Authorities</w:t>
      </w:r>
      <w:r w:rsidR="005E6BBD" w:rsidRPr="00DB30DF">
        <w:rPr>
          <w:rFonts w:ascii="Calibri" w:hAnsi="Calibri" w:cs="Calibri"/>
          <w:lang w:val="en-GB"/>
        </w:rPr>
        <w:t xml:space="preserve"> shall guarantee the </w:t>
      </w:r>
      <w:r w:rsidR="005E6BBD" w:rsidRPr="001826A2">
        <w:rPr>
          <w:rFonts w:ascii="Calibri" w:hAnsi="Calibri" w:cs="Calibri"/>
          <w:lang w:val="en-GB"/>
        </w:rPr>
        <w:t>accessibility of all facilities and procedures related to public decision-making and consultations.</w:t>
      </w:r>
    </w:p>
    <w:p w14:paraId="1265907A" w14:textId="1E3A04A0" w:rsidR="00250B24" w:rsidRPr="001826A2" w:rsidRDefault="00250B24">
      <w:pPr>
        <w:numPr>
          <w:ilvl w:val="0"/>
          <w:numId w:val="12"/>
        </w:numPr>
        <w:shd w:val="clear" w:color="auto" w:fill="BDD6EE" w:themeFill="accent5" w:themeFillTint="66"/>
        <w:jc w:val="both"/>
        <w:rPr>
          <w:rFonts w:ascii="Calibri" w:hAnsi="Calibri" w:cs="Calibri"/>
          <w:lang w:val="en-GB"/>
        </w:rPr>
      </w:pPr>
      <w:r w:rsidRPr="001826A2">
        <w:rPr>
          <w:rFonts w:ascii="Calibri" w:hAnsi="Calibri" w:cs="Calibri"/>
          <w:lang w:val="en-GB"/>
        </w:rPr>
        <w:t>Invitations and documents for consultation shall be sen</w:t>
      </w:r>
      <w:r w:rsidR="00DA30F6" w:rsidRPr="001826A2">
        <w:rPr>
          <w:rFonts w:ascii="Calibri" w:hAnsi="Calibri" w:cs="Calibri"/>
          <w:lang w:val="en-GB"/>
        </w:rPr>
        <w:t>t</w:t>
      </w:r>
      <w:r w:rsidRPr="001826A2">
        <w:rPr>
          <w:rFonts w:ascii="Calibri" w:hAnsi="Calibri" w:cs="Calibri"/>
          <w:lang w:val="en-GB"/>
        </w:rPr>
        <w:t xml:space="preserve"> as far in advance as possible so participants can </w:t>
      </w:r>
      <w:proofErr w:type="gramStart"/>
      <w:r w:rsidRPr="001826A2">
        <w:rPr>
          <w:rFonts w:ascii="Calibri" w:hAnsi="Calibri" w:cs="Calibri"/>
          <w:lang w:val="en-GB"/>
        </w:rPr>
        <w:t>make arrangements</w:t>
      </w:r>
      <w:proofErr w:type="gramEnd"/>
      <w:r w:rsidRPr="001826A2">
        <w:rPr>
          <w:rFonts w:ascii="Calibri" w:hAnsi="Calibri" w:cs="Calibri"/>
          <w:lang w:val="en-GB"/>
        </w:rPr>
        <w:t xml:space="preserve"> to attend and prepare </w:t>
      </w:r>
      <w:r w:rsidR="00DA30F6" w:rsidRPr="001826A2">
        <w:rPr>
          <w:rFonts w:ascii="Calibri" w:hAnsi="Calibri" w:cs="Calibri"/>
          <w:lang w:val="en-GB"/>
        </w:rPr>
        <w:t>appropriately</w:t>
      </w:r>
      <w:r w:rsidRPr="001826A2">
        <w:rPr>
          <w:rFonts w:ascii="Calibri" w:hAnsi="Calibri" w:cs="Calibri"/>
          <w:lang w:val="en-GB"/>
        </w:rPr>
        <w:t>.</w:t>
      </w:r>
    </w:p>
    <w:p w14:paraId="780FD82C" w14:textId="77777777" w:rsidR="005E6BBD" w:rsidRPr="001826A2" w:rsidRDefault="005E6BBD">
      <w:pPr>
        <w:numPr>
          <w:ilvl w:val="0"/>
          <w:numId w:val="12"/>
        </w:numPr>
        <w:shd w:val="clear" w:color="auto" w:fill="BDD6EE" w:themeFill="accent5" w:themeFillTint="66"/>
        <w:jc w:val="both"/>
        <w:rPr>
          <w:rFonts w:ascii="Calibri" w:hAnsi="Calibri" w:cs="Calibri"/>
          <w:lang w:val="en-GB"/>
        </w:rPr>
      </w:pPr>
      <w:r w:rsidRPr="001826A2">
        <w:rPr>
          <w:rFonts w:ascii="Calibri" w:hAnsi="Calibri" w:cs="Calibri"/>
          <w:lang w:val="en-GB"/>
        </w:rPr>
        <w:t>Reasonable accommodation shall be provided in all dialogue and consultation processes.</w:t>
      </w:r>
    </w:p>
    <w:p w14:paraId="3EABDACC" w14:textId="0A607E31" w:rsidR="005E6BBD" w:rsidRPr="001826A2" w:rsidRDefault="005E6BBD">
      <w:pPr>
        <w:numPr>
          <w:ilvl w:val="0"/>
          <w:numId w:val="12"/>
        </w:numPr>
        <w:shd w:val="clear" w:color="auto" w:fill="BDD6EE" w:themeFill="accent5" w:themeFillTint="66"/>
        <w:jc w:val="both"/>
        <w:rPr>
          <w:rFonts w:ascii="Calibri" w:hAnsi="Calibri" w:cs="Calibri"/>
          <w:lang w:val="en-GB"/>
        </w:rPr>
      </w:pPr>
      <w:r w:rsidRPr="001826A2">
        <w:rPr>
          <w:rFonts w:ascii="Calibri" w:hAnsi="Calibri" w:cs="Calibri"/>
          <w:lang w:val="en-GB"/>
        </w:rPr>
        <w:t xml:space="preserve">Children with </w:t>
      </w:r>
      <w:r w:rsidR="00250B24" w:rsidRPr="001826A2">
        <w:rPr>
          <w:rFonts w:ascii="Calibri" w:hAnsi="Calibri" w:cs="Calibri"/>
          <w:lang w:val="en-GB"/>
        </w:rPr>
        <w:t xml:space="preserve">mental health conditions </w:t>
      </w:r>
      <w:r w:rsidR="002C3630" w:rsidRPr="001826A2">
        <w:rPr>
          <w:rFonts w:ascii="Calibri" w:hAnsi="Calibri" w:cs="Calibri"/>
          <w:lang w:val="en-GB"/>
        </w:rPr>
        <w:t xml:space="preserve">and </w:t>
      </w:r>
      <w:r w:rsidRPr="001826A2">
        <w:rPr>
          <w:rFonts w:ascii="Calibri" w:hAnsi="Calibri" w:cs="Calibri"/>
          <w:lang w:val="en-GB"/>
        </w:rPr>
        <w:t xml:space="preserve">psychosocial disabilities </w:t>
      </w:r>
      <w:r w:rsidR="00250B24" w:rsidRPr="001826A2">
        <w:rPr>
          <w:rFonts w:ascii="Calibri" w:hAnsi="Calibri" w:cs="Calibri"/>
          <w:lang w:val="en-GB"/>
        </w:rPr>
        <w:t>shall be</w:t>
      </w:r>
      <w:r w:rsidRPr="001826A2">
        <w:rPr>
          <w:rFonts w:ascii="Calibri" w:hAnsi="Calibri" w:cs="Calibri"/>
          <w:lang w:val="en-GB"/>
        </w:rPr>
        <w:t xml:space="preserve"> provided with disability and age-appropriate assistance to allow them to participate in decision-making processes. </w:t>
      </w:r>
    </w:p>
    <w:p w14:paraId="629F467D" w14:textId="77777777" w:rsidR="00F12782" w:rsidRPr="00DB30DF" w:rsidRDefault="00F12782" w:rsidP="00A72300">
      <w:pPr>
        <w:rPr>
          <w:rFonts w:ascii="Calibri" w:hAnsi="Calibri" w:cs="Calibri"/>
          <w:b/>
          <w:bCs/>
          <w:lang w:val="en-GB"/>
        </w:rPr>
      </w:pPr>
    </w:p>
    <w:p w14:paraId="245507CB" w14:textId="77777777" w:rsidR="00F12782" w:rsidRPr="00DB30DF" w:rsidRDefault="00F12782" w:rsidP="00A72300">
      <w:pPr>
        <w:rPr>
          <w:rFonts w:ascii="Calibri" w:hAnsi="Calibri" w:cs="Calibri"/>
          <w:lang w:val="en-GB"/>
        </w:rPr>
      </w:pPr>
    </w:p>
    <w:p w14:paraId="6D18B3CF" w14:textId="5A184328" w:rsidR="00F12782" w:rsidRPr="00FF5234" w:rsidRDefault="00F12782">
      <w:pPr>
        <w:pStyle w:val="Heading2"/>
        <w:numPr>
          <w:ilvl w:val="1"/>
          <w:numId w:val="118"/>
        </w:numPr>
        <w:ind w:left="709" w:hanging="709"/>
        <w:rPr>
          <w:rFonts w:ascii="Calibri" w:hAnsi="Calibri"/>
          <w:sz w:val="28"/>
          <w:szCs w:val="28"/>
          <w:lang w:val="en-GB"/>
        </w:rPr>
      </w:pPr>
      <w:bookmarkStart w:id="597" w:name="_Toc107404301"/>
      <w:r w:rsidRPr="00FF5234">
        <w:rPr>
          <w:rFonts w:ascii="Calibri" w:hAnsi="Calibri"/>
          <w:sz w:val="28"/>
          <w:szCs w:val="28"/>
          <w:lang w:val="en-GB"/>
        </w:rPr>
        <w:t>Ensuring accountability</w:t>
      </w:r>
      <w:bookmarkEnd w:id="597"/>
      <w:r w:rsidRPr="00FF5234">
        <w:rPr>
          <w:rFonts w:ascii="Calibri" w:hAnsi="Calibri"/>
          <w:sz w:val="28"/>
          <w:szCs w:val="28"/>
          <w:lang w:val="en-GB"/>
        </w:rPr>
        <w:t xml:space="preserve"> </w:t>
      </w:r>
    </w:p>
    <w:p w14:paraId="67B70DD3" w14:textId="77777777" w:rsidR="00F12782" w:rsidRPr="00DB30DF" w:rsidRDefault="00F12782" w:rsidP="00A72300">
      <w:pPr>
        <w:rPr>
          <w:rFonts w:ascii="Calibri" w:hAnsi="Calibri" w:cs="Calibri"/>
          <w:b/>
          <w:bCs/>
          <w:lang w:val="en-GB"/>
        </w:rPr>
      </w:pPr>
    </w:p>
    <w:p w14:paraId="749A3AC8" w14:textId="5755D007" w:rsidR="00F12782" w:rsidRPr="00DB30DF" w:rsidRDefault="00F12782" w:rsidP="00A72300">
      <w:pPr>
        <w:jc w:val="both"/>
        <w:rPr>
          <w:rFonts w:ascii="Calibri" w:hAnsi="Calibri" w:cs="Calibri"/>
          <w:lang w:val="en-GB"/>
        </w:rPr>
      </w:pPr>
      <w:r w:rsidRPr="00DB30DF">
        <w:rPr>
          <w:rFonts w:ascii="Calibri" w:hAnsi="Calibri" w:cs="Calibri"/>
          <w:lang w:val="en-GB"/>
        </w:rPr>
        <w:t xml:space="preserve">Accountability is critical for ensuring both efficiency and a human rights-based approach in mental health care. It obliges duty bearers to take responsibility for their actions, to </w:t>
      </w:r>
      <w:r w:rsidR="002C7539">
        <w:rPr>
          <w:rFonts w:ascii="Calibri" w:hAnsi="Calibri" w:cs="Calibri"/>
          <w:lang w:val="en-GB"/>
        </w:rPr>
        <w:t xml:space="preserve">be transparent and </w:t>
      </w:r>
      <w:r w:rsidRPr="00DB30DF">
        <w:rPr>
          <w:rFonts w:ascii="Calibri" w:hAnsi="Calibri" w:cs="Calibri"/>
          <w:lang w:val="en-GB"/>
        </w:rPr>
        <w:t>answer to those concerned, and to ensure that appropriate corrective and remedial action is taken</w:t>
      </w:r>
      <w:r w:rsidR="00302532">
        <w:rPr>
          <w:rFonts w:ascii="Calibri" w:hAnsi="Calibri" w:cs="Calibri"/>
          <w:lang w:val="en-GB"/>
        </w:rPr>
        <w:t xml:space="preserve"> </w:t>
      </w:r>
      <w:r w:rsidR="00302532" w:rsidRPr="0030253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&lt;EndNote&gt;&lt;Cite&gt;&lt;Year&gt;2020&lt;/Year&gt;&lt;RecNum&gt;47&lt;/RecNum&gt;&lt;IDText&gt;Report of the Special Rapporteur on the rights of persons with disabilities, Catalina Devandas Aguilar, 20 July 2020, para 72 (A/75/186)&lt;/IDText&gt;&lt;DisplayText&gt;(238)&lt;/DisplayText&gt;&lt;record&gt;&lt;rec-number&gt;47&lt;/rec-number&gt;&lt;foreign-keys&gt;&lt;key app="EN" db-id="eetvde9acxtt9gevd0lxvsxy5far9vatzrrr" timestamp="1619530004" guid="c56b285a-4203-45dc-b4ef-035b3e8db464"&gt;47&lt;/key&gt;&lt;/foreign-keys&gt;&lt;ref-type name="Report"&gt;27&lt;/ref-type&gt;&lt;contributors&gt;&lt;/contributors&gt;&lt;titles&gt;&lt;title&gt;Report of the Special Rapporteur on the rights of persons with disabilities, Catalina Devandas Aguilar, 20 July 2020, para 72 (A/75/186)&lt;/title&gt;&lt;/titles&gt;&lt;dates&gt;&lt;year&gt;2020&lt;/year&gt;&lt;/dates&gt;&lt;pub-location&gt;Geneva&lt;/pub-location&gt;&lt;publisher&gt;United Nations, Human Rights Council&lt;/publisher&gt;&lt;urls&gt;&lt;related-urls&gt;&lt;url&gt;https://undocs.org/en/A/75/186&lt;/url&gt;&lt;/related-urls&gt;&lt;/urls&gt;&lt;access-date&gt;27 April 2021&lt;/access-date&gt;&lt;/record&gt;&lt;/Cite&gt;&lt;/EndNote&gt;</w:instrText>
      </w:r>
      <w:r w:rsidR="00302532" w:rsidRPr="00302532">
        <w:rPr>
          <w:rFonts w:ascii="Calibri" w:hAnsi="Calibri" w:cs="Calibri"/>
          <w:i/>
          <w:iCs/>
          <w:lang w:val="en-GB"/>
        </w:rPr>
        <w:fldChar w:fldCharType="separate"/>
      </w:r>
      <w:r w:rsidR="00183904">
        <w:rPr>
          <w:rFonts w:ascii="Calibri" w:hAnsi="Calibri" w:cs="Calibri"/>
          <w:i/>
          <w:iCs/>
          <w:noProof/>
          <w:lang w:val="en-GB"/>
        </w:rPr>
        <w:t>(238)</w:t>
      </w:r>
      <w:r w:rsidR="00302532" w:rsidRPr="00302532">
        <w:rPr>
          <w:rFonts w:ascii="Calibri" w:hAnsi="Calibri" w:cs="Calibri"/>
          <w:i/>
          <w:iCs/>
          <w:lang w:val="en-GB"/>
        </w:rPr>
        <w:fldChar w:fldCharType="end"/>
      </w:r>
      <w:r w:rsidRPr="00DB30DF">
        <w:rPr>
          <w:rFonts w:ascii="Calibri" w:hAnsi="Calibri" w:cs="Calibri"/>
          <w:lang w:val="en-GB"/>
        </w:rPr>
        <w:t xml:space="preserve">. </w:t>
      </w:r>
      <w:r w:rsidR="008059AC">
        <w:rPr>
          <w:rFonts w:ascii="Calibri" w:hAnsi="Calibri" w:cs="Calibri"/>
          <w:lang w:val="en-GB"/>
        </w:rPr>
        <w:t xml:space="preserve">When </w:t>
      </w:r>
      <w:r w:rsidRPr="00DB30DF">
        <w:rPr>
          <w:rFonts w:ascii="Calibri" w:hAnsi="Calibri" w:cs="Calibri"/>
          <w:lang w:val="en-GB"/>
        </w:rPr>
        <w:t>mental health services are held accountable to the people using the services, it helps ensure better performance and consistency with a rights-based approach.</w:t>
      </w:r>
    </w:p>
    <w:p w14:paraId="5BCDF068" w14:textId="77777777" w:rsidR="00F12782" w:rsidRPr="00DB30DF" w:rsidRDefault="00F12782" w:rsidP="00A72300">
      <w:pPr>
        <w:rPr>
          <w:rFonts w:ascii="Calibri" w:hAnsi="Calibri" w:cs="Calibri"/>
          <w:b/>
          <w:bCs/>
          <w:lang w:val="en-GB"/>
        </w:rPr>
      </w:pPr>
    </w:p>
    <w:p w14:paraId="068CB966" w14:textId="1FC11E95" w:rsidR="00F12782" w:rsidRPr="00624D71" w:rsidRDefault="00F12782" w:rsidP="00A72300">
      <w:pPr>
        <w:jc w:val="both"/>
        <w:rPr>
          <w:rFonts w:ascii="Calibri" w:hAnsi="Calibri" w:cs="Calibri"/>
          <w:lang w:val="en-GB"/>
        </w:rPr>
      </w:pPr>
      <w:r w:rsidRPr="00DB30DF">
        <w:rPr>
          <w:rFonts w:ascii="Calibri" w:hAnsi="Calibri" w:cs="Calibri"/>
          <w:lang w:val="en-GB"/>
        </w:rPr>
        <w:t xml:space="preserve">This </w:t>
      </w:r>
      <w:r w:rsidRPr="00624D71">
        <w:rPr>
          <w:rFonts w:ascii="Calibri" w:hAnsi="Calibri" w:cs="Calibri"/>
          <w:lang w:val="en-GB"/>
        </w:rPr>
        <w:t>section proposes key legislative provisions to ensure and enforce accountability within mental health services.  Most of these provisions could be introduced in general health laws</w:t>
      </w:r>
      <w:r w:rsidR="002B7D90" w:rsidRPr="00624D71">
        <w:rPr>
          <w:rFonts w:ascii="Calibri" w:hAnsi="Calibri" w:cs="Calibri"/>
          <w:lang w:val="en-GB"/>
        </w:rPr>
        <w:t>, disability legislation</w:t>
      </w:r>
      <w:r w:rsidRPr="00624D71">
        <w:rPr>
          <w:rFonts w:ascii="Calibri" w:hAnsi="Calibri" w:cs="Calibri"/>
          <w:lang w:val="en-GB"/>
        </w:rPr>
        <w:t xml:space="preserve"> or existing mental health acts. </w:t>
      </w:r>
    </w:p>
    <w:p w14:paraId="5FB13BF2" w14:textId="77777777" w:rsidR="00F12782" w:rsidRPr="00624D71" w:rsidRDefault="00F12782" w:rsidP="00A72300">
      <w:pPr>
        <w:rPr>
          <w:rFonts w:ascii="Calibri" w:hAnsi="Calibri" w:cs="Calibri"/>
          <w:b/>
          <w:bCs/>
          <w:lang w:val="en-GB"/>
        </w:rPr>
      </w:pPr>
    </w:p>
    <w:p w14:paraId="494ABF59" w14:textId="17604454" w:rsidR="000047CA" w:rsidRPr="000F7370" w:rsidRDefault="00156520">
      <w:pPr>
        <w:pStyle w:val="Heading3"/>
        <w:numPr>
          <w:ilvl w:val="2"/>
          <w:numId w:val="118"/>
        </w:numPr>
        <w:ind w:left="709" w:hanging="709"/>
        <w:rPr>
          <w:rFonts w:ascii="Calibri" w:hAnsi="Calibri" w:cs="Calibri"/>
          <w:lang w:val="en-GB"/>
        </w:rPr>
      </w:pPr>
      <w:bookmarkStart w:id="598" w:name="_Toc107404302"/>
      <w:r>
        <w:rPr>
          <w:rFonts w:ascii="Calibri" w:hAnsi="Calibri" w:cs="Calibri"/>
          <w:lang w:val="en-GB"/>
        </w:rPr>
        <w:t>Information systems</w:t>
      </w:r>
      <w:bookmarkEnd w:id="598"/>
      <w:r>
        <w:rPr>
          <w:rFonts w:ascii="Calibri" w:hAnsi="Calibri" w:cs="Calibri"/>
          <w:lang w:val="en-GB"/>
        </w:rPr>
        <w:t xml:space="preserve"> </w:t>
      </w:r>
    </w:p>
    <w:p w14:paraId="63AB468A" w14:textId="77777777" w:rsidR="000047CA" w:rsidRPr="00624D71" w:rsidRDefault="000047CA" w:rsidP="000047CA">
      <w:pPr>
        <w:rPr>
          <w:rFonts w:ascii="Calibri" w:hAnsi="Calibri" w:cs="Calibri"/>
          <w:bCs/>
          <w:lang w:val="en-GB"/>
        </w:rPr>
      </w:pPr>
    </w:p>
    <w:p w14:paraId="3CBDF6B9" w14:textId="5CC56DA9" w:rsidR="000047CA" w:rsidRPr="000506EC" w:rsidRDefault="00AF1104" w:rsidP="000047CA">
      <w:pPr>
        <w:jc w:val="both"/>
        <w:rPr>
          <w:rFonts w:ascii="Calibri" w:hAnsi="Calibri" w:cs="Calibri"/>
          <w:lang w:val="en-US"/>
        </w:rPr>
      </w:pPr>
      <w:r>
        <w:rPr>
          <w:rFonts w:ascii="Calibri" w:hAnsi="Calibri" w:cs="Calibri"/>
          <w:lang w:val="en-US"/>
        </w:rPr>
        <w:t>Information systems must guarantee a</w:t>
      </w:r>
      <w:r w:rsidR="000047CA" w:rsidRPr="000506EC">
        <w:rPr>
          <w:rFonts w:ascii="Calibri" w:hAnsi="Calibri" w:cs="Calibri"/>
          <w:lang w:val="en-US"/>
        </w:rPr>
        <w:t xml:space="preserve">ccess to information </w:t>
      </w:r>
      <w:r>
        <w:rPr>
          <w:rFonts w:ascii="Calibri" w:hAnsi="Calibri" w:cs="Calibri"/>
          <w:lang w:val="en-US"/>
        </w:rPr>
        <w:t xml:space="preserve">and privacy. Access to information </w:t>
      </w:r>
      <w:r w:rsidR="000047CA" w:rsidRPr="000506EC">
        <w:rPr>
          <w:rFonts w:ascii="Calibri" w:hAnsi="Calibri" w:cs="Calibri"/>
          <w:lang w:val="en-US"/>
        </w:rPr>
        <w:t xml:space="preserve">is a key component of accountability; transparency of decisions and decision-making on adopted policies, </w:t>
      </w:r>
      <w:proofErr w:type="spellStart"/>
      <w:proofErr w:type="gramStart"/>
      <w:r w:rsidR="000047CA" w:rsidRPr="000506EC">
        <w:rPr>
          <w:rFonts w:ascii="Calibri" w:hAnsi="Calibri" w:cs="Calibri"/>
          <w:lang w:val="en-US"/>
        </w:rPr>
        <w:t>programmes</w:t>
      </w:r>
      <w:proofErr w:type="spellEnd"/>
      <w:proofErr w:type="gramEnd"/>
      <w:r w:rsidR="000047CA" w:rsidRPr="000506EC">
        <w:rPr>
          <w:rFonts w:ascii="Calibri" w:hAnsi="Calibri" w:cs="Calibri"/>
          <w:lang w:val="en-US"/>
        </w:rPr>
        <w:t xml:space="preserve"> and protocols, as well as data and information measuring their outcomes, are key to holding duty bearers to account. Transparency in mental health services enables monitoring and empowers </w:t>
      </w:r>
      <w:r w:rsidR="00FF5234">
        <w:rPr>
          <w:rFonts w:ascii="Calibri" w:hAnsi="Calibri" w:cs="Calibri"/>
          <w:lang w:val="en-US"/>
        </w:rPr>
        <w:t>service users</w:t>
      </w:r>
      <w:r w:rsidR="000047CA" w:rsidRPr="000506EC">
        <w:rPr>
          <w:rFonts w:ascii="Calibri" w:hAnsi="Calibri" w:cs="Calibri"/>
          <w:lang w:val="en-US"/>
        </w:rPr>
        <w:t xml:space="preserve"> in their roles- both as sources of information on services, and as active participants in scrutinizing, denouncing, and advocating for redress through legal and policy reform and the enforcement of sanctions.</w:t>
      </w:r>
    </w:p>
    <w:p w14:paraId="5EAEE1D6" w14:textId="77777777" w:rsidR="000047CA" w:rsidRPr="000506EC" w:rsidRDefault="000047CA" w:rsidP="000047CA">
      <w:pPr>
        <w:rPr>
          <w:rFonts w:ascii="Calibri" w:hAnsi="Calibri" w:cs="Calibri"/>
          <w:lang w:val="en-US"/>
        </w:rPr>
      </w:pPr>
    </w:p>
    <w:p w14:paraId="761AA548" w14:textId="21FA251E" w:rsidR="000047CA" w:rsidRPr="000506EC" w:rsidRDefault="000047CA" w:rsidP="000047CA">
      <w:pPr>
        <w:jc w:val="both"/>
        <w:rPr>
          <w:rFonts w:ascii="Calibri" w:hAnsi="Calibri" w:cs="Calibri"/>
          <w:lang w:val="en-US"/>
        </w:rPr>
      </w:pPr>
      <w:r w:rsidRPr="000506EC">
        <w:rPr>
          <w:rFonts w:ascii="Calibri" w:hAnsi="Calibri" w:cs="Calibri"/>
          <w:lang w:val="en-US"/>
        </w:rPr>
        <w:t xml:space="preserve">On the one hand, mental health services have an obligation to collect, compile and disaggregate data and proactively publish and disseminate information publicly, including in accessible formats. This allows for the assessment of policy implementation by examining practice such as admission rates, duration of stays, diversity and use of services, incidents of death, training of staff and user satisfaction and contributes to tracking progress, identifying implementation gaps and, in effect, to adapt policy and practice to enhance service delivery.  </w:t>
      </w:r>
    </w:p>
    <w:p w14:paraId="7743B37D" w14:textId="77777777" w:rsidR="000047CA" w:rsidRPr="000506EC" w:rsidRDefault="000047CA" w:rsidP="000047CA">
      <w:pPr>
        <w:jc w:val="both"/>
        <w:rPr>
          <w:rFonts w:ascii="Calibri" w:hAnsi="Calibri" w:cs="Calibri"/>
          <w:lang w:val="en-US"/>
        </w:rPr>
      </w:pPr>
    </w:p>
    <w:p w14:paraId="7B49B7D2" w14:textId="0F850D4E" w:rsidR="000047CA" w:rsidRPr="000506EC" w:rsidRDefault="000047CA" w:rsidP="000047CA">
      <w:pPr>
        <w:jc w:val="both"/>
        <w:rPr>
          <w:rFonts w:ascii="Calibri" w:hAnsi="Calibri" w:cs="Calibri"/>
          <w:lang w:val="en-US"/>
        </w:rPr>
      </w:pPr>
      <w:r w:rsidRPr="000506EC">
        <w:rPr>
          <w:rFonts w:ascii="Calibri" w:hAnsi="Calibri" w:cs="Calibri"/>
          <w:lang w:val="en-US"/>
        </w:rPr>
        <w:t xml:space="preserve">On the other hand, access to information is a right that can be exercised individually to obtain information relating to one’s own records (see section </w:t>
      </w:r>
      <w:r w:rsidR="00B340A8" w:rsidRPr="001704F0">
        <w:rPr>
          <w:rFonts w:ascii="Calibri" w:hAnsi="Calibri" w:cs="Calibri"/>
          <w:lang w:val="en-US"/>
        </w:rPr>
        <w:t>2.1</w:t>
      </w:r>
      <w:r w:rsidRPr="000506EC">
        <w:rPr>
          <w:rFonts w:ascii="Calibri" w:hAnsi="Calibri" w:cs="Calibri"/>
          <w:lang w:val="en-US"/>
        </w:rPr>
        <w:t>.4), and both individually and collectively to obtain information on decision-making and practices by public authorities that have not been publicly disclosed. In many countries, such requests can be submitted through freedom of information requests.</w:t>
      </w:r>
    </w:p>
    <w:p w14:paraId="561DE567" w14:textId="77777777" w:rsidR="000047CA" w:rsidRPr="000506EC" w:rsidRDefault="000047CA" w:rsidP="000047CA">
      <w:pPr>
        <w:jc w:val="both"/>
        <w:rPr>
          <w:rFonts w:ascii="Calibri" w:hAnsi="Calibri" w:cs="Calibri"/>
          <w:lang w:val="en-US"/>
        </w:rPr>
      </w:pPr>
    </w:p>
    <w:p w14:paraId="53F692D5" w14:textId="13F5C60F" w:rsidR="000047CA" w:rsidRPr="00624D71" w:rsidRDefault="000047CA" w:rsidP="000047CA">
      <w:pPr>
        <w:shd w:val="clear" w:color="auto" w:fill="BDD6EE" w:themeFill="accent5" w:themeFillTint="66"/>
        <w:jc w:val="both"/>
        <w:rPr>
          <w:rFonts w:ascii="Calibri" w:hAnsi="Calibri" w:cs="Calibri"/>
          <w:b/>
          <w:bCs/>
          <w:lang w:val="en-GB"/>
        </w:rPr>
      </w:pPr>
      <w:r w:rsidRPr="00624D71">
        <w:rPr>
          <w:rFonts w:ascii="Calibri" w:hAnsi="Calibri" w:cs="Calibri"/>
          <w:b/>
          <w:bCs/>
          <w:lang w:val="en-GB"/>
        </w:rPr>
        <w:t>Box</w:t>
      </w:r>
      <w:r w:rsidR="001704F0">
        <w:rPr>
          <w:rFonts w:ascii="Calibri" w:hAnsi="Calibri" w:cs="Calibri"/>
          <w:b/>
          <w:bCs/>
          <w:lang w:val="en-GB"/>
        </w:rPr>
        <w:t xml:space="preserve"> 4</w:t>
      </w:r>
      <w:r w:rsidR="001D70EE">
        <w:rPr>
          <w:rFonts w:ascii="Calibri" w:hAnsi="Calibri" w:cs="Calibri"/>
          <w:b/>
          <w:bCs/>
          <w:lang w:val="en-GB"/>
        </w:rPr>
        <w:t>9</w:t>
      </w:r>
      <w:r w:rsidRPr="00624D71">
        <w:rPr>
          <w:rFonts w:ascii="Calibri" w:hAnsi="Calibri" w:cs="Calibri"/>
          <w:b/>
          <w:bCs/>
          <w:lang w:val="en-GB"/>
        </w:rPr>
        <w:t>. What the law can say</w:t>
      </w:r>
    </w:p>
    <w:p w14:paraId="57E2B766" w14:textId="77777777" w:rsidR="00B04AEE" w:rsidRPr="005D29A9" w:rsidRDefault="00B04AEE">
      <w:pPr>
        <w:numPr>
          <w:ilvl w:val="0"/>
          <w:numId w:val="62"/>
        </w:numPr>
        <w:shd w:val="clear" w:color="auto" w:fill="BDD6EE" w:themeFill="accent5" w:themeFillTint="66"/>
        <w:rPr>
          <w:rFonts w:ascii="Calibri" w:hAnsi="Calibri" w:cs="Calibri"/>
          <w:lang w:val="en-US"/>
        </w:rPr>
      </w:pPr>
      <w:r w:rsidRPr="00624D71">
        <w:rPr>
          <w:rFonts w:ascii="Calibri" w:hAnsi="Calibri" w:cs="Calibri"/>
          <w:lang w:val="en-GB"/>
        </w:rPr>
        <w:t xml:space="preserve">Data should be collected, disaggregated, </w:t>
      </w:r>
      <w:proofErr w:type="gramStart"/>
      <w:r w:rsidRPr="00624D71">
        <w:rPr>
          <w:rFonts w:ascii="Calibri" w:hAnsi="Calibri" w:cs="Calibri"/>
          <w:lang w:val="en-GB"/>
        </w:rPr>
        <w:t>compiled</w:t>
      </w:r>
      <w:proofErr w:type="gramEnd"/>
      <w:r w:rsidRPr="00624D71">
        <w:rPr>
          <w:rFonts w:ascii="Calibri" w:hAnsi="Calibri" w:cs="Calibri"/>
          <w:lang w:val="en-GB"/>
        </w:rPr>
        <w:t xml:space="preserve"> and disseminated, including in accessible formats, on the use and range of mental health services.</w:t>
      </w:r>
    </w:p>
    <w:p w14:paraId="1B7D103A" w14:textId="06A1D00D" w:rsidR="001634EB" w:rsidRPr="008E5843" w:rsidRDefault="001634EB">
      <w:pPr>
        <w:numPr>
          <w:ilvl w:val="0"/>
          <w:numId w:val="62"/>
        </w:numPr>
        <w:shd w:val="clear" w:color="auto" w:fill="BDD6EE" w:themeFill="accent5" w:themeFillTint="66"/>
        <w:rPr>
          <w:rFonts w:ascii="Calibri" w:hAnsi="Calibri" w:cs="Calibri"/>
          <w:lang w:val="en-NZ"/>
        </w:rPr>
      </w:pPr>
      <w:r w:rsidRPr="00624D71">
        <w:rPr>
          <w:rFonts w:ascii="Calibri" w:hAnsi="Calibri" w:cs="Calibri"/>
          <w:lang w:val="en-GB"/>
        </w:rPr>
        <w:t xml:space="preserve">Any person has the right to request information or to consult or obtain a copy of documents concerning public mental health authorities, </w:t>
      </w:r>
      <w:proofErr w:type="gramStart"/>
      <w:r w:rsidRPr="00624D71">
        <w:rPr>
          <w:rFonts w:ascii="Calibri" w:hAnsi="Calibri" w:cs="Calibri"/>
          <w:lang w:val="en-GB"/>
        </w:rPr>
        <w:t>bodies</w:t>
      </w:r>
      <w:proofErr w:type="gramEnd"/>
      <w:r w:rsidRPr="00624D71">
        <w:rPr>
          <w:rFonts w:ascii="Calibri" w:hAnsi="Calibri" w:cs="Calibri"/>
          <w:lang w:val="en-GB"/>
        </w:rPr>
        <w:t xml:space="preserve"> or services.</w:t>
      </w:r>
    </w:p>
    <w:p w14:paraId="4C783A93" w14:textId="033500ED" w:rsidR="000047CA" w:rsidRPr="008E5843" w:rsidRDefault="000047CA">
      <w:pPr>
        <w:numPr>
          <w:ilvl w:val="0"/>
          <w:numId w:val="62"/>
        </w:numPr>
        <w:shd w:val="clear" w:color="auto" w:fill="BDD6EE" w:themeFill="accent5" w:themeFillTint="66"/>
        <w:rPr>
          <w:rFonts w:ascii="Calibri" w:hAnsi="Calibri" w:cs="Calibri"/>
          <w:lang w:val="en-NZ" w:eastAsia="en-US"/>
        </w:rPr>
      </w:pPr>
      <w:r w:rsidRPr="000506EC">
        <w:rPr>
          <w:rFonts w:ascii="Calibri" w:hAnsi="Calibri" w:cs="Calibri"/>
          <w:lang w:val="en-US"/>
        </w:rPr>
        <w:lastRenderedPageBreak/>
        <w:t>Information on decision-making by public authorities</w:t>
      </w:r>
      <w:r w:rsidR="001634EB" w:rsidRPr="000506EC">
        <w:rPr>
          <w:rFonts w:ascii="Calibri" w:hAnsi="Calibri" w:cs="Calibri"/>
          <w:lang w:val="en-US"/>
        </w:rPr>
        <w:t xml:space="preserve"> concerning mental health and related services</w:t>
      </w:r>
      <w:r w:rsidRPr="000506EC">
        <w:rPr>
          <w:rFonts w:ascii="Calibri" w:hAnsi="Calibri" w:cs="Calibri"/>
          <w:lang w:val="en-US"/>
        </w:rPr>
        <w:t xml:space="preserve"> should be made available including transparency of reasons behind decisions, submissions and inputs considered and participation in decision-making</w:t>
      </w:r>
      <w:r w:rsidR="001634EB" w:rsidRPr="000506EC">
        <w:rPr>
          <w:rFonts w:ascii="Calibri" w:hAnsi="Calibri" w:cs="Calibri"/>
          <w:lang w:val="en-US"/>
        </w:rPr>
        <w:t xml:space="preserve">.  </w:t>
      </w:r>
    </w:p>
    <w:p w14:paraId="3714A68F" w14:textId="77777777" w:rsidR="000047CA" w:rsidRPr="008E5843" w:rsidRDefault="000047CA" w:rsidP="008E5843">
      <w:pPr>
        <w:rPr>
          <w:rFonts w:ascii="Calibri" w:eastAsiaTheme="minorHAnsi" w:hAnsi="Calibri" w:cs="Calibri"/>
          <w:lang w:val="en-GB" w:eastAsia="en-US"/>
        </w:rPr>
      </w:pPr>
    </w:p>
    <w:p w14:paraId="2D558E1A" w14:textId="7CD9EBB7" w:rsidR="00F12782" w:rsidRPr="000F7370" w:rsidRDefault="00F12782">
      <w:pPr>
        <w:pStyle w:val="Heading3"/>
        <w:numPr>
          <w:ilvl w:val="2"/>
          <w:numId w:val="118"/>
        </w:numPr>
        <w:ind w:left="709" w:hanging="709"/>
        <w:rPr>
          <w:rFonts w:ascii="Calibri" w:hAnsi="Calibri" w:cs="Calibri"/>
          <w:lang w:val="en-GB"/>
        </w:rPr>
      </w:pPr>
      <w:bookmarkStart w:id="599" w:name="_Toc107404303"/>
      <w:r w:rsidRPr="000F7370">
        <w:rPr>
          <w:rFonts w:ascii="Calibri" w:hAnsi="Calibri" w:cs="Calibri"/>
          <w:lang w:val="en-GB"/>
        </w:rPr>
        <w:t xml:space="preserve">Independent monitoring </w:t>
      </w:r>
      <w:r w:rsidR="008059AC" w:rsidRPr="000F7370">
        <w:rPr>
          <w:rFonts w:ascii="Calibri" w:hAnsi="Calibri" w:cs="Calibri"/>
          <w:lang w:val="en-GB"/>
        </w:rPr>
        <w:t>bodies</w:t>
      </w:r>
      <w:bookmarkEnd w:id="599"/>
    </w:p>
    <w:p w14:paraId="46395775" w14:textId="77777777" w:rsidR="00F12782" w:rsidRPr="00DB30DF" w:rsidRDefault="00F12782" w:rsidP="00A72300">
      <w:pPr>
        <w:rPr>
          <w:rFonts w:ascii="Calibri" w:hAnsi="Calibri" w:cs="Calibri"/>
          <w:b/>
          <w:bCs/>
          <w:lang w:val="en-GB"/>
        </w:rPr>
      </w:pPr>
    </w:p>
    <w:p w14:paraId="20DCFF71" w14:textId="77777777" w:rsidR="00F12782" w:rsidRPr="00DB30DF" w:rsidRDefault="00F12782" w:rsidP="00A72300">
      <w:pPr>
        <w:jc w:val="both"/>
        <w:rPr>
          <w:rFonts w:ascii="Calibri" w:hAnsi="Calibri" w:cs="Calibri"/>
          <w:lang w:val="en-GB"/>
        </w:rPr>
      </w:pPr>
      <w:r w:rsidRPr="00DB30DF">
        <w:rPr>
          <w:rFonts w:ascii="Calibri" w:hAnsi="Calibri" w:cs="Calibri"/>
          <w:lang w:val="en-GB"/>
        </w:rPr>
        <w:t xml:space="preserve">Monitoring is a key component of accountability. Countries may have different frameworks to monitor the rights of people using mental health services, such as mental health review bodies, national human rights institutions, national preventive mechanisms, and bodies created under article 33 (2) of the CRPD. </w:t>
      </w:r>
    </w:p>
    <w:p w14:paraId="59406705" w14:textId="77777777" w:rsidR="00F12782" w:rsidRPr="00DB30DF" w:rsidRDefault="00F12782" w:rsidP="00A72300">
      <w:pPr>
        <w:jc w:val="both"/>
        <w:rPr>
          <w:rFonts w:ascii="Calibri" w:hAnsi="Calibri" w:cs="Calibri"/>
          <w:lang w:val="en-GB"/>
        </w:rPr>
      </w:pPr>
    </w:p>
    <w:p w14:paraId="16BD03E9" w14:textId="39A24432" w:rsidR="00F12782" w:rsidRPr="00DB30DF" w:rsidRDefault="00F12782" w:rsidP="00A72300">
      <w:pPr>
        <w:jc w:val="both"/>
        <w:rPr>
          <w:rFonts w:ascii="Calibri" w:hAnsi="Calibri" w:cs="Calibri"/>
          <w:lang w:val="en-GB"/>
        </w:rPr>
      </w:pPr>
      <w:r w:rsidRPr="00DB30DF">
        <w:rPr>
          <w:rFonts w:ascii="Calibri" w:hAnsi="Calibri" w:cs="Calibri"/>
          <w:lang w:val="en-GB"/>
        </w:rPr>
        <w:t>Legislation can determine the mandate and composition of these mechanisms to ensure</w:t>
      </w:r>
      <w:r w:rsidRPr="00DB30DF">
        <w:rPr>
          <w:rFonts w:ascii="Calibri" w:hAnsi="Calibri"/>
          <w:lang w:val="en-GB"/>
        </w:rPr>
        <w:t xml:space="preserve"> </w:t>
      </w:r>
      <w:r w:rsidRPr="00DB30DF">
        <w:rPr>
          <w:rFonts w:ascii="Calibri" w:hAnsi="Calibri" w:cs="Calibri"/>
          <w:lang w:val="en-GB"/>
        </w:rPr>
        <w:t xml:space="preserve">institutional, </w:t>
      </w:r>
      <w:proofErr w:type="gramStart"/>
      <w:r w:rsidRPr="00DB30DF">
        <w:rPr>
          <w:rFonts w:ascii="Calibri" w:hAnsi="Calibri" w:cs="Calibri"/>
          <w:lang w:val="en-GB"/>
        </w:rPr>
        <w:t>financial</w:t>
      </w:r>
      <w:proofErr w:type="gramEnd"/>
      <w:r w:rsidRPr="00DB30DF">
        <w:rPr>
          <w:rFonts w:ascii="Calibri" w:hAnsi="Calibri" w:cs="Calibri"/>
          <w:lang w:val="en-GB"/>
        </w:rPr>
        <w:t xml:space="preserve"> and political independence. It is also necessary to decide whether to have a framework with national jurisdiction or to have </w:t>
      </w:r>
      <w:proofErr w:type="gramStart"/>
      <w:r w:rsidRPr="00DB30DF">
        <w:rPr>
          <w:rFonts w:ascii="Calibri" w:hAnsi="Calibri" w:cs="Calibri"/>
          <w:lang w:val="en-GB"/>
        </w:rPr>
        <w:t>a number of</w:t>
      </w:r>
      <w:proofErr w:type="gramEnd"/>
      <w:r w:rsidRPr="00DB30DF">
        <w:rPr>
          <w:rFonts w:ascii="Calibri" w:hAnsi="Calibri" w:cs="Calibri"/>
          <w:lang w:val="en-GB"/>
        </w:rPr>
        <w:t xml:space="preserve"> bodies functioning at local, district or regional levels based on existing administrative boundaries. </w:t>
      </w:r>
      <w:proofErr w:type="gramStart"/>
      <w:r w:rsidR="001E6393">
        <w:rPr>
          <w:rFonts w:ascii="Calibri" w:hAnsi="Calibri" w:cs="Calibri"/>
          <w:lang w:val="en-GB"/>
        </w:rPr>
        <w:t>In order to</w:t>
      </w:r>
      <w:proofErr w:type="gramEnd"/>
      <w:r w:rsidR="001E6393">
        <w:rPr>
          <w:rFonts w:ascii="Calibri" w:hAnsi="Calibri" w:cs="Calibri"/>
          <w:lang w:val="en-GB"/>
        </w:rPr>
        <w:t xml:space="preserve"> advance the objective of eliminating</w:t>
      </w:r>
      <w:r w:rsidR="001E6393" w:rsidRPr="00DB30DF">
        <w:rPr>
          <w:rFonts w:ascii="Calibri" w:hAnsi="Calibri" w:cs="Calibri"/>
          <w:lang w:val="en-GB"/>
        </w:rPr>
        <w:t xml:space="preserve"> involuntary admission and treatment </w:t>
      </w:r>
      <w:r w:rsidR="00B41049">
        <w:rPr>
          <w:rFonts w:ascii="Calibri" w:hAnsi="Calibri" w:cs="Calibri"/>
          <w:lang w:val="en-GB"/>
        </w:rPr>
        <w:t>in mental health services</w:t>
      </w:r>
      <w:r w:rsidR="001E6393" w:rsidRPr="00DB30DF">
        <w:rPr>
          <w:rFonts w:ascii="Calibri" w:hAnsi="Calibri" w:cs="Calibri"/>
          <w:lang w:val="en-GB"/>
        </w:rPr>
        <w:t xml:space="preserve">, countries may require </w:t>
      </w:r>
      <w:r w:rsidR="001E6393">
        <w:rPr>
          <w:rFonts w:ascii="Calibri" w:hAnsi="Calibri" w:cs="Calibri"/>
          <w:lang w:val="en-GB"/>
        </w:rPr>
        <w:t>a revision of</w:t>
      </w:r>
      <w:r w:rsidR="001E6393" w:rsidRPr="00DB30DF">
        <w:rPr>
          <w:rFonts w:ascii="Calibri" w:hAnsi="Calibri" w:cs="Calibri"/>
          <w:lang w:val="en-GB"/>
        </w:rPr>
        <w:t xml:space="preserve"> the functions of existing review bodies </w:t>
      </w:r>
      <w:r w:rsidR="00AF1104">
        <w:rPr>
          <w:rFonts w:ascii="Calibri" w:hAnsi="Calibri" w:cs="Calibri"/>
          <w:lang w:val="en-GB"/>
        </w:rPr>
        <w:t>and</w:t>
      </w:r>
      <w:r w:rsidR="00AF1104" w:rsidRPr="00DB30DF">
        <w:rPr>
          <w:rFonts w:ascii="Calibri" w:hAnsi="Calibri" w:cs="Calibri"/>
          <w:lang w:val="en-GB"/>
        </w:rPr>
        <w:t xml:space="preserve"> </w:t>
      </w:r>
      <w:r w:rsidR="001E6393" w:rsidRPr="00DB30DF">
        <w:rPr>
          <w:rFonts w:ascii="Calibri" w:hAnsi="Calibri" w:cs="Calibri"/>
          <w:lang w:val="en-GB"/>
        </w:rPr>
        <w:t>courts which oversee such processes</w:t>
      </w:r>
      <w:r w:rsidR="001E6393">
        <w:rPr>
          <w:rFonts w:ascii="Calibri" w:hAnsi="Calibri" w:cs="Calibri"/>
          <w:lang w:val="en-GB"/>
        </w:rPr>
        <w:t>.</w:t>
      </w:r>
    </w:p>
    <w:p w14:paraId="6C4BB3FE" w14:textId="77777777" w:rsidR="00F12782" w:rsidRPr="00DB30DF" w:rsidRDefault="00F12782" w:rsidP="00A72300">
      <w:pPr>
        <w:jc w:val="both"/>
        <w:rPr>
          <w:rFonts w:ascii="Calibri" w:hAnsi="Calibri" w:cs="Calibri"/>
          <w:lang w:val="en-GB"/>
        </w:rPr>
      </w:pPr>
    </w:p>
    <w:p w14:paraId="2F4519E0" w14:textId="0F68AC8B" w:rsidR="00F12782" w:rsidRPr="00DB30DF" w:rsidRDefault="00F12782" w:rsidP="00A72300">
      <w:pPr>
        <w:jc w:val="both"/>
        <w:rPr>
          <w:rFonts w:ascii="Calibri" w:hAnsi="Calibri" w:cs="Calibri"/>
          <w:lang w:val="en-GB"/>
        </w:rPr>
      </w:pPr>
      <w:r w:rsidRPr="00DB30DF">
        <w:rPr>
          <w:rFonts w:ascii="Calibri" w:hAnsi="Calibri" w:cs="Calibri"/>
          <w:lang w:val="en-GB"/>
        </w:rPr>
        <w:t xml:space="preserve">The functions of these mechanisms are likely to vary from country to country and may, in some jurisdictions, complement rather than replace the role of the court. The following, however, are important roles for independent monitoring </w:t>
      </w:r>
      <w:r w:rsidR="00730F6B">
        <w:rPr>
          <w:rFonts w:ascii="Calibri" w:hAnsi="Calibri" w:cs="Calibri"/>
          <w:lang w:val="en-GB"/>
        </w:rPr>
        <w:t>bodies</w:t>
      </w:r>
      <w:r w:rsidRPr="00DB30DF">
        <w:rPr>
          <w:rFonts w:ascii="Calibri" w:hAnsi="Calibri" w:cs="Calibri"/>
          <w:lang w:val="en-GB"/>
        </w:rPr>
        <w:t xml:space="preserve">: </w:t>
      </w:r>
    </w:p>
    <w:p w14:paraId="08FE70EF" w14:textId="77777777" w:rsidR="00F12782" w:rsidRPr="00DB30DF" w:rsidRDefault="00F12782" w:rsidP="00A72300">
      <w:pPr>
        <w:jc w:val="both"/>
        <w:rPr>
          <w:rFonts w:ascii="Calibri" w:hAnsi="Calibri" w:cs="Calibri"/>
          <w:lang w:val="en-GB"/>
        </w:rPr>
      </w:pPr>
    </w:p>
    <w:p w14:paraId="243F2A09" w14:textId="211F1393"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Conduct regular and unannounced inspections of mental health settings or services, </w:t>
      </w:r>
      <w:r w:rsidR="001E6393">
        <w:rPr>
          <w:rFonts w:ascii="Calibri" w:hAnsi="Calibri" w:cs="Calibri"/>
          <w:lang w:val="en-GB"/>
        </w:rPr>
        <w:t>public and private,</w:t>
      </w:r>
      <w:r w:rsidR="001E6393" w:rsidRPr="00DB30DF">
        <w:rPr>
          <w:rFonts w:ascii="Calibri" w:hAnsi="Calibri" w:cs="Calibri"/>
          <w:lang w:val="en-GB"/>
        </w:rPr>
        <w:t xml:space="preserve"> </w:t>
      </w:r>
      <w:r w:rsidRPr="00DB30DF">
        <w:rPr>
          <w:rFonts w:ascii="Calibri" w:hAnsi="Calibri" w:cs="Calibri"/>
          <w:lang w:val="en-GB"/>
        </w:rPr>
        <w:t xml:space="preserve">as deemed necessary. During such visits, </w:t>
      </w:r>
      <w:r w:rsidR="00E64992">
        <w:rPr>
          <w:rFonts w:ascii="Calibri" w:hAnsi="Calibri" w:cs="Calibri"/>
          <w:lang w:val="en-GB"/>
        </w:rPr>
        <w:t>they</w:t>
      </w:r>
      <w:r w:rsidR="00E64992" w:rsidRPr="00DB30DF">
        <w:rPr>
          <w:rFonts w:ascii="Calibri" w:hAnsi="Calibri" w:cs="Calibri"/>
          <w:lang w:val="en-GB"/>
        </w:rPr>
        <w:t xml:space="preserve"> </w:t>
      </w:r>
      <w:r w:rsidRPr="00DB30DF">
        <w:rPr>
          <w:rFonts w:ascii="Calibri" w:hAnsi="Calibri" w:cs="Calibri"/>
          <w:lang w:val="en-GB"/>
        </w:rPr>
        <w:t xml:space="preserve">should have unrestricted access to all parts of the health service and service users’ medical records as well as the right to interview any person in the service in private. </w:t>
      </w:r>
    </w:p>
    <w:p w14:paraId="263C715D" w14:textId="77777777"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Periodically receive and review copies of unusual incident reports and death records from mental health services to permit review of institutional practices. </w:t>
      </w:r>
    </w:p>
    <w:p w14:paraId="77D5CB4F" w14:textId="77777777"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Provide guidance on eliminating coercion in mental health services and monitor the implementation of such guidance.</w:t>
      </w:r>
    </w:p>
    <w:p w14:paraId="5FE57D53" w14:textId="6C15B660" w:rsidR="00F12782" w:rsidRDefault="009A07A4" w:rsidP="00001F53">
      <w:pPr>
        <w:numPr>
          <w:ilvl w:val="0"/>
          <w:numId w:val="5"/>
        </w:numPr>
        <w:jc w:val="both"/>
        <w:rPr>
          <w:rFonts w:ascii="Calibri" w:hAnsi="Calibri" w:cs="Calibri"/>
          <w:lang w:val="en-GB"/>
        </w:rPr>
      </w:pPr>
      <w:r>
        <w:rPr>
          <w:rFonts w:ascii="Calibri" w:hAnsi="Calibri" w:cs="Calibri"/>
          <w:lang w:val="en-GB"/>
        </w:rPr>
        <w:t>Collect</w:t>
      </w:r>
      <w:r w:rsidRPr="00DB30DF">
        <w:rPr>
          <w:rFonts w:ascii="Calibri" w:hAnsi="Calibri" w:cs="Calibri"/>
          <w:lang w:val="en-GB"/>
        </w:rPr>
        <w:t xml:space="preserve"> </w:t>
      </w:r>
      <w:r>
        <w:rPr>
          <w:rFonts w:ascii="Calibri" w:hAnsi="Calibri" w:cs="Calibri"/>
          <w:lang w:val="en-GB"/>
        </w:rPr>
        <w:t>data and</w:t>
      </w:r>
      <w:r w:rsidR="00F12782" w:rsidRPr="00DB30DF">
        <w:rPr>
          <w:rFonts w:ascii="Calibri" w:hAnsi="Calibri" w:cs="Calibri"/>
          <w:lang w:val="en-GB"/>
        </w:rPr>
        <w:t xml:space="preserve"> statistics on service provision, for example, </w:t>
      </w:r>
      <w:r>
        <w:rPr>
          <w:rFonts w:ascii="Calibri" w:hAnsi="Calibri" w:cs="Calibri"/>
          <w:lang w:val="en-GB"/>
        </w:rPr>
        <w:t xml:space="preserve">on </w:t>
      </w:r>
      <w:r w:rsidR="00F12782" w:rsidRPr="00DB30DF">
        <w:rPr>
          <w:rFonts w:ascii="Calibri" w:hAnsi="Calibri" w:cs="Calibri"/>
          <w:lang w:val="en-GB"/>
        </w:rPr>
        <w:t xml:space="preserve">the duration of hospitalizations, the use of specific treatments and interventions, physical comorbidities, suicide, and natural or accidental deaths. </w:t>
      </w:r>
    </w:p>
    <w:p w14:paraId="18027B16" w14:textId="2ECA4550" w:rsidR="001037EF" w:rsidRPr="00DB30DF" w:rsidRDefault="001037EF" w:rsidP="00001F53">
      <w:pPr>
        <w:numPr>
          <w:ilvl w:val="0"/>
          <w:numId w:val="5"/>
        </w:numPr>
        <w:jc w:val="both"/>
        <w:rPr>
          <w:rFonts w:ascii="Calibri" w:hAnsi="Calibri" w:cs="Calibri"/>
          <w:lang w:val="en-GB"/>
        </w:rPr>
      </w:pPr>
      <w:r w:rsidRPr="001037EF">
        <w:rPr>
          <w:rFonts w:ascii="Calibri" w:hAnsi="Calibri" w:cs="Calibri"/>
          <w:lang w:val="en-GB"/>
        </w:rPr>
        <w:t xml:space="preserve">Monitor de-institutionalization </w:t>
      </w:r>
      <w:r>
        <w:rPr>
          <w:rFonts w:ascii="Calibri" w:hAnsi="Calibri" w:cs="Calibri"/>
          <w:lang w:val="en-GB"/>
        </w:rPr>
        <w:t xml:space="preserve">plans </w:t>
      </w:r>
      <w:r w:rsidRPr="001037EF">
        <w:rPr>
          <w:rFonts w:ascii="Calibri" w:hAnsi="Calibri" w:cs="Calibri"/>
          <w:lang w:val="en-GB"/>
        </w:rPr>
        <w:t xml:space="preserve">in mental </w:t>
      </w:r>
      <w:r>
        <w:rPr>
          <w:rFonts w:ascii="Calibri" w:hAnsi="Calibri" w:cs="Calibri"/>
          <w:lang w:val="en-GB"/>
        </w:rPr>
        <w:t xml:space="preserve">health </w:t>
      </w:r>
      <w:r w:rsidRPr="001037EF">
        <w:rPr>
          <w:rFonts w:ascii="Calibri" w:hAnsi="Calibri" w:cs="Calibri"/>
          <w:lang w:val="en-GB"/>
        </w:rPr>
        <w:t>and</w:t>
      </w:r>
      <w:r>
        <w:rPr>
          <w:rFonts w:ascii="Calibri" w:hAnsi="Calibri" w:cs="Calibri"/>
          <w:lang w:val="en-GB"/>
        </w:rPr>
        <w:t xml:space="preserve"> related</w:t>
      </w:r>
      <w:r w:rsidRPr="001037EF">
        <w:rPr>
          <w:rFonts w:ascii="Calibri" w:hAnsi="Calibri" w:cs="Calibri"/>
          <w:lang w:val="en-GB"/>
        </w:rPr>
        <w:t xml:space="preserve"> social services.</w:t>
      </w:r>
    </w:p>
    <w:p w14:paraId="0205BB16" w14:textId="77777777"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Monitor treatment given in the </w:t>
      </w:r>
      <w:proofErr w:type="gramStart"/>
      <w:r w:rsidRPr="00DB30DF">
        <w:rPr>
          <w:rFonts w:ascii="Calibri" w:hAnsi="Calibri" w:cs="Calibri"/>
          <w:lang w:val="en-GB"/>
        </w:rPr>
        <w:t>community;</w:t>
      </w:r>
      <w:proofErr w:type="gramEnd"/>
      <w:r w:rsidRPr="00DB30DF">
        <w:rPr>
          <w:rFonts w:ascii="Calibri" w:hAnsi="Calibri" w:cs="Calibri"/>
          <w:lang w:val="en-GB"/>
        </w:rPr>
        <w:t xml:space="preserve"> for example, by crisis response services and respite services.</w:t>
      </w:r>
    </w:p>
    <w:p w14:paraId="30E6FDFB" w14:textId="2814FD7B"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Monitor the application of </w:t>
      </w:r>
      <w:r w:rsidR="002B7D90">
        <w:rPr>
          <w:rFonts w:ascii="Calibri" w:hAnsi="Calibri" w:cs="Calibri"/>
          <w:lang w:val="en-GB"/>
        </w:rPr>
        <w:t xml:space="preserve">major, </w:t>
      </w:r>
      <w:proofErr w:type="gramStart"/>
      <w:r w:rsidR="002B7D90" w:rsidRPr="00DB30DF">
        <w:rPr>
          <w:rFonts w:ascii="Calibri" w:hAnsi="Calibri" w:cs="Calibri"/>
          <w:lang w:val="en-GB"/>
        </w:rPr>
        <w:t>in</w:t>
      </w:r>
      <w:r w:rsidR="002B7D90">
        <w:rPr>
          <w:rFonts w:ascii="Calibri" w:hAnsi="Calibri" w:cs="Calibri"/>
          <w:lang w:val="en-GB"/>
        </w:rPr>
        <w:t>vasive</w:t>
      </w:r>
      <w:proofErr w:type="gramEnd"/>
      <w:r w:rsidR="002B7D90" w:rsidRPr="00DB30DF">
        <w:rPr>
          <w:rFonts w:ascii="Calibri" w:hAnsi="Calibri" w:cs="Calibri"/>
          <w:lang w:val="en-GB"/>
        </w:rPr>
        <w:t xml:space="preserve"> </w:t>
      </w:r>
      <w:r w:rsidR="002B7D90">
        <w:rPr>
          <w:rFonts w:ascii="Calibri" w:hAnsi="Calibri" w:cs="Calibri"/>
          <w:lang w:val="en-GB"/>
        </w:rPr>
        <w:t>or</w:t>
      </w:r>
      <w:r w:rsidR="002B7D90" w:rsidRPr="00DB30DF">
        <w:rPr>
          <w:rFonts w:ascii="Calibri" w:hAnsi="Calibri" w:cs="Calibri"/>
          <w:lang w:val="en-GB"/>
        </w:rPr>
        <w:t xml:space="preserve"> </w:t>
      </w:r>
      <w:r w:rsidRPr="00DB30DF">
        <w:rPr>
          <w:rFonts w:ascii="Calibri" w:hAnsi="Calibri" w:cs="Calibri"/>
          <w:lang w:val="en-GB"/>
        </w:rPr>
        <w:t xml:space="preserve">irreversible interventions ensuring that these treatments are undertaken only </w:t>
      </w:r>
      <w:r w:rsidR="009A07A4">
        <w:rPr>
          <w:rFonts w:ascii="Calibri" w:hAnsi="Calibri" w:cs="Calibri"/>
          <w:lang w:val="en-GB"/>
        </w:rPr>
        <w:t xml:space="preserve">with free and informed consent </w:t>
      </w:r>
      <w:r w:rsidRPr="00DB30DF">
        <w:rPr>
          <w:rFonts w:ascii="Calibri" w:hAnsi="Calibri" w:cs="Calibri"/>
          <w:lang w:val="en-GB"/>
        </w:rPr>
        <w:t xml:space="preserve">and </w:t>
      </w:r>
      <w:r w:rsidR="008059AC">
        <w:rPr>
          <w:rFonts w:ascii="Calibri" w:hAnsi="Calibri" w:cs="Calibri"/>
          <w:lang w:val="en-GB"/>
        </w:rPr>
        <w:t>strengthen</w:t>
      </w:r>
      <w:r w:rsidR="008059AC" w:rsidRPr="00DB30DF">
        <w:rPr>
          <w:rFonts w:ascii="Calibri" w:hAnsi="Calibri" w:cs="Calibri"/>
          <w:lang w:val="en-GB"/>
        </w:rPr>
        <w:t xml:space="preserve"> protect</w:t>
      </w:r>
      <w:r w:rsidR="008059AC">
        <w:rPr>
          <w:rFonts w:ascii="Calibri" w:hAnsi="Calibri" w:cs="Calibri"/>
          <w:lang w:val="en-GB"/>
        </w:rPr>
        <w:t>ions</w:t>
      </w:r>
      <w:r w:rsidR="008059AC" w:rsidRPr="00DB30DF">
        <w:rPr>
          <w:rFonts w:ascii="Calibri" w:hAnsi="Calibri" w:cs="Calibri"/>
          <w:lang w:val="en-GB"/>
        </w:rPr>
        <w:t xml:space="preserve"> </w:t>
      </w:r>
      <w:r w:rsidRPr="00DB30DF">
        <w:rPr>
          <w:rFonts w:ascii="Calibri" w:hAnsi="Calibri" w:cs="Calibri"/>
          <w:lang w:val="en-GB"/>
        </w:rPr>
        <w:t xml:space="preserve">from unnecessary treatments or medication. </w:t>
      </w:r>
    </w:p>
    <w:p w14:paraId="28AA4880" w14:textId="77777777"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Maintain registers of mental health settings accredited for outpatient and inpatient treatment, and outline and enforce quality and human rights standards for such accreditation. </w:t>
      </w:r>
    </w:p>
    <w:p w14:paraId="27AC1777" w14:textId="3E987D9E" w:rsidR="00F12782" w:rsidRPr="00DB30DF" w:rsidRDefault="00043FAB" w:rsidP="00001F53">
      <w:pPr>
        <w:numPr>
          <w:ilvl w:val="0"/>
          <w:numId w:val="5"/>
        </w:numPr>
        <w:jc w:val="both"/>
        <w:rPr>
          <w:rFonts w:ascii="Calibri" w:hAnsi="Calibri" w:cs="Calibri"/>
          <w:lang w:val="en-GB"/>
        </w:rPr>
      </w:pPr>
      <w:r>
        <w:rPr>
          <w:rFonts w:ascii="Calibri" w:hAnsi="Calibri" w:cs="Calibri"/>
          <w:lang w:val="en-GB"/>
        </w:rPr>
        <w:t>Propose</w:t>
      </w:r>
      <w:r w:rsidRPr="00DB30DF">
        <w:rPr>
          <w:rFonts w:ascii="Calibri" w:hAnsi="Calibri" w:cs="Calibri"/>
          <w:lang w:val="en-GB"/>
        </w:rPr>
        <w:t xml:space="preserve"> </w:t>
      </w:r>
      <w:r w:rsidR="00F12782" w:rsidRPr="00DB30DF">
        <w:rPr>
          <w:rFonts w:ascii="Calibri" w:hAnsi="Calibri" w:cs="Calibri"/>
          <w:lang w:val="en-GB"/>
        </w:rPr>
        <w:t xml:space="preserve">administrative and financial penalties for </w:t>
      </w:r>
      <w:r w:rsidR="001037EF">
        <w:rPr>
          <w:rFonts w:ascii="Calibri" w:hAnsi="Calibri" w:cs="Calibri"/>
          <w:lang w:val="en-GB"/>
        </w:rPr>
        <w:t>breach</w:t>
      </w:r>
      <w:r w:rsidR="001037EF" w:rsidRPr="00DB30DF">
        <w:rPr>
          <w:rFonts w:ascii="Calibri" w:hAnsi="Calibri" w:cs="Calibri"/>
          <w:lang w:val="en-GB"/>
        </w:rPr>
        <w:t xml:space="preserve"> </w:t>
      </w:r>
      <w:r w:rsidR="00F12782" w:rsidRPr="00DB30DF">
        <w:rPr>
          <w:rFonts w:ascii="Calibri" w:hAnsi="Calibri" w:cs="Calibri"/>
          <w:lang w:val="en-GB"/>
        </w:rPr>
        <w:t xml:space="preserve">of legislative </w:t>
      </w:r>
      <w:r w:rsidR="00FD5E5B">
        <w:rPr>
          <w:rFonts w:ascii="Calibri" w:hAnsi="Calibri" w:cs="Calibri"/>
          <w:lang w:val="en-GB"/>
        </w:rPr>
        <w:t>provisions</w:t>
      </w:r>
      <w:r w:rsidR="00F12782" w:rsidRPr="00DB30DF">
        <w:rPr>
          <w:rFonts w:ascii="Calibri" w:hAnsi="Calibri" w:cs="Calibri"/>
          <w:lang w:val="en-GB"/>
        </w:rPr>
        <w:t>, including the withdrawal of accreditation and closure.</w:t>
      </w:r>
    </w:p>
    <w:p w14:paraId="100CF637" w14:textId="13D938F6"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lastRenderedPageBreak/>
        <w:t xml:space="preserve">Report directly to the appropriate government minister(s) with responsibility for mental health </w:t>
      </w:r>
      <w:r w:rsidR="008059AC">
        <w:rPr>
          <w:rFonts w:ascii="Calibri" w:hAnsi="Calibri" w:cs="Calibri"/>
          <w:lang w:val="en-GB"/>
        </w:rPr>
        <w:t>services</w:t>
      </w:r>
      <w:r w:rsidRPr="00DB30DF">
        <w:rPr>
          <w:rFonts w:ascii="Calibri" w:hAnsi="Calibri" w:cs="Calibri"/>
          <w:lang w:val="en-GB"/>
        </w:rPr>
        <w:t xml:space="preserve">. </w:t>
      </w:r>
    </w:p>
    <w:p w14:paraId="5C4E687B" w14:textId="77777777" w:rsidR="00F12782" w:rsidRPr="00DB30DF" w:rsidRDefault="00F12782" w:rsidP="00001F53">
      <w:pPr>
        <w:numPr>
          <w:ilvl w:val="0"/>
          <w:numId w:val="5"/>
        </w:numPr>
        <w:jc w:val="both"/>
        <w:rPr>
          <w:rFonts w:ascii="Calibri" w:hAnsi="Calibri" w:cs="Calibri"/>
          <w:lang w:val="en-GB"/>
        </w:rPr>
      </w:pPr>
      <w:r w:rsidRPr="00DB30DF">
        <w:rPr>
          <w:rFonts w:ascii="Calibri" w:hAnsi="Calibri" w:cs="Calibri"/>
          <w:lang w:val="en-GB"/>
        </w:rPr>
        <w:t xml:space="preserve">Make recommendations to the minister(s) </w:t>
      </w:r>
      <w:proofErr w:type="gramStart"/>
      <w:r w:rsidRPr="00DB30DF">
        <w:rPr>
          <w:rFonts w:ascii="Calibri" w:hAnsi="Calibri" w:cs="Calibri"/>
          <w:lang w:val="en-GB"/>
        </w:rPr>
        <w:t>with regard to</w:t>
      </w:r>
      <w:proofErr w:type="gramEnd"/>
      <w:r w:rsidRPr="00DB30DF">
        <w:rPr>
          <w:rFonts w:ascii="Calibri" w:hAnsi="Calibri" w:cs="Calibri"/>
          <w:lang w:val="en-GB"/>
        </w:rPr>
        <w:t xml:space="preserve"> improvements required, either through amendments to the legislation or to the code of practice. </w:t>
      </w:r>
    </w:p>
    <w:p w14:paraId="470B21FB" w14:textId="40519BEF" w:rsidR="00F12782" w:rsidRPr="00624D71" w:rsidRDefault="008059AC" w:rsidP="00001F53">
      <w:pPr>
        <w:numPr>
          <w:ilvl w:val="0"/>
          <w:numId w:val="5"/>
        </w:numPr>
        <w:jc w:val="both"/>
        <w:rPr>
          <w:rFonts w:ascii="Calibri" w:hAnsi="Calibri" w:cs="Calibri"/>
          <w:lang w:val="en-GB"/>
        </w:rPr>
      </w:pPr>
      <w:r w:rsidRPr="00DB30DF">
        <w:rPr>
          <w:rFonts w:ascii="Calibri" w:hAnsi="Calibri" w:cs="Calibri"/>
          <w:lang w:val="en-GB"/>
        </w:rPr>
        <w:t>Rais</w:t>
      </w:r>
      <w:r>
        <w:rPr>
          <w:rFonts w:ascii="Calibri" w:hAnsi="Calibri" w:cs="Calibri"/>
          <w:lang w:val="en-GB"/>
        </w:rPr>
        <w:t xml:space="preserve">e </w:t>
      </w:r>
      <w:r w:rsidR="00F12782" w:rsidRPr="00DB30DF">
        <w:rPr>
          <w:rFonts w:ascii="Calibri" w:hAnsi="Calibri" w:cs="Calibri"/>
          <w:lang w:val="en-GB"/>
        </w:rPr>
        <w:t xml:space="preserve">awareness about the human rights-based approach to mental health and disability and support </w:t>
      </w:r>
      <w:r w:rsidR="00F12782" w:rsidRPr="00624D71">
        <w:rPr>
          <w:rFonts w:ascii="Calibri" w:hAnsi="Calibri" w:cs="Calibri"/>
          <w:lang w:val="en-GB"/>
        </w:rPr>
        <w:t xml:space="preserve">training programmes for this purpose. </w:t>
      </w:r>
    </w:p>
    <w:p w14:paraId="11237839" w14:textId="35830FE8" w:rsidR="00F12782" w:rsidRPr="00624D71" w:rsidRDefault="00F12782" w:rsidP="00001F53">
      <w:pPr>
        <w:numPr>
          <w:ilvl w:val="0"/>
          <w:numId w:val="5"/>
        </w:numPr>
        <w:jc w:val="both"/>
        <w:rPr>
          <w:rFonts w:ascii="Calibri" w:hAnsi="Calibri" w:cs="Calibri"/>
          <w:lang w:val="en-GB"/>
        </w:rPr>
      </w:pPr>
      <w:r w:rsidRPr="00624D71">
        <w:rPr>
          <w:rFonts w:ascii="Calibri" w:hAnsi="Calibri" w:cs="Calibri"/>
          <w:lang w:val="en-GB"/>
        </w:rPr>
        <w:t>Publish findings on a regular basis as specified by the legislation.</w:t>
      </w:r>
    </w:p>
    <w:p w14:paraId="000607AF" w14:textId="6B013955" w:rsidR="008059AC" w:rsidRPr="00624D71" w:rsidRDefault="008059AC" w:rsidP="00001F53">
      <w:pPr>
        <w:numPr>
          <w:ilvl w:val="0"/>
          <w:numId w:val="5"/>
        </w:numPr>
        <w:jc w:val="both"/>
        <w:rPr>
          <w:rFonts w:ascii="Calibri" w:hAnsi="Calibri" w:cs="Calibri"/>
          <w:lang w:val="en-GB"/>
        </w:rPr>
      </w:pPr>
      <w:r w:rsidRPr="000506EC">
        <w:rPr>
          <w:rFonts w:ascii="Calibri" w:hAnsi="Calibri" w:cs="Calibri"/>
          <w:lang w:val="en-US"/>
        </w:rPr>
        <w:t>Report to regional and international human rights mechanisms on the implementation of human rights in the context of mental health.</w:t>
      </w:r>
    </w:p>
    <w:p w14:paraId="18C7D49D" w14:textId="77777777" w:rsidR="00F12782" w:rsidRPr="00624D71" w:rsidRDefault="00F12782" w:rsidP="00A72300">
      <w:pPr>
        <w:rPr>
          <w:rFonts w:ascii="Calibri" w:hAnsi="Calibri" w:cs="Calibri"/>
          <w:lang w:val="en-GB"/>
        </w:rPr>
      </w:pPr>
    </w:p>
    <w:p w14:paraId="45343D76" w14:textId="0837E78B" w:rsidR="00F12782" w:rsidRPr="00DB30DF" w:rsidRDefault="00F12782" w:rsidP="00A72300">
      <w:pPr>
        <w:jc w:val="both"/>
        <w:rPr>
          <w:rFonts w:ascii="Calibri" w:hAnsi="Calibri" w:cs="Calibri"/>
          <w:lang w:val="en-GB"/>
        </w:rPr>
      </w:pPr>
      <w:r w:rsidRPr="00624D71">
        <w:rPr>
          <w:rFonts w:ascii="Calibri" w:hAnsi="Calibri" w:cs="Calibri"/>
          <w:lang w:val="en-GB"/>
        </w:rPr>
        <w:t>Countries will determine the composition</w:t>
      </w:r>
      <w:r w:rsidRPr="00DB30DF">
        <w:rPr>
          <w:rFonts w:ascii="Calibri" w:hAnsi="Calibri" w:cs="Calibri"/>
          <w:lang w:val="en-GB"/>
        </w:rPr>
        <w:t xml:space="preserve"> and number of representatives of these </w:t>
      </w:r>
      <w:r w:rsidR="004545D2">
        <w:rPr>
          <w:rFonts w:ascii="Calibri" w:hAnsi="Calibri" w:cs="Calibri"/>
          <w:lang w:val="en-GB"/>
        </w:rPr>
        <w:t>mechanisms</w:t>
      </w:r>
      <w:r w:rsidR="004545D2" w:rsidRPr="00DB30DF">
        <w:rPr>
          <w:rFonts w:ascii="Calibri" w:hAnsi="Calibri" w:cs="Calibri"/>
          <w:lang w:val="en-GB"/>
        </w:rPr>
        <w:t xml:space="preserve"> </w:t>
      </w:r>
      <w:r w:rsidRPr="00DB30DF">
        <w:rPr>
          <w:rFonts w:ascii="Calibri" w:hAnsi="Calibri" w:cs="Calibri"/>
          <w:lang w:val="en-GB"/>
        </w:rPr>
        <w:t xml:space="preserve">based on the functions assigned to them and the </w:t>
      </w:r>
      <w:r w:rsidRPr="001037EF">
        <w:rPr>
          <w:rFonts w:ascii="Calibri" w:hAnsi="Calibri" w:cs="Calibri"/>
          <w:lang w:val="en-GB"/>
        </w:rPr>
        <w:t xml:space="preserve">availability of human and financial resources. Nonetheless, given the nature of the work, they should include </w:t>
      </w:r>
      <w:r w:rsidRPr="00DB30DF">
        <w:rPr>
          <w:rFonts w:ascii="Calibri" w:hAnsi="Calibri" w:cs="Calibri"/>
          <w:lang w:val="en-GB"/>
        </w:rPr>
        <w:t>service users</w:t>
      </w:r>
      <w:r w:rsidR="001037EF">
        <w:rPr>
          <w:rFonts w:ascii="Calibri" w:hAnsi="Calibri" w:cs="Calibri"/>
          <w:lang w:val="en-GB"/>
        </w:rPr>
        <w:t>,</w:t>
      </w:r>
      <w:r w:rsidRPr="00DB30DF">
        <w:rPr>
          <w:rFonts w:ascii="Calibri" w:hAnsi="Calibri" w:cs="Calibri"/>
          <w:lang w:val="en-GB"/>
        </w:rPr>
        <w:t xml:space="preserve"> professionals (e.g., in mental health, human rights, legal and social work), advocates, lay persons, among others. Women and representatives from minority groups should be adequately represented. </w:t>
      </w:r>
    </w:p>
    <w:p w14:paraId="0026BB14" w14:textId="77777777" w:rsidR="00F12782" w:rsidRPr="00DB30DF" w:rsidRDefault="00F12782" w:rsidP="00A72300">
      <w:pPr>
        <w:rPr>
          <w:rFonts w:ascii="Calibri" w:hAnsi="Calibri" w:cs="Calibri"/>
          <w:b/>
          <w:bCs/>
          <w:lang w:val="en-GB"/>
        </w:rPr>
      </w:pPr>
    </w:p>
    <w:p w14:paraId="68E38E42" w14:textId="4EAEA483" w:rsidR="00F12782" w:rsidRPr="00DB30DF" w:rsidRDefault="00F12782">
      <w:pPr>
        <w:pStyle w:val="Heading3"/>
        <w:numPr>
          <w:ilvl w:val="2"/>
          <w:numId w:val="118"/>
        </w:numPr>
        <w:ind w:left="709" w:hanging="709"/>
        <w:rPr>
          <w:rFonts w:ascii="Calibri" w:hAnsi="Calibri"/>
          <w:lang w:val="en-GB"/>
        </w:rPr>
      </w:pPr>
      <w:bookmarkStart w:id="600" w:name="_Toc107404304"/>
      <w:r w:rsidRPr="00DB30DF">
        <w:rPr>
          <w:rFonts w:ascii="Calibri" w:hAnsi="Calibri"/>
          <w:lang w:val="en-GB"/>
        </w:rPr>
        <w:t>Implementing effective remedies and redress</w:t>
      </w:r>
      <w:bookmarkEnd w:id="600"/>
    </w:p>
    <w:p w14:paraId="7CD56951" w14:textId="77777777" w:rsidR="00F12782" w:rsidRPr="00DB30DF" w:rsidRDefault="00F12782" w:rsidP="00A72300">
      <w:pPr>
        <w:rPr>
          <w:rFonts w:ascii="Calibri" w:hAnsi="Calibri" w:cs="Calibri"/>
          <w:b/>
          <w:bCs/>
          <w:lang w:val="en-GB"/>
        </w:rPr>
      </w:pPr>
    </w:p>
    <w:p w14:paraId="223653DF" w14:textId="77777777" w:rsidR="00F12782" w:rsidRPr="00DB30DF" w:rsidRDefault="00F12782" w:rsidP="00A72300">
      <w:pPr>
        <w:jc w:val="both"/>
        <w:rPr>
          <w:rFonts w:ascii="Calibri" w:hAnsi="Calibri" w:cs="Calibri"/>
          <w:lang w:val="en-GB"/>
        </w:rPr>
      </w:pPr>
      <w:r w:rsidRPr="00DB30DF">
        <w:rPr>
          <w:rFonts w:ascii="Calibri" w:hAnsi="Calibri" w:cs="Calibri"/>
          <w:lang w:val="en-GB"/>
        </w:rPr>
        <w:t xml:space="preserve">Service users should have the right to report complaints and initiate legal proceedings concerning any aspect of mental health provision. This includes any human rights violation committed in the context of such services. </w:t>
      </w:r>
    </w:p>
    <w:p w14:paraId="193C46D7" w14:textId="77777777" w:rsidR="00F12782" w:rsidRPr="00DB30DF" w:rsidRDefault="00F12782" w:rsidP="00A72300">
      <w:pPr>
        <w:jc w:val="both"/>
        <w:rPr>
          <w:rFonts w:ascii="Calibri" w:hAnsi="Calibri" w:cs="Calibri"/>
          <w:lang w:val="en-GB"/>
        </w:rPr>
      </w:pPr>
    </w:p>
    <w:p w14:paraId="12409D87" w14:textId="033867DD" w:rsidR="009C1B8F" w:rsidRDefault="00F12782" w:rsidP="00A72300">
      <w:pPr>
        <w:jc w:val="both"/>
        <w:rPr>
          <w:rFonts w:ascii="Calibri" w:hAnsi="Calibri" w:cs="Calibri"/>
          <w:lang w:val="en-GB"/>
        </w:rPr>
      </w:pPr>
      <w:r w:rsidRPr="00DB30DF">
        <w:rPr>
          <w:rFonts w:ascii="Calibri" w:hAnsi="Calibri" w:cs="Calibri"/>
          <w:lang w:val="en-GB"/>
        </w:rPr>
        <w:t xml:space="preserve">Legislation should outline the procedure for submission, </w:t>
      </w:r>
      <w:proofErr w:type="gramStart"/>
      <w:r w:rsidRPr="00DB30DF">
        <w:rPr>
          <w:rFonts w:ascii="Calibri" w:hAnsi="Calibri" w:cs="Calibri"/>
          <w:lang w:val="en-GB"/>
        </w:rPr>
        <w:t>investigation</w:t>
      </w:r>
      <w:proofErr w:type="gramEnd"/>
      <w:r w:rsidRPr="00DB30DF">
        <w:rPr>
          <w:rFonts w:ascii="Calibri" w:hAnsi="Calibri" w:cs="Calibri"/>
          <w:lang w:val="en-GB"/>
        </w:rPr>
        <w:t xml:space="preserve"> and resolution of such complaints. An effective complaint</w:t>
      </w:r>
      <w:r w:rsidR="00147ADF">
        <w:rPr>
          <w:rFonts w:ascii="Calibri" w:hAnsi="Calibri" w:cs="Calibri"/>
          <w:lang w:val="en-GB"/>
        </w:rPr>
        <w:t>s</w:t>
      </w:r>
      <w:r w:rsidRPr="00DB30DF">
        <w:rPr>
          <w:rFonts w:ascii="Calibri" w:hAnsi="Calibri" w:cs="Calibri"/>
          <w:lang w:val="en-GB"/>
        </w:rPr>
        <w:t xml:space="preserve"> procedure should be accessible, easy-to-use, time-efficient, </w:t>
      </w:r>
      <w:proofErr w:type="gramStart"/>
      <w:r w:rsidRPr="00DB30DF">
        <w:rPr>
          <w:rFonts w:ascii="Calibri" w:hAnsi="Calibri" w:cs="Calibri"/>
          <w:lang w:val="en-GB"/>
        </w:rPr>
        <w:t>transparent</w:t>
      </w:r>
      <w:proofErr w:type="gramEnd"/>
      <w:r w:rsidRPr="00DB30DF">
        <w:rPr>
          <w:rFonts w:ascii="Calibri" w:hAnsi="Calibri" w:cs="Calibri"/>
          <w:lang w:val="en-GB"/>
        </w:rPr>
        <w:t xml:space="preserve"> and effective. </w:t>
      </w:r>
      <w:r w:rsidR="00147ADF" w:rsidRPr="00DB30DF">
        <w:rPr>
          <w:rFonts w:ascii="Calibri" w:hAnsi="Calibri" w:cs="Calibri"/>
          <w:lang w:val="en-GB"/>
        </w:rPr>
        <w:t>I</w:t>
      </w:r>
      <w:r w:rsidR="00147ADF">
        <w:rPr>
          <w:rFonts w:ascii="Calibri" w:hAnsi="Calibri" w:cs="Calibri"/>
          <w:lang w:val="en-GB"/>
        </w:rPr>
        <w:t>nformation about complaints procedures</w:t>
      </w:r>
      <w:r w:rsidRPr="00DB30DF">
        <w:rPr>
          <w:rFonts w:ascii="Calibri" w:hAnsi="Calibri" w:cs="Calibri"/>
          <w:lang w:val="en-GB"/>
        </w:rPr>
        <w:t xml:space="preserve"> should be prominently disseminated so that </w:t>
      </w:r>
      <w:r w:rsidR="00B340A8">
        <w:rPr>
          <w:rFonts w:ascii="Calibri" w:hAnsi="Calibri" w:cs="Calibri"/>
          <w:lang w:val="en-GB"/>
        </w:rPr>
        <w:t>all persons using mental health services,</w:t>
      </w:r>
      <w:r w:rsidRPr="00DB30DF">
        <w:rPr>
          <w:rFonts w:ascii="Calibri" w:hAnsi="Calibri" w:cs="Calibri"/>
          <w:lang w:val="en-GB"/>
        </w:rPr>
        <w:t xml:space="preserve"> their families and advocates are informed of its relevance, applicability, and how and where to lodge a complaint. </w:t>
      </w:r>
    </w:p>
    <w:p w14:paraId="041B25FC" w14:textId="77777777" w:rsidR="009C1B8F" w:rsidRDefault="009C1B8F" w:rsidP="00A72300">
      <w:pPr>
        <w:jc w:val="both"/>
        <w:rPr>
          <w:rFonts w:ascii="Calibri" w:hAnsi="Calibri" w:cs="Calibri"/>
          <w:lang w:val="en-GB"/>
        </w:rPr>
      </w:pPr>
    </w:p>
    <w:p w14:paraId="6E9BCE4A" w14:textId="2D56AAF1" w:rsidR="009C1B8F" w:rsidRDefault="00F12782" w:rsidP="00A72300">
      <w:pPr>
        <w:jc w:val="both"/>
        <w:rPr>
          <w:rFonts w:ascii="Calibri" w:hAnsi="Calibri" w:cs="Calibri"/>
          <w:lang w:val="en-GB"/>
        </w:rPr>
      </w:pPr>
      <w:r w:rsidRPr="00DB30DF">
        <w:rPr>
          <w:rFonts w:ascii="Calibri" w:hAnsi="Calibri" w:cs="Calibri"/>
          <w:lang w:val="en-GB"/>
        </w:rPr>
        <w:t xml:space="preserve">Complaint mechanisms and investigations should also be </w:t>
      </w:r>
      <w:r w:rsidR="00147ADF">
        <w:rPr>
          <w:rFonts w:ascii="Calibri" w:hAnsi="Calibri" w:cs="Calibri"/>
          <w:lang w:val="en-GB"/>
        </w:rPr>
        <w:t xml:space="preserve">responsive to each individual, taking into account their </w:t>
      </w:r>
      <w:r w:rsidR="00147ADF" w:rsidRPr="00DB30DF">
        <w:rPr>
          <w:rFonts w:ascii="Calibri" w:hAnsi="Calibri" w:cs="Calibri"/>
          <w:lang w:val="en-GB"/>
        </w:rPr>
        <w:t>gender</w:t>
      </w:r>
      <w:r w:rsidR="00147ADF">
        <w:rPr>
          <w:rFonts w:ascii="Calibri" w:hAnsi="Calibri" w:cs="Calibri"/>
          <w:lang w:val="en-GB"/>
        </w:rPr>
        <w:t>, age, disability and membership to marginalized groups</w:t>
      </w:r>
      <w:r w:rsidR="00147ADF" w:rsidRPr="00DB30DF">
        <w:rPr>
          <w:rFonts w:ascii="Calibri" w:hAnsi="Calibri" w:cs="Calibri"/>
          <w:lang w:val="en-GB"/>
        </w:rPr>
        <w:t xml:space="preserve"> to guarantee that </w:t>
      </w:r>
      <w:r w:rsidR="00147ADF">
        <w:rPr>
          <w:rFonts w:ascii="Calibri" w:hAnsi="Calibri" w:cs="Calibri"/>
          <w:lang w:val="en-GB"/>
        </w:rPr>
        <w:t>survivors</w:t>
      </w:r>
      <w:r w:rsidR="00147ADF" w:rsidRPr="00DB30DF">
        <w:rPr>
          <w:rFonts w:ascii="Calibri" w:hAnsi="Calibri" w:cs="Calibri"/>
          <w:lang w:val="en-GB"/>
        </w:rPr>
        <w:t xml:space="preserve"> of </w:t>
      </w:r>
      <w:r w:rsidRPr="00DB30DF">
        <w:rPr>
          <w:rFonts w:ascii="Calibri" w:hAnsi="Calibri" w:cs="Calibri"/>
          <w:lang w:val="en-GB"/>
        </w:rPr>
        <w:t>gender-based violence are able and willing to come forward safely</w:t>
      </w:r>
      <w:r w:rsidR="00302532">
        <w:rPr>
          <w:rFonts w:ascii="Calibri" w:hAnsi="Calibri" w:cs="Calibri"/>
          <w:lang w:val="en-GB"/>
        </w:rPr>
        <w:t xml:space="preserve"> </w:t>
      </w:r>
      <w:r w:rsidR="00302532" w:rsidRPr="00302532">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&lt;EndNote&gt;&lt;Cite&gt;&lt;Year&gt;2020&lt;/Year&gt;&lt;RecNum&gt;67&lt;/RecNum&gt;&lt;IDText&gt;International principles and guidelines on access to justice for persons with disabilities, principle 8&lt;/IDText&gt;&lt;DisplayText&gt;(239)&lt;/DisplayText&gt;&lt;record&gt;&lt;rec-number&gt;67&lt;/rec-number&gt;&lt;foreign-keys&gt;&lt;key app="EN" db-id="eetvde9acxtt9gevd0lxvsxy5far9vatzrrr" timestamp="1619532000" guid="c2bd84fc-99c6-420f-b979-e2ed2de81cd1"&gt;67&lt;/key&gt;&lt;/foreign-keys&gt;&lt;ref-type name="Report"&gt;27&lt;/ref-type&gt;&lt;contributors&gt;&lt;/contributors&gt;&lt;titles&gt;&lt;title&gt;International principles and guidelines on access to justice for persons with disabilities, principle 8&lt;/title&gt;&lt;/titles&gt;&lt;dates&gt;&lt;year&gt;2020&lt;/year&gt;&lt;/dates&gt;&lt;pub-location&gt;Geneva&lt;/pub-location&gt;&lt;publisher&gt;United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00302532" w:rsidRPr="00302532">
        <w:rPr>
          <w:rFonts w:ascii="Calibri" w:hAnsi="Calibri" w:cs="Calibri"/>
          <w:i/>
          <w:iCs/>
          <w:lang w:val="en-GB"/>
        </w:rPr>
        <w:fldChar w:fldCharType="separate"/>
      </w:r>
      <w:r w:rsidR="00183904">
        <w:rPr>
          <w:rFonts w:ascii="Calibri" w:hAnsi="Calibri" w:cs="Calibri"/>
          <w:i/>
          <w:iCs/>
          <w:noProof/>
          <w:lang w:val="en-GB"/>
        </w:rPr>
        <w:t>(239)</w:t>
      </w:r>
      <w:r w:rsidR="00302532" w:rsidRPr="00302532">
        <w:rPr>
          <w:rFonts w:ascii="Calibri" w:hAnsi="Calibri" w:cs="Calibri"/>
          <w:i/>
          <w:iCs/>
          <w:lang w:val="en-GB"/>
        </w:rPr>
        <w:fldChar w:fldCharType="end"/>
      </w:r>
      <w:r w:rsidRPr="00DB30DF">
        <w:rPr>
          <w:rFonts w:ascii="Calibri" w:hAnsi="Calibri" w:cs="Calibri"/>
          <w:lang w:val="en-GB"/>
        </w:rPr>
        <w:t>.</w:t>
      </w:r>
      <w:r w:rsidR="009C1B8F">
        <w:rPr>
          <w:rFonts w:ascii="Calibri" w:hAnsi="Calibri" w:cs="Calibri"/>
          <w:lang w:val="en-GB"/>
        </w:rPr>
        <w:t xml:space="preserve"> </w:t>
      </w:r>
      <w:proofErr w:type="gramStart"/>
      <w:r w:rsidR="009C1B8F">
        <w:rPr>
          <w:rFonts w:ascii="Calibri" w:hAnsi="Calibri" w:cs="Calibri"/>
          <w:lang w:val="en-GB"/>
        </w:rPr>
        <w:t>In particular, specific</w:t>
      </w:r>
      <w:proofErr w:type="gramEnd"/>
      <w:r w:rsidR="009C1B8F">
        <w:rPr>
          <w:rFonts w:ascii="Calibri" w:hAnsi="Calibri" w:cs="Calibri"/>
          <w:lang w:val="en-GB"/>
        </w:rPr>
        <w:t xml:space="preserve"> measures, training and guidance should be in place to enable reporting and filing of complaints and to prevent their dismissal by law enforcement authorities based on gender, disability or other stereotypes. Investigations and ensuing proceedings must be conducted in an environment that provides supports and accommodations to ensure the complainant’s participation throughout processes and averts any risk of re-victimisation and re-traumatisation.</w:t>
      </w:r>
    </w:p>
    <w:p w14:paraId="13978581" w14:textId="77777777" w:rsidR="009C1B8F" w:rsidRPr="00DB30DF" w:rsidRDefault="009C1B8F" w:rsidP="00A72300">
      <w:pPr>
        <w:jc w:val="both"/>
        <w:rPr>
          <w:rFonts w:ascii="Calibri" w:hAnsi="Calibri" w:cs="Calibri"/>
          <w:lang w:val="en-GB"/>
        </w:rPr>
      </w:pPr>
    </w:p>
    <w:p w14:paraId="4808E2B1" w14:textId="6921745B" w:rsidR="00F12782" w:rsidRPr="00DB30DF" w:rsidRDefault="00B340A8" w:rsidP="00A72300">
      <w:pPr>
        <w:jc w:val="both"/>
        <w:rPr>
          <w:rFonts w:ascii="Calibri" w:hAnsi="Calibri" w:cs="Calibri"/>
          <w:lang w:val="en-GB"/>
        </w:rPr>
      </w:pPr>
      <w:r>
        <w:rPr>
          <w:rFonts w:ascii="Calibri" w:hAnsi="Calibri" w:cs="Calibri"/>
          <w:lang w:val="en-GB"/>
        </w:rPr>
        <w:t>Service users</w:t>
      </w:r>
      <w:r w:rsidR="00730F6B">
        <w:rPr>
          <w:rFonts w:ascii="Calibri" w:hAnsi="Calibri" w:cs="Calibri"/>
          <w:lang w:val="en-GB"/>
        </w:rPr>
        <w:t xml:space="preserve"> </w:t>
      </w:r>
      <w:r w:rsidR="00F12782" w:rsidRPr="00DB30DF">
        <w:rPr>
          <w:rFonts w:ascii="Calibri" w:hAnsi="Calibri" w:cs="Calibri"/>
          <w:lang w:val="en-GB"/>
        </w:rPr>
        <w:t>should have the right to choose and appoint a personal representative or a legal counsel to represent them in any appeals or complaints procedure. They should also have access to support and procedural accommodations</w:t>
      </w:r>
      <w:r w:rsidR="009A07A4">
        <w:rPr>
          <w:rFonts w:ascii="Calibri" w:hAnsi="Calibri" w:cs="Calibri"/>
          <w:lang w:val="en-GB"/>
        </w:rPr>
        <w:t xml:space="preserve"> throughout all stages of the procedure,</w:t>
      </w:r>
      <w:r w:rsidR="00F12782" w:rsidRPr="00DB30DF">
        <w:rPr>
          <w:rFonts w:ascii="Calibri" w:hAnsi="Calibri" w:cs="Calibri"/>
          <w:lang w:val="en-GB"/>
        </w:rPr>
        <w:t xml:space="preserve"> if necessary. When appropriate, complaint procedures should provide for anonymity and confidentiality. </w:t>
      </w:r>
    </w:p>
    <w:p w14:paraId="17ED7965" w14:textId="77777777" w:rsidR="00F12782" w:rsidRPr="00DB30DF" w:rsidRDefault="00F12782" w:rsidP="00A72300">
      <w:pPr>
        <w:jc w:val="both"/>
        <w:rPr>
          <w:rFonts w:ascii="Calibri" w:hAnsi="Calibri" w:cs="Calibri"/>
          <w:lang w:val="en-GB"/>
        </w:rPr>
      </w:pPr>
    </w:p>
    <w:p w14:paraId="0C56CA0C" w14:textId="415A90C6" w:rsidR="00F12782" w:rsidRPr="00DB30DF" w:rsidRDefault="00F12782" w:rsidP="00A72300">
      <w:pPr>
        <w:jc w:val="both"/>
        <w:rPr>
          <w:rFonts w:ascii="Calibri" w:hAnsi="Calibri" w:cs="Calibri"/>
          <w:lang w:val="en-GB"/>
        </w:rPr>
      </w:pPr>
      <w:r w:rsidRPr="00DB30DF">
        <w:rPr>
          <w:rFonts w:ascii="Calibri" w:hAnsi="Calibri" w:cs="Calibri"/>
          <w:lang w:val="en-GB"/>
        </w:rPr>
        <w:lastRenderedPageBreak/>
        <w:t>Legislation can also ensure that complaint adjudicators, such as national human rights institutions or courts, provide remedies that are individually tailored and include redress and reparation for the harm suffered. Victims should be entitled, whenever possible, to restitution, compensation, rehabilitation</w:t>
      </w:r>
      <w:r w:rsidR="00FD5E5B">
        <w:rPr>
          <w:rFonts w:ascii="Calibri" w:hAnsi="Calibri" w:cs="Calibri"/>
          <w:lang w:val="en-GB"/>
        </w:rPr>
        <w:t xml:space="preserve"> </w:t>
      </w:r>
      <w:r w:rsidRPr="00DB30DF">
        <w:rPr>
          <w:rFonts w:ascii="Calibri" w:hAnsi="Calibri" w:cs="Calibri"/>
          <w:lang w:val="en-GB"/>
        </w:rPr>
        <w:t>and guarantees of no</w:t>
      </w:r>
      <w:r w:rsidR="009C1B8F">
        <w:rPr>
          <w:rFonts w:ascii="Calibri" w:hAnsi="Calibri" w:cs="Calibri"/>
          <w:lang w:val="en-GB"/>
        </w:rPr>
        <w:t>n</w:t>
      </w:r>
      <w:r w:rsidRPr="00DB30DF">
        <w:rPr>
          <w:rFonts w:ascii="Calibri" w:hAnsi="Calibri" w:cs="Calibri"/>
          <w:lang w:val="en-GB"/>
        </w:rPr>
        <w:t>-repetition</w:t>
      </w:r>
      <w:r w:rsidR="00302532">
        <w:rPr>
          <w:rFonts w:ascii="Calibri" w:hAnsi="Calibri" w:cs="Calibri"/>
          <w:lang w:val="en-GB"/>
        </w:rPr>
        <w:t xml:space="preserve"> </w:t>
      </w:r>
      <w:r w:rsidR="00302532" w:rsidRPr="00EC2986">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&lt;EndNote&gt;&lt;Cite&gt;&lt;Year&gt;2006&lt;/Year&gt;&lt;RecNum&gt;220&lt;/RecNum&gt;&lt;IDText&gt;Resolution A/RES/60/147, basic principles and guidelines on the right to a remedy and reparation for victims of gross violations of international human rights law and serious violations of international humanitarian law, adopted and proclaimed by the General Assembly on 16 December 2005&lt;/IDText&gt;&lt;DisplayText&gt;(240)&lt;/DisplayText&gt;&lt;record&gt;&lt;rec-number&gt;220&lt;/rec-number&gt;&lt;foreign-keys&gt;&lt;key app="EN" db-id="eetvde9acxtt9gevd0lxvsxy5far9vatzrrr" timestamp="1619787874" guid="0ab02333-bbc2-4eed-97c9-898940a191e6"&gt;220&lt;/key&gt;&lt;/foreign-keys&gt;&lt;ref-type name="Report"&gt;27&lt;/ref-type&gt;&lt;contributors&gt;&lt;/contributors&gt;&lt;titles&gt;&lt;title&gt;Resolution A/RES/60/147, basic principles and guidelines on the right to a remedy and reparation for victims of gross violations of international human rights law and serious violations of international humanitarian law, adopted and proclaimed by the General Assembly on 16 December 2005&lt;/title&gt;&lt;/titles&gt;&lt;dates&gt;&lt;year&gt;2006&lt;/year&gt;&lt;/dates&gt;&lt;pub-location&gt;New York&lt;/pub-location&gt;&lt;publisher&gt;United Nations, General Assembly&lt;/publisher&gt;&lt;urls&gt;&lt;related-urls&gt;&lt;url&gt;https://undocs.org/en/A/RES/60/147&lt;/url&gt;&lt;/related-urls&gt;&lt;/urls&gt;&lt;access-date&gt;30 April 2021&lt;/access-date&gt;&lt;/record&gt;&lt;/Cite&gt;&lt;/EndNote&gt;</w:instrText>
      </w:r>
      <w:r w:rsidR="00302532" w:rsidRPr="00EC2986">
        <w:rPr>
          <w:rFonts w:ascii="Calibri" w:hAnsi="Calibri" w:cs="Calibri"/>
          <w:i/>
          <w:iCs/>
          <w:lang w:val="en-GB"/>
        </w:rPr>
        <w:fldChar w:fldCharType="separate"/>
      </w:r>
      <w:r w:rsidR="00183904">
        <w:rPr>
          <w:rFonts w:ascii="Calibri" w:hAnsi="Calibri" w:cs="Calibri"/>
          <w:i/>
          <w:iCs/>
          <w:noProof/>
          <w:lang w:val="en-GB"/>
        </w:rPr>
        <w:t>(240)</w:t>
      </w:r>
      <w:r w:rsidR="00302532" w:rsidRPr="00EC2986">
        <w:rPr>
          <w:rFonts w:ascii="Calibri" w:hAnsi="Calibri" w:cs="Calibri"/>
          <w:i/>
          <w:iCs/>
          <w:lang w:val="en-GB"/>
        </w:rPr>
        <w:fldChar w:fldCharType="end"/>
      </w:r>
      <w:r w:rsidRPr="00DB30DF">
        <w:rPr>
          <w:rFonts w:ascii="Calibri" w:hAnsi="Calibri" w:cs="Calibri"/>
          <w:lang w:val="en-GB"/>
        </w:rPr>
        <w:t>.</w:t>
      </w:r>
      <w:r w:rsidR="007B7ECD" w:rsidRPr="00DB30DF">
        <w:rPr>
          <w:rFonts w:ascii="Calibri" w:hAnsi="Calibri" w:cs="Calibri"/>
          <w:lang w:val="en-GB"/>
        </w:rPr>
        <w:t xml:space="preserve"> </w:t>
      </w:r>
      <w:r w:rsidRPr="00DB30DF">
        <w:rPr>
          <w:rFonts w:ascii="Calibri" w:hAnsi="Calibri" w:cs="Calibri"/>
          <w:lang w:val="en-GB"/>
        </w:rPr>
        <w:t xml:space="preserve">The decisions arising out of these mechanisms should also be expressed in accessible language and copies given to service users and their counsel. When publicizing the decisions of the complaints, due consideration should be given to respecting the right to privacy of </w:t>
      </w:r>
      <w:r w:rsidR="00730F6B">
        <w:rPr>
          <w:rFonts w:ascii="Calibri" w:hAnsi="Calibri" w:cs="Calibri"/>
          <w:lang w:val="en-GB"/>
        </w:rPr>
        <w:t>complainants</w:t>
      </w:r>
      <w:r w:rsidRPr="00DB30DF">
        <w:rPr>
          <w:rFonts w:ascii="Calibri" w:hAnsi="Calibri" w:cs="Calibri"/>
          <w:lang w:val="en-GB"/>
        </w:rPr>
        <w:t xml:space="preserve"> and third parties. </w:t>
      </w:r>
      <w:r w:rsidR="00730F6B">
        <w:rPr>
          <w:rFonts w:ascii="Calibri" w:hAnsi="Calibri" w:cs="Calibri"/>
          <w:lang w:val="en-GB"/>
        </w:rPr>
        <w:t xml:space="preserve">Persons with mental health conditions </w:t>
      </w:r>
      <w:r w:rsidR="00B41049">
        <w:rPr>
          <w:rFonts w:ascii="Calibri" w:hAnsi="Calibri" w:cs="Calibri"/>
          <w:lang w:val="en-GB"/>
        </w:rPr>
        <w:t xml:space="preserve">and </w:t>
      </w:r>
      <w:r w:rsidR="00730F6B">
        <w:rPr>
          <w:rFonts w:ascii="Calibri" w:hAnsi="Calibri" w:cs="Calibri"/>
          <w:lang w:val="en-GB"/>
        </w:rPr>
        <w:t xml:space="preserve">psychosocial disabilities </w:t>
      </w:r>
      <w:r w:rsidRPr="00DB30DF">
        <w:rPr>
          <w:rFonts w:ascii="Calibri" w:hAnsi="Calibri" w:cs="Calibri"/>
          <w:lang w:val="en-GB"/>
        </w:rPr>
        <w:t>should have the right to judicial review of such decisions.</w:t>
      </w:r>
    </w:p>
    <w:p w14:paraId="7891E43B" w14:textId="77777777" w:rsidR="00F12782" w:rsidRPr="00DB30DF" w:rsidRDefault="00F12782" w:rsidP="00A72300">
      <w:pPr>
        <w:jc w:val="both"/>
        <w:rPr>
          <w:rFonts w:ascii="Calibri" w:hAnsi="Calibri" w:cs="Calibri"/>
          <w:lang w:val="en-GB"/>
        </w:rPr>
      </w:pPr>
    </w:p>
    <w:p w14:paraId="0FED9C47" w14:textId="6259275F" w:rsidR="00F12782" w:rsidRPr="00DB30DF" w:rsidRDefault="00F12782" w:rsidP="008E5843">
      <w:pPr>
        <w:shd w:val="clear" w:color="auto" w:fill="BDD6EE" w:themeFill="accent5" w:themeFillTint="66"/>
        <w:rPr>
          <w:rFonts w:ascii="Calibri" w:hAnsi="Calibri" w:cs="Calibri"/>
          <w:b/>
          <w:bCs/>
          <w:lang w:val="en-GB"/>
        </w:rPr>
      </w:pPr>
      <w:r w:rsidRPr="00DB30DF">
        <w:rPr>
          <w:rFonts w:ascii="Calibri" w:hAnsi="Calibri" w:cs="Calibri"/>
          <w:b/>
          <w:bCs/>
          <w:lang w:val="en-GB"/>
        </w:rPr>
        <w:t>Box</w:t>
      </w:r>
      <w:r w:rsidR="0094648C">
        <w:rPr>
          <w:rFonts w:ascii="Calibri" w:hAnsi="Calibri" w:cs="Calibri"/>
          <w:b/>
          <w:bCs/>
          <w:lang w:val="en-GB"/>
        </w:rPr>
        <w:t xml:space="preserve"> </w:t>
      </w:r>
      <w:r w:rsidR="001D70EE">
        <w:rPr>
          <w:rFonts w:ascii="Calibri" w:hAnsi="Calibri" w:cs="Calibri"/>
          <w:b/>
          <w:bCs/>
          <w:lang w:val="en-GB"/>
        </w:rPr>
        <w:t>50</w:t>
      </w:r>
      <w:r w:rsidRPr="00DB30DF">
        <w:rPr>
          <w:rFonts w:ascii="Calibri" w:hAnsi="Calibri" w:cs="Calibri"/>
          <w:b/>
          <w:bCs/>
          <w:lang w:val="en-GB"/>
        </w:rPr>
        <w:t>. What the law can say</w:t>
      </w:r>
    </w:p>
    <w:p w14:paraId="2991188D" w14:textId="0947351E" w:rsidR="00F12782" w:rsidRPr="00DB30DF" w:rsidRDefault="00F12782">
      <w:pPr>
        <w:numPr>
          <w:ilvl w:val="0"/>
          <w:numId w:val="61"/>
        </w:numPr>
        <w:shd w:val="clear" w:color="auto" w:fill="BDD6EE" w:themeFill="accent5" w:themeFillTint="66"/>
        <w:rPr>
          <w:rFonts w:ascii="Calibri" w:hAnsi="Calibri" w:cs="Calibri"/>
          <w:b/>
          <w:bCs/>
          <w:lang w:val="en-GB"/>
        </w:rPr>
      </w:pPr>
      <w:r w:rsidRPr="00DB30DF">
        <w:rPr>
          <w:rFonts w:ascii="Calibri" w:hAnsi="Calibri" w:cs="Calibri"/>
          <w:lang w:val="en-GB"/>
        </w:rPr>
        <w:t xml:space="preserve">Any </w:t>
      </w:r>
      <w:r w:rsidR="00B340A8">
        <w:rPr>
          <w:rFonts w:ascii="Calibri" w:hAnsi="Calibri" w:cs="Calibri"/>
          <w:lang w:val="en-GB"/>
        </w:rPr>
        <w:t xml:space="preserve">service user </w:t>
      </w:r>
      <w:r w:rsidRPr="00DB30DF">
        <w:rPr>
          <w:rFonts w:ascii="Calibri" w:hAnsi="Calibri" w:cs="Calibri"/>
          <w:lang w:val="en-GB"/>
        </w:rPr>
        <w:t>or the nominated representative</w:t>
      </w:r>
      <w:r w:rsidR="00DC7EE1">
        <w:rPr>
          <w:rFonts w:ascii="Calibri" w:hAnsi="Calibri" w:cs="Calibri"/>
          <w:lang w:val="en-GB"/>
        </w:rPr>
        <w:t xml:space="preserve"> they themselves have appointed</w:t>
      </w:r>
      <w:r w:rsidRPr="00DB30DF">
        <w:rPr>
          <w:rFonts w:ascii="Calibri" w:hAnsi="Calibri" w:cs="Calibri"/>
          <w:lang w:val="en-GB"/>
        </w:rPr>
        <w:t xml:space="preserve">, shall have the right to complain regarding </w:t>
      </w:r>
      <w:r w:rsidR="009C1B8F">
        <w:rPr>
          <w:rFonts w:ascii="Calibri" w:hAnsi="Calibri" w:cs="Calibri"/>
          <w:lang w:val="en-GB"/>
        </w:rPr>
        <w:t>failures</w:t>
      </w:r>
      <w:r w:rsidR="009C1B8F" w:rsidRPr="00DB30DF">
        <w:rPr>
          <w:rFonts w:ascii="Calibri" w:hAnsi="Calibri" w:cs="Calibri"/>
          <w:lang w:val="en-GB"/>
        </w:rPr>
        <w:t xml:space="preserve"> </w:t>
      </w:r>
      <w:r w:rsidRPr="00DB30DF">
        <w:rPr>
          <w:rFonts w:ascii="Calibri" w:hAnsi="Calibri" w:cs="Calibri"/>
          <w:lang w:val="en-GB"/>
        </w:rPr>
        <w:t xml:space="preserve">in provision of care, treatment and services in a mental health service to,— (a) the medical officer or mental health professional in charge of the service and if not satisfied with the response; (b) the monitoring body; and, if not satisfied with the response; (c) the </w:t>
      </w:r>
      <w:r w:rsidR="009C1B8F">
        <w:rPr>
          <w:rFonts w:ascii="Calibri" w:hAnsi="Calibri" w:cs="Calibri"/>
          <w:lang w:val="en-GB"/>
        </w:rPr>
        <w:t>health</w:t>
      </w:r>
      <w:r w:rsidR="009C1B8F" w:rsidRPr="00DB30DF">
        <w:rPr>
          <w:rFonts w:ascii="Calibri" w:hAnsi="Calibri" w:cs="Calibri"/>
          <w:lang w:val="en-GB"/>
        </w:rPr>
        <w:t xml:space="preserve"> </w:t>
      </w:r>
      <w:r w:rsidR="009C1B8F">
        <w:rPr>
          <w:rFonts w:ascii="Calibri" w:hAnsi="Calibri" w:cs="Calibri"/>
          <w:lang w:val="en-GB"/>
        </w:rPr>
        <w:t>a</w:t>
      </w:r>
      <w:r w:rsidR="009C1B8F" w:rsidRPr="00DB30DF">
        <w:rPr>
          <w:rFonts w:ascii="Calibri" w:hAnsi="Calibri" w:cs="Calibri"/>
          <w:lang w:val="en-GB"/>
        </w:rPr>
        <w:t>uthority</w:t>
      </w:r>
      <w:r w:rsidRPr="00DB30DF">
        <w:rPr>
          <w:rFonts w:ascii="Calibri" w:hAnsi="Calibri" w:cs="Calibri"/>
          <w:lang w:val="en-GB"/>
        </w:rPr>
        <w:t xml:space="preserve">; without prejudice to the right of the person to seek any judicial remedy. </w:t>
      </w:r>
    </w:p>
    <w:p w14:paraId="3E679B03" w14:textId="1D990B7F" w:rsidR="00F12782" w:rsidRPr="00DB30DF" w:rsidRDefault="00F12782">
      <w:pPr>
        <w:numPr>
          <w:ilvl w:val="0"/>
          <w:numId w:val="61"/>
        </w:numPr>
        <w:shd w:val="clear" w:color="auto" w:fill="BDD6EE" w:themeFill="accent5" w:themeFillTint="66"/>
        <w:rPr>
          <w:rFonts w:ascii="Calibri" w:hAnsi="Calibri" w:cs="Calibri"/>
          <w:b/>
          <w:bCs/>
          <w:lang w:val="en-GB"/>
        </w:rPr>
      </w:pPr>
      <w:r w:rsidRPr="00DB30DF">
        <w:rPr>
          <w:rFonts w:ascii="Calibri" w:hAnsi="Calibri" w:cs="Calibri"/>
          <w:lang w:val="en-GB"/>
        </w:rPr>
        <w:t xml:space="preserve">Complaint mechanisms apply for violation of </w:t>
      </w:r>
      <w:r w:rsidR="009A07A4">
        <w:rPr>
          <w:rFonts w:ascii="Calibri" w:hAnsi="Calibri" w:cs="Calibri"/>
          <w:lang w:val="en-GB"/>
        </w:rPr>
        <w:t>individuals’</w:t>
      </w:r>
      <w:r w:rsidRPr="00DB30DF">
        <w:rPr>
          <w:rFonts w:ascii="Calibri" w:hAnsi="Calibri" w:cs="Calibri"/>
          <w:lang w:val="en-GB"/>
        </w:rPr>
        <w:t xml:space="preserve"> rights in a mental health service or by any mental health staff.</w:t>
      </w:r>
    </w:p>
    <w:p w14:paraId="27B28800" w14:textId="5B679EB2" w:rsidR="00F12782" w:rsidRPr="00DB30DF" w:rsidRDefault="00B340A8">
      <w:pPr>
        <w:numPr>
          <w:ilvl w:val="0"/>
          <w:numId w:val="61"/>
        </w:numPr>
        <w:shd w:val="clear" w:color="auto" w:fill="BDD6EE" w:themeFill="accent5" w:themeFillTint="66"/>
        <w:rPr>
          <w:rFonts w:ascii="Calibri" w:hAnsi="Calibri" w:cs="Calibri"/>
          <w:b/>
          <w:bCs/>
          <w:lang w:val="en-GB"/>
        </w:rPr>
      </w:pPr>
      <w:r>
        <w:rPr>
          <w:rFonts w:ascii="Calibri" w:hAnsi="Calibri" w:cs="Calibri"/>
          <w:lang w:val="en-GB"/>
        </w:rPr>
        <w:t>Service users</w:t>
      </w:r>
      <w:r w:rsidR="00F12782" w:rsidRPr="00DB30DF">
        <w:rPr>
          <w:rFonts w:ascii="Calibri" w:hAnsi="Calibri" w:cs="Calibri"/>
          <w:lang w:val="en-GB"/>
        </w:rPr>
        <w:t xml:space="preserve"> shall be provided with </w:t>
      </w:r>
      <w:r w:rsidR="00DC7EE1">
        <w:rPr>
          <w:rFonts w:ascii="Calibri" w:hAnsi="Calibri" w:cs="Calibri"/>
          <w:lang w:val="en-GB"/>
        </w:rPr>
        <w:t xml:space="preserve">reasonable and </w:t>
      </w:r>
      <w:r w:rsidR="00F12782" w:rsidRPr="00DB30DF">
        <w:rPr>
          <w:rFonts w:ascii="Calibri" w:hAnsi="Calibri" w:cs="Calibri"/>
          <w:lang w:val="en-GB"/>
        </w:rPr>
        <w:t xml:space="preserve">procedural accommodations and support to access complaint mechanisms. </w:t>
      </w:r>
    </w:p>
    <w:p w14:paraId="07182D8A" w14:textId="6528D496" w:rsidR="00F12782" w:rsidRPr="00DB30DF" w:rsidRDefault="00F12782">
      <w:pPr>
        <w:numPr>
          <w:ilvl w:val="0"/>
          <w:numId w:val="61"/>
        </w:numPr>
        <w:shd w:val="clear" w:color="auto" w:fill="BDD6EE" w:themeFill="accent5" w:themeFillTint="66"/>
        <w:rPr>
          <w:rFonts w:ascii="Calibri" w:hAnsi="Calibri"/>
          <w:lang w:val="en-GB"/>
        </w:rPr>
      </w:pPr>
      <w:r w:rsidRPr="00DB30DF">
        <w:rPr>
          <w:rFonts w:ascii="Calibri" w:hAnsi="Calibri"/>
          <w:lang w:val="en-GB"/>
        </w:rPr>
        <w:t xml:space="preserve">If </w:t>
      </w:r>
      <w:r w:rsidR="002934FE">
        <w:rPr>
          <w:rFonts w:ascii="Calibri" w:hAnsi="Calibri"/>
          <w:lang w:val="en-GB"/>
        </w:rPr>
        <w:t>a</w:t>
      </w:r>
      <w:r w:rsidRPr="00DB30DF">
        <w:rPr>
          <w:rFonts w:ascii="Calibri" w:hAnsi="Calibri"/>
          <w:lang w:val="en-GB"/>
        </w:rPr>
        <w:t xml:space="preserve"> person receiving treatment at a mental health service dies or is the subject of an injury or a notifiable incident, an</w:t>
      </w:r>
      <w:r w:rsidR="00ED1BD1">
        <w:rPr>
          <w:rFonts w:ascii="Calibri" w:hAnsi="Calibri"/>
          <w:lang w:val="en-GB"/>
        </w:rPr>
        <w:t xml:space="preserve"> independent</w:t>
      </w:r>
      <w:r w:rsidRPr="00DB30DF">
        <w:rPr>
          <w:rFonts w:ascii="Calibri" w:hAnsi="Calibri"/>
          <w:lang w:val="en-GB"/>
        </w:rPr>
        <w:t xml:space="preserve"> inquiry into the circumstances of the death, injury or incident </w:t>
      </w:r>
      <w:r w:rsidR="002934FE">
        <w:rPr>
          <w:rFonts w:ascii="Calibri" w:hAnsi="Calibri"/>
          <w:lang w:val="en-GB"/>
        </w:rPr>
        <w:t>shall b</w:t>
      </w:r>
      <w:r w:rsidRPr="00DB30DF">
        <w:rPr>
          <w:rFonts w:ascii="Calibri" w:hAnsi="Calibri"/>
          <w:lang w:val="en-GB"/>
        </w:rPr>
        <w:t>e conducted immediately.</w:t>
      </w:r>
    </w:p>
    <w:p w14:paraId="4597A9D3" w14:textId="77777777" w:rsidR="00F12782" w:rsidRPr="00DB30DF" w:rsidRDefault="00F12782">
      <w:pPr>
        <w:numPr>
          <w:ilvl w:val="0"/>
          <w:numId w:val="61"/>
        </w:numPr>
        <w:shd w:val="clear" w:color="auto" w:fill="BDD6EE" w:themeFill="accent5" w:themeFillTint="66"/>
        <w:rPr>
          <w:rFonts w:ascii="Calibri" w:hAnsi="Calibri"/>
          <w:lang w:val="en-GB"/>
        </w:rPr>
      </w:pPr>
      <w:r w:rsidRPr="00DB30DF">
        <w:rPr>
          <w:rFonts w:ascii="Calibri" w:hAnsi="Calibri"/>
          <w:lang w:val="en-GB"/>
        </w:rPr>
        <w:t xml:space="preserve">Complaint adjudicators shall provide adequate remedies and redress to victims. </w:t>
      </w:r>
    </w:p>
    <w:p w14:paraId="665AE150" w14:textId="77777777" w:rsidR="00F12782" w:rsidRPr="00DB30DF" w:rsidRDefault="00F12782" w:rsidP="00A72300">
      <w:pPr>
        <w:rPr>
          <w:rFonts w:ascii="Calibri" w:hAnsi="Calibri" w:cs="Calibri"/>
          <w:b/>
          <w:bCs/>
          <w:lang w:val="en-GB"/>
        </w:rPr>
      </w:pPr>
    </w:p>
    <w:p w14:paraId="478295D9" w14:textId="3A1B03E5" w:rsidR="00F12782" w:rsidRPr="00DB30DF" w:rsidRDefault="00F12782">
      <w:pPr>
        <w:pStyle w:val="Heading3"/>
        <w:numPr>
          <w:ilvl w:val="2"/>
          <w:numId w:val="118"/>
        </w:numPr>
        <w:ind w:left="709" w:hanging="709"/>
        <w:rPr>
          <w:rFonts w:ascii="Calibri" w:hAnsi="Calibri"/>
          <w:lang w:val="en-GB"/>
        </w:rPr>
      </w:pPr>
      <w:bookmarkStart w:id="601" w:name="_Toc107404305"/>
      <w:r w:rsidRPr="00DB30DF">
        <w:rPr>
          <w:rFonts w:ascii="Calibri" w:hAnsi="Calibri"/>
          <w:lang w:val="en-GB"/>
        </w:rPr>
        <w:t>Professional responsibility and liability</w:t>
      </w:r>
      <w:bookmarkEnd w:id="601"/>
    </w:p>
    <w:p w14:paraId="77BB9339" w14:textId="77777777" w:rsidR="00F12782" w:rsidRPr="00DB30DF" w:rsidRDefault="00F12782" w:rsidP="00A72300">
      <w:pPr>
        <w:rPr>
          <w:rFonts w:ascii="Calibri" w:hAnsi="Calibri" w:cs="Calibri"/>
          <w:b/>
          <w:bCs/>
          <w:lang w:val="en-GB"/>
        </w:rPr>
      </w:pPr>
    </w:p>
    <w:p w14:paraId="720BF966" w14:textId="395F318F" w:rsidR="00F12782" w:rsidRPr="00DB30DF" w:rsidRDefault="00F12782" w:rsidP="00A72300">
      <w:pPr>
        <w:jc w:val="both"/>
        <w:rPr>
          <w:rFonts w:ascii="Calibri" w:hAnsi="Calibri" w:cs="Calibri"/>
          <w:lang w:val="en-GB"/>
        </w:rPr>
      </w:pPr>
      <w:r w:rsidRPr="00DB30DF">
        <w:rPr>
          <w:rFonts w:ascii="Calibri" w:hAnsi="Calibri" w:cs="Calibri"/>
          <w:lang w:val="en-GB"/>
        </w:rPr>
        <w:t>Service providers</w:t>
      </w:r>
      <w:r w:rsidR="00236329">
        <w:rPr>
          <w:rFonts w:ascii="Calibri" w:hAnsi="Calibri" w:cs="Calibri"/>
          <w:lang w:val="en-GB"/>
        </w:rPr>
        <w:t xml:space="preserve"> play an important role in transforming mental health for all and ensuring a rights-based approach is embraced across the system. As part of this role, they</w:t>
      </w:r>
      <w:r w:rsidRPr="00DB30DF">
        <w:rPr>
          <w:rFonts w:ascii="Calibri" w:hAnsi="Calibri" w:cs="Calibri"/>
          <w:lang w:val="en-GB"/>
        </w:rPr>
        <w:t xml:space="preserve"> have an obligation to respect the rights of </w:t>
      </w:r>
      <w:r w:rsidR="002934FE" w:rsidRPr="00DB30DF">
        <w:rPr>
          <w:rFonts w:ascii="Calibri" w:hAnsi="Calibri" w:cs="Calibri"/>
          <w:lang w:val="en-GB"/>
        </w:rPr>
        <w:t>p</w:t>
      </w:r>
      <w:r w:rsidR="002934FE">
        <w:rPr>
          <w:rFonts w:ascii="Calibri" w:hAnsi="Calibri" w:cs="Calibri"/>
          <w:lang w:val="en-GB"/>
        </w:rPr>
        <w:t>ersons</w:t>
      </w:r>
      <w:r w:rsidR="002934FE" w:rsidRPr="00DB30DF">
        <w:rPr>
          <w:rFonts w:ascii="Calibri" w:hAnsi="Calibri" w:cs="Calibri"/>
          <w:lang w:val="en-GB"/>
        </w:rPr>
        <w:t xml:space="preserve"> </w:t>
      </w:r>
      <w:r w:rsidR="006A517A">
        <w:rPr>
          <w:rFonts w:ascii="Calibri" w:hAnsi="Calibri" w:cs="Calibri"/>
          <w:lang w:val="en-GB"/>
        </w:rPr>
        <w:t>using mental health services</w:t>
      </w:r>
      <w:r w:rsidRPr="00DB30DF">
        <w:rPr>
          <w:rFonts w:ascii="Calibri" w:hAnsi="Calibri" w:cs="Calibri"/>
          <w:lang w:val="en-GB"/>
        </w:rPr>
        <w:t xml:space="preserve"> well as the existing legal framework. When a law is transgressed, legislation should provide for effective civil, </w:t>
      </w:r>
      <w:proofErr w:type="gramStart"/>
      <w:r w:rsidRPr="00DB30DF">
        <w:rPr>
          <w:rFonts w:ascii="Calibri" w:hAnsi="Calibri" w:cs="Calibri"/>
          <w:lang w:val="en-GB"/>
        </w:rPr>
        <w:t>administrative</w:t>
      </w:r>
      <w:proofErr w:type="gramEnd"/>
      <w:r w:rsidRPr="00DB30DF">
        <w:rPr>
          <w:rFonts w:ascii="Calibri" w:hAnsi="Calibri" w:cs="Calibri"/>
          <w:lang w:val="en-GB"/>
        </w:rPr>
        <w:t xml:space="preserve"> or criminal sanctions and reparations. Such sanctions should be proportional to the gravity of the offences, the severity of the harm and the circumstances of each case. It is up to each country to determine the system for health</w:t>
      </w:r>
      <w:r w:rsidR="00236329">
        <w:rPr>
          <w:rFonts w:ascii="Calibri" w:hAnsi="Calibri" w:cs="Calibri"/>
          <w:lang w:val="en-GB"/>
        </w:rPr>
        <w:t xml:space="preserve"> and non-health </w:t>
      </w:r>
      <w:r w:rsidRPr="00DB30DF">
        <w:rPr>
          <w:rFonts w:ascii="Calibri" w:hAnsi="Calibri" w:cs="Calibri"/>
          <w:lang w:val="en-GB"/>
        </w:rPr>
        <w:t xml:space="preserve">related offences and penalties to be adopted for their national legislation. </w:t>
      </w:r>
      <w:r w:rsidR="00310E04" w:rsidRPr="00310E04">
        <w:rPr>
          <w:rFonts w:ascii="Calibri" w:hAnsi="Calibri" w:cs="Calibri"/>
          <w:lang w:val="en-GB"/>
        </w:rPr>
        <w:t xml:space="preserve">The determination of such sanction systems must be accompanied by education on the responsibilities and obligations of </w:t>
      </w:r>
      <w:r w:rsidR="00310E04">
        <w:rPr>
          <w:rFonts w:ascii="Calibri" w:hAnsi="Calibri" w:cs="Calibri"/>
          <w:lang w:val="en-GB"/>
        </w:rPr>
        <w:t xml:space="preserve">service providers, including </w:t>
      </w:r>
      <w:r w:rsidR="00310E04" w:rsidRPr="00310E04">
        <w:rPr>
          <w:rFonts w:ascii="Calibri" w:hAnsi="Calibri" w:cs="Calibri"/>
          <w:lang w:val="en-GB"/>
        </w:rPr>
        <w:t xml:space="preserve">health professionals, </w:t>
      </w:r>
      <w:proofErr w:type="gramStart"/>
      <w:r w:rsidR="00310E04" w:rsidRPr="00310E04">
        <w:rPr>
          <w:rFonts w:ascii="Calibri" w:hAnsi="Calibri" w:cs="Calibri"/>
          <w:lang w:val="en-GB"/>
        </w:rPr>
        <w:t>taking into account</w:t>
      </w:r>
      <w:proofErr w:type="gramEnd"/>
      <w:r w:rsidR="00310E04" w:rsidRPr="00310E04">
        <w:rPr>
          <w:rFonts w:ascii="Calibri" w:hAnsi="Calibri" w:cs="Calibri"/>
          <w:lang w:val="en-GB"/>
        </w:rPr>
        <w:t xml:space="preserve"> the need for training in </w:t>
      </w:r>
      <w:r w:rsidR="006A4D36">
        <w:rPr>
          <w:rFonts w:ascii="Calibri" w:hAnsi="Calibri" w:cs="Calibri"/>
          <w:lang w:val="en-GB"/>
        </w:rPr>
        <w:t>human rights</w:t>
      </w:r>
      <w:r w:rsidR="00310E04">
        <w:rPr>
          <w:rFonts w:ascii="Calibri" w:hAnsi="Calibri" w:cs="Calibri"/>
          <w:lang w:val="en-GB"/>
        </w:rPr>
        <w:t xml:space="preserve"> (see section </w:t>
      </w:r>
      <w:r w:rsidR="00AD066F">
        <w:rPr>
          <w:rFonts w:ascii="Calibri" w:hAnsi="Calibri" w:cs="Calibri"/>
          <w:lang w:val="en-GB"/>
        </w:rPr>
        <w:t>2.4.7).</w:t>
      </w:r>
    </w:p>
    <w:p w14:paraId="506BBC75" w14:textId="77777777" w:rsidR="00F12782" w:rsidRPr="00DB30DF" w:rsidRDefault="00F12782" w:rsidP="00A72300">
      <w:pPr>
        <w:rPr>
          <w:rFonts w:ascii="Calibri" w:hAnsi="Calibri" w:cs="Calibri"/>
          <w:b/>
          <w:bCs/>
          <w:lang w:val="en-GB"/>
        </w:rPr>
      </w:pPr>
    </w:p>
    <w:p w14:paraId="777ACE36" w14:textId="2CF5D592" w:rsidR="001E0E49" w:rsidRDefault="00F12782" w:rsidP="00A72300">
      <w:pPr>
        <w:jc w:val="both"/>
        <w:rPr>
          <w:rFonts w:ascii="Calibri" w:hAnsi="Calibri" w:cs="Calibri"/>
          <w:lang w:val="en-GB"/>
        </w:rPr>
      </w:pPr>
      <w:r w:rsidRPr="00DB30DF">
        <w:rPr>
          <w:rFonts w:ascii="Calibri" w:hAnsi="Calibri" w:cs="Calibri"/>
          <w:lang w:val="en-GB"/>
        </w:rPr>
        <w:t xml:space="preserve">Legislation on professional liability can have important implications in mental health provision. While professional liability for medical malpractice can help </w:t>
      </w:r>
      <w:r w:rsidR="00B8005C">
        <w:rPr>
          <w:rFonts w:ascii="Calibri" w:hAnsi="Calibri" w:cs="Calibri"/>
          <w:lang w:val="en-GB"/>
        </w:rPr>
        <w:t>ensure that</w:t>
      </w:r>
      <w:r w:rsidR="00B8005C" w:rsidRPr="00DB30DF">
        <w:rPr>
          <w:rFonts w:ascii="Calibri" w:hAnsi="Calibri" w:cs="Calibri"/>
          <w:lang w:val="en-GB"/>
        </w:rPr>
        <w:t xml:space="preserve"> </w:t>
      </w:r>
      <w:r w:rsidRPr="00DB30DF">
        <w:rPr>
          <w:rFonts w:ascii="Calibri" w:hAnsi="Calibri" w:cs="Calibri"/>
          <w:lang w:val="en-GB"/>
        </w:rPr>
        <w:t>health providers meet an adequate standard of care and respect people’s rights, inadequate liability regulation could hamper efforts to eliminate coercive practices in mental health services. For example, liability for malpractice can make service providers err on the side of caution</w:t>
      </w:r>
      <w:r w:rsidR="001E0E49">
        <w:rPr>
          <w:rFonts w:ascii="Calibri" w:hAnsi="Calibri" w:cs="Calibri"/>
          <w:lang w:val="en-GB"/>
        </w:rPr>
        <w:t>,</w:t>
      </w:r>
      <w:r w:rsidRPr="00DB30DF">
        <w:rPr>
          <w:rFonts w:ascii="Calibri" w:hAnsi="Calibri" w:cs="Calibri"/>
          <w:lang w:val="en-GB"/>
        </w:rPr>
        <w:t xml:space="preserve"> thereby resort</w:t>
      </w:r>
      <w:r w:rsidR="001E0E49">
        <w:rPr>
          <w:rFonts w:ascii="Calibri" w:hAnsi="Calibri" w:cs="Calibri"/>
          <w:lang w:val="en-GB"/>
        </w:rPr>
        <w:t>ing</w:t>
      </w:r>
      <w:r w:rsidRPr="00DB30DF">
        <w:rPr>
          <w:rFonts w:ascii="Calibri" w:hAnsi="Calibri" w:cs="Calibri"/>
          <w:lang w:val="en-GB"/>
        </w:rPr>
        <w:t xml:space="preserve"> to coercive practices. Similarly, health </w:t>
      </w:r>
      <w:r w:rsidRPr="00DB30DF">
        <w:rPr>
          <w:rFonts w:ascii="Calibri" w:hAnsi="Calibri" w:cs="Calibri"/>
          <w:lang w:val="en-GB"/>
        </w:rPr>
        <w:lastRenderedPageBreak/>
        <w:t>professionals facing potential liability may choose not to work with individuals considered to be at high risk of suicide</w:t>
      </w:r>
      <w:r w:rsidR="009A07A4">
        <w:rPr>
          <w:rFonts w:ascii="Calibri" w:hAnsi="Calibri" w:cs="Calibri"/>
          <w:lang w:val="en-GB"/>
        </w:rPr>
        <w:t>, which</w:t>
      </w:r>
      <w:r w:rsidRPr="00DB30DF">
        <w:rPr>
          <w:rFonts w:ascii="Calibri" w:hAnsi="Calibri" w:cs="Calibri"/>
          <w:lang w:val="en-GB"/>
        </w:rPr>
        <w:t xml:space="preserve"> </w:t>
      </w:r>
      <w:r w:rsidR="009A07A4" w:rsidRPr="00DB30DF">
        <w:rPr>
          <w:rFonts w:ascii="Calibri" w:hAnsi="Calibri" w:cs="Calibri"/>
          <w:lang w:val="en-GB"/>
        </w:rPr>
        <w:t>affect</w:t>
      </w:r>
      <w:r w:rsidR="009A07A4">
        <w:rPr>
          <w:rFonts w:ascii="Calibri" w:hAnsi="Calibri" w:cs="Calibri"/>
          <w:lang w:val="en-GB"/>
        </w:rPr>
        <w:t>s</w:t>
      </w:r>
      <w:r w:rsidR="009A07A4" w:rsidRPr="00DB30DF">
        <w:rPr>
          <w:rFonts w:ascii="Calibri" w:hAnsi="Calibri" w:cs="Calibri"/>
          <w:lang w:val="en-GB"/>
        </w:rPr>
        <w:t xml:space="preserve"> </w:t>
      </w:r>
      <w:r w:rsidR="009A07A4">
        <w:rPr>
          <w:rFonts w:ascii="Calibri" w:hAnsi="Calibri" w:cs="Calibri"/>
          <w:lang w:val="en-GB"/>
        </w:rPr>
        <w:t>people’s</w:t>
      </w:r>
      <w:r w:rsidR="009A07A4" w:rsidRPr="00DB30DF">
        <w:rPr>
          <w:rFonts w:ascii="Calibri" w:hAnsi="Calibri" w:cs="Calibri"/>
          <w:lang w:val="en-GB"/>
        </w:rPr>
        <w:t xml:space="preserve"> </w:t>
      </w:r>
      <w:r w:rsidRPr="00DB30DF">
        <w:rPr>
          <w:rFonts w:ascii="Calibri" w:hAnsi="Calibri" w:cs="Calibri"/>
          <w:lang w:val="en-GB"/>
        </w:rPr>
        <w:t xml:space="preserve">access to appropriate mental health services and support. </w:t>
      </w:r>
    </w:p>
    <w:p w14:paraId="3B772901" w14:textId="77777777" w:rsidR="001E0E49" w:rsidRDefault="001E0E49" w:rsidP="00A72300">
      <w:pPr>
        <w:jc w:val="both"/>
        <w:rPr>
          <w:rFonts w:ascii="Calibri" w:hAnsi="Calibri" w:cs="Calibri"/>
          <w:lang w:val="en-GB"/>
        </w:rPr>
      </w:pPr>
    </w:p>
    <w:p w14:paraId="5029BED4" w14:textId="66410252" w:rsidR="00F12782" w:rsidRPr="008E5843" w:rsidRDefault="00F12782" w:rsidP="00A72300">
      <w:pPr>
        <w:jc w:val="both"/>
        <w:rPr>
          <w:rFonts w:ascii="Calibri" w:hAnsi="Calibri" w:cs="Calibri"/>
          <w:lang w:val="en-NZ"/>
        </w:rPr>
      </w:pPr>
      <w:r w:rsidRPr="00DB30DF">
        <w:rPr>
          <w:rFonts w:ascii="Calibri" w:hAnsi="Calibri" w:cs="Calibri"/>
          <w:lang w:val="en-GB"/>
        </w:rPr>
        <w:t xml:space="preserve">In this regard, it is important that legislation creates incentives for the provision of mental health services from a rights perspective. </w:t>
      </w:r>
      <w:r w:rsidR="001E0E49">
        <w:rPr>
          <w:rFonts w:ascii="Calibri" w:hAnsi="Calibri" w:cs="Calibri"/>
          <w:lang w:val="en-GB"/>
        </w:rPr>
        <w:t>It should be clear that h</w:t>
      </w:r>
      <w:r w:rsidR="001E0E49" w:rsidRPr="00DB30DF">
        <w:rPr>
          <w:rFonts w:ascii="Calibri" w:hAnsi="Calibri" w:cs="Calibri"/>
          <w:lang w:val="en-GB"/>
        </w:rPr>
        <w:t xml:space="preserve">ealth </w:t>
      </w:r>
      <w:r w:rsidRPr="00DB30DF">
        <w:rPr>
          <w:rFonts w:ascii="Calibri" w:hAnsi="Calibri" w:cs="Calibri"/>
          <w:lang w:val="en-GB"/>
        </w:rPr>
        <w:t xml:space="preserve">professionals </w:t>
      </w:r>
      <w:r w:rsidR="00875C63">
        <w:rPr>
          <w:rFonts w:ascii="Calibri" w:hAnsi="Calibri" w:cs="Calibri"/>
          <w:lang w:val="en-GB"/>
        </w:rPr>
        <w:t>will</w:t>
      </w:r>
      <w:r w:rsidRPr="00DB30DF">
        <w:rPr>
          <w:rFonts w:ascii="Calibri" w:hAnsi="Calibri" w:cs="Calibri"/>
          <w:lang w:val="en-GB"/>
        </w:rPr>
        <w:t xml:space="preserve"> not be </w:t>
      </w:r>
      <w:r w:rsidR="00875C63">
        <w:rPr>
          <w:rFonts w:ascii="Calibri" w:hAnsi="Calibri" w:cs="Calibri"/>
          <w:lang w:val="en-GB"/>
        </w:rPr>
        <w:t xml:space="preserve">held </w:t>
      </w:r>
      <w:r w:rsidRPr="00DB30DF">
        <w:rPr>
          <w:rFonts w:ascii="Calibri" w:hAnsi="Calibri" w:cs="Calibri"/>
          <w:lang w:val="en-GB"/>
        </w:rPr>
        <w:t xml:space="preserve">liable for the subsequent acts of a </w:t>
      </w:r>
      <w:r w:rsidR="003C3B42">
        <w:rPr>
          <w:rFonts w:ascii="Calibri" w:hAnsi="Calibri" w:cs="Calibri"/>
          <w:lang w:val="en-GB"/>
        </w:rPr>
        <w:t>person</w:t>
      </w:r>
      <w:r w:rsidRPr="00DB30DF">
        <w:rPr>
          <w:rFonts w:ascii="Calibri" w:hAnsi="Calibri" w:cs="Calibri"/>
          <w:lang w:val="en-GB"/>
        </w:rPr>
        <w:t xml:space="preserve"> when they implement </w:t>
      </w:r>
      <w:r w:rsidR="001E0E49">
        <w:rPr>
          <w:rFonts w:ascii="Calibri" w:hAnsi="Calibri" w:cs="Calibri"/>
          <w:lang w:val="en-GB"/>
        </w:rPr>
        <w:t xml:space="preserve">evidence-based, </w:t>
      </w:r>
      <w:r w:rsidRPr="00DB30DF">
        <w:rPr>
          <w:rFonts w:ascii="Calibri" w:hAnsi="Calibri" w:cs="Calibri"/>
          <w:lang w:val="en-GB"/>
        </w:rPr>
        <w:t xml:space="preserve">non-coercive practices in good faith and under the law. </w:t>
      </w:r>
      <w:r w:rsidR="003C3B42">
        <w:rPr>
          <w:rFonts w:ascii="Calibri" w:hAnsi="Calibri" w:cs="Calibri"/>
          <w:lang w:val="en-GB"/>
        </w:rPr>
        <w:t xml:space="preserve"> They should neither be held responsible for following a valid advance directive. </w:t>
      </w:r>
      <w:r w:rsidR="00624D71">
        <w:rPr>
          <w:rFonts w:ascii="Calibri" w:hAnsi="Calibri" w:cs="Calibri"/>
          <w:lang w:val="en-GB"/>
        </w:rPr>
        <w:t xml:space="preserve">However, </w:t>
      </w:r>
      <w:r w:rsidR="009840AF">
        <w:rPr>
          <w:rFonts w:ascii="Calibri" w:hAnsi="Calibri" w:cs="Calibri"/>
          <w:lang w:val="en-GB"/>
        </w:rPr>
        <w:t>legislation can clarify</w:t>
      </w:r>
      <w:r w:rsidR="00624D71">
        <w:rPr>
          <w:rFonts w:ascii="Calibri" w:hAnsi="Calibri" w:cs="Calibri"/>
          <w:lang w:val="en-GB"/>
        </w:rPr>
        <w:t xml:space="preserve"> that the duty of care applies when health professionals do not offer </w:t>
      </w:r>
      <w:r w:rsidR="009840AF">
        <w:rPr>
          <w:rFonts w:ascii="Calibri" w:hAnsi="Calibri" w:cs="Calibri"/>
          <w:lang w:val="en-GB"/>
        </w:rPr>
        <w:t xml:space="preserve">available </w:t>
      </w:r>
      <w:r w:rsidR="00624D71">
        <w:rPr>
          <w:rFonts w:ascii="Calibri" w:hAnsi="Calibri" w:cs="Calibri"/>
          <w:lang w:val="en-GB"/>
        </w:rPr>
        <w:t>non-coercive alternatives and should thus be held responsible for failing to do so.</w:t>
      </w:r>
      <w:r w:rsidR="009840AF">
        <w:rPr>
          <w:rFonts w:ascii="Calibri" w:hAnsi="Calibri" w:cs="Calibri"/>
          <w:lang w:val="en-GB"/>
        </w:rPr>
        <w:t xml:space="preserve"> </w:t>
      </w:r>
    </w:p>
    <w:p w14:paraId="6C8A9B30" w14:textId="77777777" w:rsidR="00F12782" w:rsidRPr="00DB30DF" w:rsidRDefault="00F12782" w:rsidP="00A72300">
      <w:pPr>
        <w:jc w:val="both"/>
        <w:rPr>
          <w:rFonts w:ascii="Calibri" w:hAnsi="Calibri" w:cs="Calibri"/>
          <w:lang w:val="en-GB"/>
        </w:rPr>
      </w:pPr>
    </w:p>
    <w:p w14:paraId="1C7067EA" w14:textId="5F6B4F98" w:rsidR="00F12782" w:rsidRPr="00DB30DF" w:rsidRDefault="00F12782" w:rsidP="008C118E">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94648C">
        <w:rPr>
          <w:rFonts w:ascii="Calibri" w:hAnsi="Calibri" w:cs="Calibri"/>
          <w:b/>
          <w:bCs/>
          <w:lang w:val="en-GB"/>
        </w:rPr>
        <w:t xml:space="preserve"> 5</w:t>
      </w:r>
      <w:r w:rsidR="001D70EE">
        <w:rPr>
          <w:rFonts w:ascii="Calibri" w:hAnsi="Calibri" w:cs="Calibri"/>
          <w:b/>
          <w:bCs/>
          <w:lang w:val="en-GB"/>
        </w:rPr>
        <w:t>1</w:t>
      </w:r>
      <w:r w:rsidRPr="00DB30DF">
        <w:rPr>
          <w:rFonts w:ascii="Calibri" w:hAnsi="Calibri" w:cs="Calibri"/>
          <w:b/>
          <w:bCs/>
          <w:lang w:val="en-GB"/>
        </w:rPr>
        <w:t>. What the law can say</w:t>
      </w:r>
    </w:p>
    <w:p w14:paraId="1F4F5001" w14:textId="45B19C4D" w:rsidR="00F12782" w:rsidRPr="00DB30DF" w:rsidRDefault="00F12782">
      <w:pPr>
        <w:numPr>
          <w:ilvl w:val="0"/>
          <w:numId w:val="62"/>
        </w:numPr>
        <w:shd w:val="clear" w:color="auto" w:fill="BDD6EE" w:themeFill="accent5" w:themeFillTint="66"/>
        <w:rPr>
          <w:rFonts w:ascii="Calibri" w:hAnsi="Calibri" w:cs="Calibri"/>
          <w:lang w:val="en-GB"/>
        </w:rPr>
      </w:pPr>
      <w:r w:rsidRPr="00DB30DF">
        <w:rPr>
          <w:rFonts w:ascii="Calibri" w:hAnsi="Calibri" w:cs="Calibri"/>
          <w:lang w:val="en-GB"/>
        </w:rPr>
        <w:t xml:space="preserve">A health practitioner or a mental health professional shall not be held liable for any unforeseen consequences </w:t>
      </w:r>
      <w:proofErr w:type="gramStart"/>
      <w:r w:rsidRPr="00DB30DF">
        <w:rPr>
          <w:rFonts w:ascii="Calibri" w:hAnsi="Calibri" w:cs="Calibri"/>
          <w:lang w:val="en-GB"/>
        </w:rPr>
        <w:t>as a result of</w:t>
      </w:r>
      <w:proofErr w:type="gramEnd"/>
      <w:r w:rsidRPr="00DB30DF">
        <w:rPr>
          <w:rFonts w:ascii="Calibri" w:hAnsi="Calibri" w:cs="Calibri"/>
          <w:lang w:val="en-GB"/>
        </w:rPr>
        <w:t xml:space="preserve"> following national procedures to implement non-coercive</w:t>
      </w:r>
      <w:r w:rsidR="00331D5A">
        <w:rPr>
          <w:rFonts w:ascii="Calibri" w:hAnsi="Calibri" w:cs="Calibri"/>
          <w:lang w:val="en-GB"/>
        </w:rPr>
        <w:t xml:space="preserve"> evidence-based</w:t>
      </w:r>
      <w:r w:rsidRPr="00DB30DF">
        <w:rPr>
          <w:rFonts w:ascii="Calibri" w:hAnsi="Calibri" w:cs="Calibri"/>
          <w:lang w:val="en-GB"/>
        </w:rPr>
        <w:t xml:space="preserve"> interventions. </w:t>
      </w:r>
    </w:p>
    <w:p w14:paraId="59D4C2C3" w14:textId="7A6DC37C" w:rsidR="009A07A4" w:rsidRPr="00DB30DF" w:rsidRDefault="00F12782">
      <w:pPr>
        <w:numPr>
          <w:ilvl w:val="0"/>
          <w:numId w:val="62"/>
        </w:numPr>
        <w:shd w:val="clear" w:color="auto" w:fill="BDD6EE" w:themeFill="accent5" w:themeFillTint="66"/>
        <w:rPr>
          <w:rFonts w:ascii="Calibri" w:hAnsi="Calibri" w:cs="Calibri"/>
          <w:lang w:val="en-GB"/>
        </w:rPr>
      </w:pPr>
      <w:r w:rsidRPr="00DB30DF">
        <w:rPr>
          <w:rFonts w:ascii="Calibri" w:hAnsi="Calibri" w:cs="Calibri"/>
          <w:lang w:val="en-GB"/>
        </w:rPr>
        <w:t xml:space="preserve">A health practitioner or a mental health professional shall not be held liable for any unforeseen consequences </w:t>
      </w:r>
      <w:r w:rsidR="009A07A4">
        <w:rPr>
          <w:rFonts w:ascii="Calibri" w:hAnsi="Calibri" w:cs="Calibri"/>
          <w:lang w:val="en-GB"/>
        </w:rPr>
        <w:t>upon</w:t>
      </w:r>
      <w:r w:rsidR="009A07A4" w:rsidRPr="00DB30DF">
        <w:rPr>
          <w:rFonts w:ascii="Calibri" w:hAnsi="Calibri" w:cs="Calibri"/>
          <w:lang w:val="en-GB"/>
        </w:rPr>
        <w:t xml:space="preserve"> </w:t>
      </w:r>
      <w:r w:rsidRPr="00DB30DF">
        <w:rPr>
          <w:rFonts w:ascii="Calibri" w:hAnsi="Calibri" w:cs="Calibri"/>
          <w:lang w:val="en-GB"/>
        </w:rPr>
        <w:t xml:space="preserve">following a valid advance directive. </w:t>
      </w:r>
    </w:p>
    <w:p w14:paraId="2DF2E5C8" w14:textId="48858B05" w:rsidR="00F12782" w:rsidRDefault="009A07A4">
      <w:pPr>
        <w:numPr>
          <w:ilvl w:val="0"/>
          <w:numId w:val="62"/>
        </w:numPr>
        <w:shd w:val="clear" w:color="auto" w:fill="BDD6EE" w:themeFill="accent5" w:themeFillTint="66"/>
        <w:rPr>
          <w:rFonts w:ascii="Calibri" w:hAnsi="Calibri" w:cs="Calibri"/>
          <w:lang w:val="en-GB"/>
        </w:rPr>
      </w:pPr>
      <w:r>
        <w:rPr>
          <w:rFonts w:ascii="Calibri" w:hAnsi="Calibri" w:cs="Calibri"/>
          <w:lang w:val="en-GB"/>
        </w:rPr>
        <w:t>A</w:t>
      </w:r>
      <w:r w:rsidR="00F12782" w:rsidRPr="00DB30DF">
        <w:rPr>
          <w:rFonts w:ascii="Calibri" w:hAnsi="Calibri" w:cs="Calibri"/>
          <w:lang w:val="en-GB"/>
        </w:rPr>
        <w:t xml:space="preserve"> health practitioner or mental health professional shall not be held liable for not following a valid advance </w:t>
      </w:r>
      <w:proofErr w:type="gramStart"/>
      <w:r w:rsidR="00F12782" w:rsidRPr="00DB30DF">
        <w:rPr>
          <w:rFonts w:ascii="Calibri" w:hAnsi="Calibri" w:cs="Calibri"/>
          <w:lang w:val="en-GB"/>
        </w:rPr>
        <w:t>directive, if</w:t>
      </w:r>
      <w:proofErr w:type="gramEnd"/>
      <w:r w:rsidR="00F12782" w:rsidRPr="00DB30DF">
        <w:rPr>
          <w:rFonts w:ascii="Calibri" w:hAnsi="Calibri" w:cs="Calibri"/>
          <w:lang w:val="en-GB"/>
        </w:rPr>
        <w:t xml:space="preserve"> </w:t>
      </w:r>
      <w:r>
        <w:rPr>
          <w:rFonts w:ascii="Calibri" w:hAnsi="Calibri" w:cs="Calibri"/>
          <w:lang w:val="en-GB"/>
        </w:rPr>
        <w:t>they have</w:t>
      </w:r>
      <w:r w:rsidR="00F12782" w:rsidRPr="00DB30DF">
        <w:rPr>
          <w:rFonts w:ascii="Calibri" w:hAnsi="Calibri" w:cs="Calibri"/>
          <w:lang w:val="en-GB"/>
        </w:rPr>
        <w:t xml:space="preserve"> not been given a copy of the valid advance directive or it is materially impossible to implement. </w:t>
      </w:r>
    </w:p>
    <w:p w14:paraId="7E427E9A" w14:textId="6E0F1DAD" w:rsidR="00624D71" w:rsidRDefault="00624D71">
      <w:pPr>
        <w:numPr>
          <w:ilvl w:val="0"/>
          <w:numId w:val="62"/>
        </w:numPr>
        <w:shd w:val="clear" w:color="auto" w:fill="BDD6EE" w:themeFill="accent5" w:themeFillTint="66"/>
        <w:rPr>
          <w:rFonts w:ascii="Calibri" w:hAnsi="Calibri" w:cs="Calibri"/>
          <w:lang w:val="en-GB"/>
        </w:rPr>
      </w:pPr>
      <w:r>
        <w:rPr>
          <w:rFonts w:ascii="Calibri" w:hAnsi="Calibri" w:cs="Calibri"/>
          <w:lang w:val="en-GB"/>
        </w:rPr>
        <w:t xml:space="preserve">A health practitioner shall be held liable for failing to offer </w:t>
      </w:r>
      <w:r w:rsidR="006A517A">
        <w:rPr>
          <w:rFonts w:ascii="Calibri" w:hAnsi="Calibri" w:cs="Calibri"/>
          <w:lang w:val="en-GB"/>
        </w:rPr>
        <w:t>a</w:t>
      </w:r>
      <w:r w:rsidR="009840AF">
        <w:rPr>
          <w:rFonts w:ascii="Calibri" w:hAnsi="Calibri" w:cs="Calibri"/>
          <w:lang w:val="en-GB"/>
        </w:rPr>
        <w:t xml:space="preserve">vailable </w:t>
      </w:r>
      <w:r>
        <w:rPr>
          <w:rFonts w:ascii="Calibri" w:hAnsi="Calibri" w:cs="Calibri"/>
          <w:lang w:val="en-GB"/>
        </w:rPr>
        <w:t xml:space="preserve">non-coercive </w:t>
      </w:r>
      <w:r w:rsidR="00192DE4">
        <w:rPr>
          <w:rFonts w:ascii="Calibri" w:hAnsi="Calibri" w:cs="Calibri"/>
          <w:lang w:val="en-GB"/>
        </w:rPr>
        <w:t>mental health care options</w:t>
      </w:r>
      <w:r>
        <w:rPr>
          <w:rFonts w:ascii="Calibri" w:hAnsi="Calibri" w:cs="Calibri"/>
          <w:lang w:val="en-GB"/>
        </w:rPr>
        <w:t>, thereby falling short in upholding their duty of care.</w:t>
      </w:r>
    </w:p>
    <w:p w14:paraId="5A660105" w14:textId="77777777" w:rsidR="00F12782" w:rsidRPr="00DB30DF" w:rsidRDefault="00F12782" w:rsidP="00A72300">
      <w:pPr>
        <w:rPr>
          <w:rFonts w:ascii="Calibri" w:hAnsi="Calibri" w:cs="Calibri"/>
          <w:b/>
          <w:bCs/>
          <w:lang w:val="en-GB"/>
        </w:rPr>
      </w:pPr>
    </w:p>
    <w:p w14:paraId="16421514" w14:textId="3FA83FB9" w:rsidR="00F12782" w:rsidRPr="00DB30DF" w:rsidRDefault="00F12782">
      <w:pPr>
        <w:pStyle w:val="Heading3"/>
        <w:numPr>
          <w:ilvl w:val="2"/>
          <w:numId w:val="118"/>
        </w:numPr>
        <w:ind w:left="709" w:hanging="709"/>
        <w:rPr>
          <w:rFonts w:ascii="Calibri" w:hAnsi="Calibri"/>
          <w:lang w:val="en-GB"/>
        </w:rPr>
      </w:pPr>
      <w:bookmarkStart w:id="602" w:name="_Toc107404306"/>
      <w:r w:rsidRPr="00DB30DF">
        <w:rPr>
          <w:rFonts w:ascii="Calibri" w:hAnsi="Calibri"/>
          <w:lang w:val="en-GB"/>
        </w:rPr>
        <w:t>Developing indicators</w:t>
      </w:r>
      <w:bookmarkEnd w:id="602"/>
    </w:p>
    <w:p w14:paraId="002F6833" w14:textId="77777777" w:rsidR="00F12782" w:rsidRPr="00DB30DF" w:rsidRDefault="00F12782" w:rsidP="00A72300">
      <w:pPr>
        <w:rPr>
          <w:rFonts w:ascii="Calibri" w:hAnsi="Calibri" w:cs="Calibri"/>
          <w:b/>
          <w:bCs/>
          <w:lang w:val="en-GB"/>
        </w:rPr>
      </w:pPr>
    </w:p>
    <w:p w14:paraId="4B24CFC7" w14:textId="74B69782" w:rsidR="001634EB" w:rsidRPr="00DE7301" w:rsidRDefault="001634EB" w:rsidP="001634EB">
      <w:pPr>
        <w:jc w:val="both"/>
        <w:rPr>
          <w:rFonts w:ascii="Calibri" w:hAnsi="Calibri" w:cs="Calibri"/>
          <w:lang w:val="en-GB"/>
        </w:rPr>
      </w:pPr>
      <w:r w:rsidRPr="00DB30DF">
        <w:rPr>
          <w:rFonts w:ascii="Calibri" w:hAnsi="Calibri" w:cs="Calibri"/>
          <w:lang w:val="en-GB"/>
        </w:rPr>
        <w:t xml:space="preserve">Indicators </w:t>
      </w:r>
      <w:r>
        <w:rPr>
          <w:rFonts w:ascii="Calibri" w:hAnsi="Calibri" w:cs="Calibri"/>
          <w:lang w:val="en-GB"/>
        </w:rPr>
        <w:t xml:space="preserve">are increasingly used by public authorities as a tool to measure and track the implementation of adopted laws, </w:t>
      </w:r>
      <w:proofErr w:type="gramStart"/>
      <w:r>
        <w:rPr>
          <w:rFonts w:ascii="Calibri" w:hAnsi="Calibri" w:cs="Calibri"/>
          <w:lang w:val="en-GB"/>
        </w:rPr>
        <w:t>strategies</w:t>
      </w:r>
      <w:proofErr w:type="gramEnd"/>
      <w:r>
        <w:rPr>
          <w:rFonts w:ascii="Calibri" w:hAnsi="Calibri" w:cs="Calibri"/>
          <w:lang w:val="en-GB"/>
        </w:rPr>
        <w:t xml:space="preserve"> or policies, thereby strengthening transparency and accountability. They </w:t>
      </w:r>
      <w:r w:rsidRPr="00DB30DF">
        <w:rPr>
          <w:rFonts w:ascii="Calibri" w:hAnsi="Calibri" w:cs="Calibri"/>
          <w:lang w:val="en-GB"/>
        </w:rPr>
        <w:t>can be used to assess the availability</w:t>
      </w:r>
      <w:r>
        <w:rPr>
          <w:rFonts w:ascii="Calibri" w:hAnsi="Calibri" w:cs="Calibri"/>
          <w:lang w:val="en-GB"/>
        </w:rPr>
        <w:t xml:space="preserve">, access, </w:t>
      </w:r>
      <w:proofErr w:type="gramStart"/>
      <w:r>
        <w:rPr>
          <w:rFonts w:ascii="Calibri" w:hAnsi="Calibri" w:cs="Calibri"/>
          <w:lang w:val="en-GB"/>
        </w:rPr>
        <w:t>acceptability</w:t>
      </w:r>
      <w:proofErr w:type="gramEnd"/>
      <w:r w:rsidRPr="00DB30DF">
        <w:rPr>
          <w:rFonts w:ascii="Calibri" w:hAnsi="Calibri" w:cs="Calibri"/>
          <w:lang w:val="en-GB"/>
        </w:rPr>
        <w:t xml:space="preserve"> and quality of mental health services, as well as </w:t>
      </w:r>
      <w:r>
        <w:rPr>
          <w:rFonts w:ascii="Calibri" w:hAnsi="Calibri" w:cs="Calibri"/>
          <w:lang w:val="en-GB"/>
        </w:rPr>
        <w:t>their</w:t>
      </w:r>
      <w:r w:rsidRPr="00DB30DF">
        <w:rPr>
          <w:rFonts w:ascii="Calibri" w:hAnsi="Calibri" w:cs="Calibri"/>
          <w:lang w:val="en-GB"/>
        </w:rPr>
        <w:t xml:space="preserve"> human rights compliance. Indicators </w:t>
      </w:r>
      <w:r w:rsidRPr="00DE7301">
        <w:rPr>
          <w:rFonts w:ascii="Calibri" w:hAnsi="Calibri" w:cs="Calibri"/>
          <w:lang w:val="en-GB"/>
        </w:rPr>
        <w:t xml:space="preserve">can also help determine if policy measures are having a positive or negative effect and, thereby, if policy change is needed. </w:t>
      </w:r>
    </w:p>
    <w:p w14:paraId="1BDF48CB" w14:textId="5FF8633E" w:rsidR="001634EB" w:rsidRPr="00DE7301" w:rsidRDefault="001634EB" w:rsidP="001634EB">
      <w:pPr>
        <w:jc w:val="both"/>
        <w:rPr>
          <w:rFonts w:ascii="Calibri" w:hAnsi="Calibri" w:cs="Calibri"/>
          <w:lang w:val="en-GB"/>
        </w:rPr>
      </w:pPr>
    </w:p>
    <w:p w14:paraId="60A7548B" w14:textId="77777777" w:rsidR="00D270BC" w:rsidRPr="00DE7301" w:rsidRDefault="00D270BC" w:rsidP="00D270BC">
      <w:pPr>
        <w:tabs>
          <w:tab w:val="left" w:pos="4111"/>
        </w:tabs>
        <w:jc w:val="both"/>
        <w:rPr>
          <w:rFonts w:ascii="Calibri" w:hAnsi="Calibri" w:cs="Calibri"/>
          <w:lang w:val="en-GB"/>
        </w:rPr>
      </w:pPr>
      <w:r w:rsidRPr="008E5843">
        <w:rPr>
          <w:rFonts w:ascii="Calibri" w:hAnsi="Calibri" w:cs="Calibri"/>
          <w:lang w:val="en-GB"/>
        </w:rPr>
        <w:t>By calling for disaggregation of data, indicators can help to identify gaps in access to services experienced by different groups, thus exposing patterns of exclusion and discrimination.</w:t>
      </w:r>
      <w:r w:rsidRPr="00EC40D8">
        <w:rPr>
          <w:rFonts w:ascii="Calibri" w:hAnsi="Calibri" w:cs="Calibri"/>
          <w:lang w:val="en-US"/>
        </w:rPr>
        <w:t xml:space="preserve"> This enables evaluation and monitoring of the impact of measures and generates evidence for informed policy reform. </w:t>
      </w:r>
    </w:p>
    <w:p w14:paraId="35A97F35" w14:textId="77777777" w:rsidR="00F12782" w:rsidRPr="00DE7301" w:rsidRDefault="00F12782" w:rsidP="00A72300">
      <w:pPr>
        <w:jc w:val="both"/>
        <w:rPr>
          <w:rFonts w:ascii="Calibri" w:hAnsi="Calibri" w:cs="Calibri"/>
          <w:lang w:val="en-GB"/>
        </w:rPr>
      </w:pPr>
    </w:p>
    <w:p w14:paraId="5A490179" w14:textId="54F2554E" w:rsidR="00626809" w:rsidRDefault="00F12782" w:rsidP="00A72300">
      <w:pPr>
        <w:jc w:val="both"/>
        <w:rPr>
          <w:rFonts w:ascii="Calibri" w:hAnsi="Calibri" w:cs="Calibri"/>
          <w:lang w:val="en-GB"/>
        </w:rPr>
      </w:pPr>
      <w:r w:rsidRPr="00DE7301">
        <w:rPr>
          <w:rFonts w:ascii="Calibri" w:hAnsi="Calibri" w:cs="Calibri"/>
          <w:lang w:val="en-GB"/>
        </w:rPr>
        <w:t xml:space="preserve">Although legislation is not the best way to define evaluation indicators, it can establish the obligation to </w:t>
      </w:r>
      <w:r w:rsidR="00D270BC" w:rsidRPr="00DE7301">
        <w:rPr>
          <w:rFonts w:ascii="Calibri" w:hAnsi="Calibri" w:cs="Calibri"/>
          <w:lang w:val="en-GB"/>
        </w:rPr>
        <w:t xml:space="preserve">develop </w:t>
      </w:r>
      <w:r w:rsidRPr="00DE7301">
        <w:rPr>
          <w:rFonts w:ascii="Calibri" w:hAnsi="Calibri" w:cs="Calibri"/>
          <w:lang w:val="en-GB"/>
        </w:rPr>
        <w:t>indicators to measure, evaluate and review the performance and impact of mental health systems, as well as progress towards implementing human rights in the context of mental health</w:t>
      </w:r>
      <w:r w:rsidRPr="00DB30DF">
        <w:rPr>
          <w:rFonts w:ascii="Calibri" w:hAnsi="Calibri" w:cs="Calibri"/>
          <w:lang w:val="en-GB"/>
        </w:rPr>
        <w:t xml:space="preserve">. For example, </w:t>
      </w:r>
      <w:r w:rsidR="000E1736">
        <w:rPr>
          <w:rFonts w:ascii="Calibri" w:hAnsi="Calibri" w:cs="Calibri"/>
          <w:lang w:val="en-GB"/>
        </w:rPr>
        <w:t xml:space="preserve">reporting on </w:t>
      </w:r>
      <w:r w:rsidR="000E1736" w:rsidRPr="00DB30DF">
        <w:rPr>
          <w:rFonts w:ascii="Calibri" w:hAnsi="Calibri" w:cs="Calibri"/>
          <w:lang w:val="en-GB"/>
        </w:rPr>
        <w:t xml:space="preserve">indicators can be required as part of </w:t>
      </w:r>
      <w:r w:rsidR="000E1736">
        <w:rPr>
          <w:rFonts w:ascii="Calibri" w:hAnsi="Calibri" w:cs="Calibri"/>
          <w:lang w:val="en-GB"/>
        </w:rPr>
        <w:t>periodic</w:t>
      </w:r>
      <w:r w:rsidR="000E1736" w:rsidRPr="00DB30DF">
        <w:rPr>
          <w:rFonts w:ascii="Calibri" w:hAnsi="Calibri" w:cs="Calibri"/>
          <w:lang w:val="en-GB"/>
        </w:rPr>
        <w:t xml:space="preserve"> </w:t>
      </w:r>
      <w:r w:rsidR="000E1736">
        <w:rPr>
          <w:rFonts w:ascii="Calibri" w:hAnsi="Calibri" w:cs="Calibri"/>
          <w:lang w:val="en-GB"/>
        </w:rPr>
        <w:t xml:space="preserve">review processes, including </w:t>
      </w:r>
      <w:r w:rsidR="000E1736" w:rsidRPr="00835BC8">
        <w:rPr>
          <w:rFonts w:ascii="Calibri" w:hAnsi="Calibri" w:cs="Calibri"/>
          <w:lang w:val="en-GB"/>
        </w:rPr>
        <w:t>reporting to international and regional human rights monitoring bodies and donors</w:t>
      </w:r>
      <w:r w:rsidRPr="00835BC8">
        <w:rPr>
          <w:rFonts w:ascii="Calibri" w:hAnsi="Calibri" w:cs="Calibri"/>
          <w:lang w:val="en-GB"/>
        </w:rPr>
        <w:t xml:space="preserve">. Indicators can </w:t>
      </w:r>
      <w:r w:rsidR="000E1736" w:rsidRPr="00835BC8">
        <w:rPr>
          <w:rFonts w:ascii="Calibri" w:hAnsi="Calibri" w:cs="Calibri"/>
          <w:lang w:val="en-GB"/>
        </w:rPr>
        <w:t xml:space="preserve">also </w:t>
      </w:r>
      <w:r w:rsidRPr="00835BC8">
        <w:rPr>
          <w:rFonts w:ascii="Calibri" w:hAnsi="Calibri" w:cs="Calibri"/>
          <w:lang w:val="en-GB"/>
        </w:rPr>
        <w:t>be used to monitor resource allocation</w:t>
      </w:r>
      <w:r w:rsidR="000E1736" w:rsidRPr="00835BC8">
        <w:rPr>
          <w:rFonts w:ascii="Calibri" w:hAnsi="Calibri" w:cs="Calibri"/>
          <w:lang w:val="en-GB"/>
        </w:rPr>
        <w:t xml:space="preserve"> as well as consultation and participation in </w:t>
      </w:r>
      <w:r w:rsidR="00161CA8" w:rsidRPr="00835BC8">
        <w:rPr>
          <w:rFonts w:ascii="Calibri" w:hAnsi="Calibri" w:cs="Calibri"/>
          <w:lang w:val="en-GB"/>
        </w:rPr>
        <w:t xml:space="preserve">public </w:t>
      </w:r>
      <w:r w:rsidR="000E1736" w:rsidRPr="00835BC8">
        <w:rPr>
          <w:rFonts w:ascii="Calibri" w:hAnsi="Calibri" w:cs="Calibri"/>
          <w:lang w:val="en-GB"/>
        </w:rPr>
        <w:t xml:space="preserve">decision-making by persons with mental health conditions </w:t>
      </w:r>
      <w:r w:rsidR="00504CE7" w:rsidRPr="00835BC8">
        <w:rPr>
          <w:rFonts w:ascii="Calibri" w:hAnsi="Calibri" w:cs="Calibri"/>
          <w:lang w:val="en-GB"/>
        </w:rPr>
        <w:t xml:space="preserve">and </w:t>
      </w:r>
      <w:r w:rsidR="000E1736" w:rsidRPr="00835BC8">
        <w:rPr>
          <w:rFonts w:ascii="Calibri" w:hAnsi="Calibri" w:cs="Calibri"/>
          <w:lang w:val="en-GB"/>
        </w:rPr>
        <w:t>psychosocial disabilities</w:t>
      </w:r>
      <w:r w:rsidRPr="00835BC8">
        <w:rPr>
          <w:rFonts w:ascii="Calibri" w:hAnsi="Calibri" w:cs="Calibri"/>
          <w:lang w:val="en-GB"/>
        </w:rPr>
        <w:t>.</w:t>
      </w:r>
      <w:r w:rsidR="008E5843" w:rsidRPr="00835BC8">
        <w:rPr>
          <w:rFonts w:ascii="Calibri" w:hAnsi="Calibri" w:cs="Calibri"/>
          <w:lang w:val="en-GB"/>
        </w:rPr>
        <w:t xml:space="preserve"> </w:t>
      </w:r>
    </w:p>
    <w:p w14:paraId="182D4B3B" w14:textId="77777777" w:rsidR="00626809" w:rsidRDefault="00626809" w:rsidP="00A72300">
      <w:pPr>
        <w:jc w:val="both"/>
        <w:rPr>
          <w:rFonts w:ascii="Calibri" w:hAnsi="Calibri" w:cs="Calibri"/>
          <w:lang w:val="en-GB"/>
        </w:rPr>
      </w:pPr>
    </w:p>
    <w:p w14:paraId="4281E40D" w14:textId="474BD369" w:rsidR="00F12782" w:rsidRDefault="00F12782" w:rsidP="00A72300">
      <w:pPr>
        <w:jc w:val="both"/>
        <w:rPr>
          <w:rFonts w:ascii="Calibri" w:eastAsiaTheme="minorEastAsia" w:hAnsi="Calibri" w:cs="Calibri"/>
          <w:bCs/>
          <w:iCs/>
          <w:lang w:val="en-GB" w:eastAsia="zh-CN"/>
        </w:rPr>
      </w:pPr>
      <w:r w:rsidRPr="00835BC8">
        <w:rPr>
          <w:rFonts w:ascii="Calibri" w:hAnsi="Calibri" w:cs="Calibri"/>
          <w:lang w:val="en-GB"/>
        </w:rPr>
        <w:t>The WHO Guidance on community mental health services: Promoting person-centred</w:t>
      </w:r>
      <w:r w:rsidRPr="00DB30DF">
        <w:rPr>
          <w:rFonts w:ascii="Calibri" w:hAnsi="Calibri" w:cs="Calibri"/>
          <w:lang w:val="en-GB"/>
        </w:rPr>
        <w:t xml:space="preserve"> and rights-based approaches (2021) provides a series of indicators at population</w:t>
      </w:r>
      <w:r w:rsidR="00FD5E5B">
        <w:rPr>
          <w:rFonts w:ascii="Calibri" w:hAnsi="Calibri" w:cs="Calibri"/>
          <w:lang w:val="en-GB"/>
        </w:rPr>
        <w:t>,</w:t>
      </w:r>
      <w:r w:rsidRPr="00DB30DF">
        <w:rPr>
          <w:rFonts w:ascii="Calibri" w:hAnsi="Calibri" w:cs="Calibri"/>
          <w:lang w:val="en-GB"/>
        </w:rPr>
        <w:t xml:space="preserve"> service</w:t>
      </w:r>
      <w:r w:rsidR="00FD5E5B">
        <w:rPr>
          <w:rFonts w:ascii="Calibri" w:hAnsi="Calibri" w:cs="Calibri"/>
          <w:lang w:val="en-GB"/>
        </w:rPr>
        <w:t xml:space="preserve"> and individual</w:t>
      </w:r>
      <w:r w:rsidRPr="00DB30DF">
        <w:rPr>
          <w:rFonts w:ascii="Calibri" w:hAnsi="Calibri" w:cs="Calibri"/>
          <w:lang w:val="en-GB"/>
        </w:rPr>
        <w:t xml:space="preserve"> level</w:t>
      </w:r>
      <w:r w:rsidR="00FD5E5B">
        <w:rPr>
          <w:rFonts w:ascii="Calibri" w:hAnsi="Calibri" w:cs="Calibri"/>
          <w:lang w:val="en-GB"/>
        </w:rPr>
        <w:t>s</w:t>
      </w:r>
      <w:r w:rsidRPr="00DB30DF">
        <w:rPr>
          <w:rFonts w:ascii="Calibri" w:hAnsi="Calibri" w:cs="Calibri"/>
          <w:lang w:val="en-GB"/>
        </w:rPr>
        <w:t>, both within and outside</w:t>
      </w:r>
      <w:r w:rsidRPr="00DB30DF">
        <w:rPr>
          <w:rFonts w:ascii="Calibri" w:eastAsiaTheme="minorEastAsia" w:hAnsi="Calibri" w:cs="Calibri"/>
          <w:bCs/>
          <w:iCs/>
          <w:lang w:val="en-GB" w:eastAsia="zh-CN"/>
        </w:rPr>
        <w:t xml:space="preserve"> the health sector</w:t>
      </w:r>
      <w:r w:rsidR="00EC2986">
        <w:rPr>
          <w:rFonts w:ascii="Calibri" w:eastAsiaTheme="minorEastAsia" w:hAnsi="Calibri" w:cs="Calibri"/>
          <w:bCs/>
          <w:iCs/>
          <w:lang w:val="en-GB" w:eastAsia="zh-CN"/>
        </w:rPr>
        <w:t xml:space="preserve"> </w:t>
      </w:r>
      <w:r w:rsidR="00EC2986" w:rsidRPr="00EC2986">
        <w:rPr>
          <w:rFonts w:ascii="Calibri" w:eastAsiaTheme="minorEastAsia" w:hAnsi="Calibri" w:cs="Calibri"/>
          <w:bCs/>
          <w:i/>
          <w:lang w:val="en-GB" w:eastAsia="zh-CN"/>
        </w:rPr>
        <w:fldChar w:fldCharType="begin"/>
      </w:r>
      <w:r w:rsidR="00917B8D">
        <w:rPr>
          <w:rFonts w:ascii="Calibri" w:eastAsiaTheme="minorEastAsia" w:hAnsi="Calibri" w:cs="Calibri"/>
          <w:bCs/>
          <w:i/>
          <w:lang w:val="en-GB" w:eastAsia="zh-CN"/>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EC2986" w:rsidRPr="00EC2986">
        <w:rPr>
          <w:rFonts w:ascii="Calibri" w:eastAsiaTheme="minorEastAsia" w:hAnsi="Calibri" w:cs="Calibri"/>
          <w:bCs/>
          <w:i/>
          <w:lang w:val="en-GB" w:eastAsia="zh-CN"/>
        </w:rPr>
        <w:fldChar w:fldCharType="separate"/>
      </w:r>
      <w:r w:rsidR="00917B8D">
        <w:rPr>
          <w:rFonts w:ascii="Calibri" w:eastAsiaTheme="minorEastAsia" w:hAnsi="Calibri" w:cs="Calibri"/>
          <w:bCs/>
          <w:i/>
          <w:noProof/>
          <w:lang w:val="en-GB" w:eastAsia="zh-CN"/>
        </w:rPr>
        <w:t>(21)</w:t>
      </w:r>
      <w:r w:rsidR="00EC2986" w:rsidRPr="00EC2986">
        <w:rPr>
          <w:rFonts w:ascii="Calibri" w:eastAsiaTheme="minorEastAsia" w:hAnsi="Calibri" w:cs="Calibri"/>
          <w:bCs/>
          <w:i/>
          <w:lang w:val="en-GB" w:eastAsia="zh-CN"/>
        </w:rPr>
        <w:fldChar w:fldCharType="end"/>
      </w:r>
      <w:r w:rsidRPr="00DB30DF">
        <w:rPr>
          <w:rFonts w:ascii="Calibri" w:eastAsiaTheme="minorEastAsia" w:hAnsi="Calibri" w:cs="Calibri"/>
          <w:bCs/>
          <w:iCs/>
          <w:lang w:val="en-GB" w:eastAsia="zh-CN"/>
        </w:rPr>
        <w:t>.</w:t>
      </w:r>
      <w:r w:rsidR="00E55BF9">
        <w:rPr>
          <w:rFonts w:ascii="Calibri" w:eastAsiaTheme="minorEastAsia" w:hAnsi="Calibri" w:cs="Calibri"/>
          <w:bCs/>
          <w:iCs/>
          <w:lang w:val="en-GB" w:eastAsia="zh-CN"/>
        </w:rPr>
        <w:t xml:space="preserve"> </w:t>
      </w:r>
      <w:r w:rsidR="00626809">
        <w:rPr>
          <w:rFonts w:ascii="Calibri" w:eastAsiaTheme="minorEastAsia" w:hAnsi="Calibri" w:cs="Calibri"/>
          <w:bCs/>
          <w:iCs/>
          <w:lang w:val="en-GB" w:eastAsia="zh-CN"/>
        </w:rPr>
        <w:t xml:space="preserve">The </w:t>
      </w:r>
      <w:r w:rsidR="00626809" w:rsidRPr="00DB30DF">
        <w:rPr>
          <w:rFonts w:ascii="Calibri" w:hAnsi="Calibri" w:cs="Calibri"/>
          <w:lang w:val="en-GB"/>
        </w:rPr>
        <w:t xml:space="preserve">OHCHR </w:t>
      </w:r>
      <w:r w:rsidR="00626809">
        <w:rPr>
          <w:rFonts w:ascii="Calibri" w:hAnsi="Calibri" w:cs="Calibri"/>
          <w:lang w:val="en-GB"/>
        </w:rPr>
        <w:t xml:space="preserve">has also </w:t>
      </w:r>
      <w:r w:rsidR="00626809" w:rsidRPr="00DB30DF">
        <w:rPr>
          <w:rFonts w:ascii="Calibri" w:hAnsi="Calibri" w:cs="Calibri"/>
          <w:lang w:val="en-GB"/>
        </w:rPr>
        <w:t xml:space="preserve">developed human rights </w:t>
      </w:r>
      <w:r w:rsidR="00626809" w:rsidRPr="00263458">
        <w:rPr>
          <w:rFonts w:ascii="Calibri" w:hAnsi="Calibri" w:cs="Calibri"/>
          <w:lang w:val="en-GB"/>
        </w:rPr>
        <w:t>indicators on the CRPD as a tool to facilitate understanding and implementation of its provisions</w:t>
      </w:r>
      <w:r w:rsidR="00626809">
        <w:rPr>
          <w:rFonts w:ascii="Calibri" w:hAnsi="Calibri" w:cs="Calibri"/>
          <w:lang w:val="en-GB"/>
        </w:rPr>
        <w:t xml:space="preserve">, which </w:t>
      </w:r>
      <w:r w:rsidR="00626809" w:rsidRPr="00263458">
        <w:rPr>
          <w:rFonts w:ascii="Calibri" w:hAnsi="Calibri" w:cs="Calibri"/>
          <w:lang w:val="en-GB"/>
        </w:rPr>
        <w:t xml:space="preserve">can serve </w:t>
      </w:r>
      <w:r w:rsidR="00626809">
        <w:rPr>
          <w:rFonts w:ascii="Calibri" w:hAnsi="Calibri" w:cs="Calibri"/>
          <w:lang w:val="en-GB"/>
        </w:rPr>
        <w:t xml:space="preserve">as a reference </w:t>
      </w:r>
      <w:r w:rsidR="00626809" w:rsidRPr="00263458">
        <w:rPr>
          <w:rFonts w:ascii="Calibri" w:hAnsi="Calibri" w:cs="Calibri"/>
          <w:lang w:val="en-GB"/>
        </w:rPr>
        <w:t>to guid</w:t>
      </w:r>
      <w:r w:rsidR="00626809">
        <w:rPr>
          <w:rFonts w:ascii="Calibri" w:hAnsi="Calibri" w:cs="Calibri"/>
          <w:lang w:val="en-GB"/>
        </w:rPr>
        <w:t>e</w:t>
      </w:r>
      <w:r w:rsidR="00626809" w:rsidRPr="00263458">
        <w:rPr>
          <w:rFonts w:ascii="Calibri" w:hAnsi="Calibri" w:cs="Calibri"/>
          <w:lang w:val="en-GB"/>
        </w:rPr>
        <w:t xml:space="preserve"> actions and measures to be taken in implementing a rights-based mental health system</w:t>
      </w:r>
      <w:r w:rsidR="00626809" w:rsidRPr="00263458">
        <w:rPr>
          <w:rFonts w:ascii="Calibri" w:hAnsi="Calibri" w:cs="Calibri"/>
          <w:i/>
          <w:iCs/>
          <w:lang w:val="en-GB"/>
        </w:rPr>
        <w:t xml:space="preserve"> </w:t>
      </w:r>
      <w:r w:rsidR="00626809" w:rsidRPr="00263458">
        <w:rPr>
          <w:rFonts w:ascii="Calibri" w:hAnsi="Calibri" w:cs="Calibri"/>
          <w:i/>
          <w:iCs/>
          <w:lang w:val="en-GB"/>
        </w:rPr>
        <w:fldChar w:fldCharType="begin"/>
      </w:r>
      <w:r w:rsidR="00183904">
        <w:rPr>
          <w:rFonts w:ascii="Calibri" w:hAnsi="Calibri" w:cs="Calibri"/>
          <w:i/>
          <w:iCs/>
          <w:lang w:val="en-GB"/>
        </w:rPr>
        <w:instrText xml:space="preserve"> ADDIN EN.CITE &lt;EndNote&gt;&lt;Cite&gt;&lt;Year&gt;n. d.&lt;/Year&gt;&lt;RecNum&gt;2213&lt;/RecNum&gt;&lt;DisplayText&gt;(241)&lt;/DisplayText&gt;&lt;record&gt;&lt;rec-number&gt;2213&lt;/rec-number&gt;&lt;foreign-keys&gt;&lt;key app="EN" db-id="eetvde9acxtt9gevd0lxvsxy5far9vatzrrr" timestamp="1638198475" guid="9011b271-c4d1-4a53-9465-470f0c72848b"&gt;2213&lt;/key&gt;&lt;/foreign-keys&gt;&lt;ref-type name="Web Page"&gt;12&lt;/ref-type&gt;&lt;contributors&gt;&lt;/contributors&gt;&lt;titles&gt;&lt;title&gt;SDG-CRPD Resource Package&lt;/title&gt;&lt;secondary-title&gt;United Nations High Commissioner for Human Rights&lt;/secondary-title&gt;&lt;/titles&gt;&lt;number&gt;29 April 2021&lt;/number&gt;&lt;dates&gt;&lt;year&gt;n. d.&lt;/year&gt;&lt;/dates&gt;&lt;pub-location&gt;Geneva&lt;/pub-location&gt;&lt;publisher&gt;United Nations High Commissioner for Human Rights&lt;/publisher&gt;&lt;work-type&gt;website&lt;/work-type&gt;&lt;urls&gt;&lt;related-urls&gt;&lt;url&gt;https://www.ohchr.org/EN/Issues/Disability/Pages/SDG-CRPD-Resource.aspx&lt;/url&gt;&lt;/related-urls&gt;&lt;/urls&gt;&lt;/record&gt;&lt;/Cite&gt;&lt;/EndNote&gt;</w:instrText>
      </w:r>
      <w:r w:rsidR="00626809" w:rsidRPr="00263458">
        <w:rPr>
          <w:rFonts w:ascii="Calibri" w:hAnsi="Calibri" w:cs="Calibri"/>
          <w:i/>
          <w:iCs/>
          <w:lang w:val="en-GB"/>
        </w:rPr>
        <w:fldChar w:fldCharType="separate"/>
      </w:r>
      <w:r w:rsidR="00183904">
        <w:rPr>
          <w:rFonts w:ascii="Calibri" w:hAnsi="Calibri" w:cs="Calibri"/>
          <w:i/>
          <w:iCs/>
          <w:noProof/>
          <w:lang w:val="en-GB"/>
        </w:rPr>
        <w:t>(241)</w:t>
      </w:r>
      <w:r w:rsidR="00626809" w:rsidRPr="00263458">
        <w:rPr>
          <w:rFonts w:ascii="Calibri" w:hAnsi="Calibri" w:cs="Calibri"/>
          <w:i/>
          <w:iCs/>
          <w:lang w:val="en-GB"/>
        </w:rPr>
        <w:fldChar w:fldCharType="end"/>
      </w:r>
      <w:r w:rsidR="00626809" w:rsidRPr="00263458">
        <w:rPr>
          <w:rFonts w:ascii="Calibri" w:hAnsi="Calibri" w:cs="Calibri"/>
          <w:lang w:val="en-GB"/>
        </w:rPr>
        <w:t>.</w:t>
      </w:r>
    </w:p>
    <w:p w14:paraId="2BA9B444" w14:textId="287556F1" w:rsidR="005A3E24" w:rsidRDefault="005A3E24" w:rsidP="00A72300">
      <w:pPr>
        <w:jc w:val="both"/>
        <w:rPr>
          <w:rFonts w:ascii="Calibri" w:eastAsiaTheme="minorEastAsia" w:hAnsi="Calibri" w:cs="Calibri"/>
          <w:bCs/>
          <w:iCs/>
          <w:lang w:val="en-GB" w:eastAsia="zh-CN"/>
        </w:rPr>
      </w:pPr>
    </w:p>
    <w:p w14:paraId="48CA532A" w14:textId="3512367D" w:rsidR="005A3E24" w:rsidRPr="00DB30DF" w:rsidRDefault="005A3E24" w:rsidP="005A3E24">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Pr>
          <w:rFonts w:ascii="Calibri" w:hAnsi="Calibri" w:cs="Calibri"/>
          <w:b/>
          <w:bCs/>
          <w:lang w:val="en-GB"/>
        </w:rPr>
        <w:t xml:space="preserve"> 5</w:t>
      </w:r>
      <w:r w:rsidR="001D70EE">
        <w:rPr>
          <w:rFonts w:ascii="Calibri" w:hAnsi="Calibri" w:cs="Calibri"/>
          <w:b/>
          <w:bCs/>
          <w:lang w:val="en-GB"/>
        </w:rPr>
        <w:t>2</w:t>
      </w:r>
      <w:r w:rsidRPr="00DB30DF">
        <w:rPr>
          <w:rFonts w:ascii="Calibri" w:hAnsi="Calibri" w:cs="Calibri"/>
          <w:b/>
          <w:bCs/>
          <w:lang w:val="en-GB"/>
        </w:rPr>
        <w:t>. What the law can say</w:t>
      </w:r>
    </w:p>
    <w:p w14:paraId="389524E8" w14:textId="208578A6" w:rsidR="005A3E24" w:rsidRPr="00EC40D8" w:rsidRDefault="00173E77">
      <w:pPr>
        <w:numPr>
          <w:ilvl w:val="0"/>
          <w:numId w:val="62"/>
        </w:numPr>
        <w:shd w:val="clear" w:color="auto" w:fill="BDD6EE" w:themeFill="accent5" w:themeFillTint="66"/>
        <w:rPr>
          <w:rFonts w:ascii="Calibri" w:hAnsi="Calibri" w:cs="Calibri"/>
          <w:lang w:val="en-GB"/>
        </w:rPr>
      </w:pPr>
      <w:r>
        <w:rPr>
          <w:rFonts w:ascii="Calibri" w:hAnsi="Calibri" w:cs="Calibri"/>
          <w:lang w:val="en-GB"/>
        </w:rPr>
        <w:t xml:space="preserve">The mental </w:t>
      </w:r>
      <w:r w:rsidR="00835BC8">
        <w:rPr>
          <w:rFonts w:ascii="Calibri" w:hAnsi="Calibri" w:cs="Calibri"/>
          <w:lang w:val="en-GB"/>
        </w:rPr>
        <w:t xml:space="preserve">health authority shall develop </w:t>
      </w:r>
      <w:r w:rsidR="00835BC8" w:rsidRPr="00DE7301">
        <w:rPr>
          <w:rFonts w:ascii="Calibri" w:hAnsi="Calibri" w:cs="Calibri"/>
          <w:lang w:val="en-GB"/>
        </w:rPr>
        <w:t xml:space="preserve">indicators </w:t>
      </w:r>
      <w:r w:rsidR="00835BC8">
        <w:rPr>
          <w:rFonts w:ascii="Calibri" w:hAnsi="Calibri" w:cs="Calibri"/>
          <w:lang w:val="en-GB"/>
        </w:rPr>
        <w:t xml:space="preserve">designed </w:t>
      </w:r>
      <w:r w:rsidR="00835BC8" w:rsidRPr="00DE7301">
        <w:rPr>
          <w:rFonts w:ascii="Calibri" w:hAnsi="Calibri" w:cs="Calibri"/>
          <w:lang w:val="en-GB"/>
        </w:rPr>
        <w:t>to measure</w:t>
      </w:r>
      <w:r w:rsidR="00835BC8">
        <w:rPr>
          <w:rFonts w:ascii="Calibri" w:hAnsi="Calibri" w:cs="Calibri"/>
          <w:lang w:val="en-GB"/>
        </w:rPr>
        <w:t xml:space="preserve"> and assess</w:t>
      </w:r>
      <w:r w:rsidR="00835BC8" w:rsidRPr="00DE7301">
        <w:rPr>
          <w:rFonts w:ascii="Calibri" w:hAnsi="Calibri" w:cs="Calibri"/>
          <w:lang w:val="en-GB"/>
        </w:rPr>
        <w:t xml:space="preserve"> the performance and impact of mental health systems</w:t>
      </w:r>
      <w:r w:rsidR="00835BC8">
        <w:rPr>
          <w:rFonts w:ascii="Calibri" w:hAnsi="Calibri" w:cs="Calibri"/>
          <w:lang w:val="en-GB"/>
        </w:rPr>
        <w:t xml:space="preserve"> </w:t>
      </w:r>
      <w:r w:rsidR="002C55CC">
        <w:rPr>
          <w:rFonts w:ascii="Calibri" w:hAnsi="Calibri" w:cs="Calibri"/>
          <w:lang w:val="en-GB"/>
        </w:rPr>
        <w:t xml:space="preserve">at </w:t>
      </w:r>
      <w:r w:rsidR="00835BC8" w:rsidRPr="00835BC8">
        <w:rPr>
          <w:rFonts w:ascii="Calibri" w:hAnsi="Calibri" w:cs="Calibri"/>
          <w:lang w:val="en-GB"/>
        </w:rPr>
        <w:t>the national and sub-national levels</w:t>
      </w:r>
      <w:r w:rsidR="00835BC8" w:rsidRPr="00DE7301">
        <w:rPr>
          <w:rFonts w:ascii="Calibri" w:hAnsi="Calibri" w:cs="Calibri"/>
          <w:lang w:val="en-GB"/>
        </w:rPr>
        <w:t xml:space="preserve">, as well as progress towards implementing </w:t>
      </w:r>
      <w:r w:rsidR="001F6B17">
        <w:rPr>
          <w:rFonts w:ascii="Calibri" w:hAnsi="Calibri" w:cs="Calibri"/>
          <w:lang w:val="en-GB"/>
        </w:rPr>
        <w:t>person-centre and rights-based approaches.</w:t>
      </w:r>
    </w:p>
    <w:p w14:paraId="3661373C" w14:textId="77777777" w:rsidR="00626809" w:rsidRPr="00DB30DF" w:rsidRDefault="00626809" w:rsidP="00A72300">
      <w:pPr>
        <w:rPr>
          <w:rFonts w:ascii="Calibri" w:hAnsi="Calibri" w:cs="Calibri"/>
          <w:lang w:val="en-GB"/>
        </w:rPr>
      </w:pPr>
    </w:p>
    <w:p w14:paraId="433C4E20" w14:textId="77777777" w:rsidR="00854925" w:rsidRDefault="00854925" w:rsidP="00263458">
      <w:pPr>
        <w:rPr>
          <w:rFonts w:ascii="Calibri" w:hAnsi="Calibri" w:cs="Calibri"/>
          <w:b/>
          <w:bCs/>
          <w:sz w:val="28"/>
          <w:szCs w:val="28"/>
          <w:lang w:val="en-GB"/>
        </w:rPr>
      </w:pPr>
    </w:p>
    <w:p w14:paraId="68EBB4D7" w14:textId="74A78BE3" w:rsidR="004A4970" w:rsidRDefault="00854925">
      <w:pPr>
        <w:pStyle w:val="Heading2"/>
        <w:numPr>
          <w:ilvl w:val="1"/>
          <w:numId w:val="118"/>
        </w:numPr>
        <w:ind w:left="709" w:hanging="709"/>
        <w:rPr>
          <w:rFonts w:ascii="Calibri" w:hAnsi="Calibri"/>
          <w:sz w:val="28"/>
          <w:szCs w:val="28"/>
          <w:lang w:val="en-GB"/>
        </w:rPr>
      </w:pPr>
      <w:bookmarkStart w:id="603" w:name="_Toc107404307"/>
      <w:r>
        <w:rPr>
          <w:rFonts w:ascii="Calibri" w:hAnsi="Calibri"/>
          <w:sz w:val="28"/>
          <w:szCs w:val="28"/>
          <w:lang w:val="en-GB"/>
        </w:rPr>
        <w:t>Key cross-sectoral reform for holistic service provision</w:t>
      </w:r>
      <w:bookmarkEnd w:id="603"/>
    </w:p>
    <w:p w14:paraId="0D3358D5" w14:textId="77777777" w:rsidR="00854925" w:rsidRPr="00EC40D8" w:rsidRDefault="00854925" w:rsidP="00EC40D8">
      <w:pPr>
        <w:rPr>
          <w:lang w:val="en-GB"/>
        </w:rPr>
      </w:pPr>
    </w:p>
    <w:p w14:paraId="5810627B" w14:textId="15AC9234" w:rsidR="00775D48" w:rsidRPr="00EC40D8" w:rsidRDefault="00D14C87" w:rsidP="00775D48">
      <w:pPr>
        <w:jc w:val="both"/>
        <w:rPr>
          <w:rFonts w:asciiTheme="minorHAnsi" w:hAnsiTheme="minorHAnsi" w:cstheme="minorHAnsi"/>
          <w:lang w:val="en-GB"/>
        </w:rPr>
      </w:pPr>
      <w:r w:rsidRPr="008C3FA8">
        <w:rPr>
          <w:rFonts w:asciiTheme="minorHAnsi" w:hAnsiTheme="minorHAnsi" w:cstheme="minorHAnsi"/>
          <w:lang w:val="en-US"/>
        </w:rPr>
        <w:t>As</w:t>
      </w:r>
      <w:r w:rsidRPr="00EC40D8">
        <w:rPr>
          <w:rFonts w:asciiTheme="minorHAnsi" w:hAnsiTheme="minorHAnsi" w:cstheme="minorHAnsi"/>
          <w:lang w:val="en-GB"/>
        </w:rPr>
        <w:t xml:space="preserve"> highlighted </w:t>
      </w:r>
      <w:r>
        <w:rPr>
          <w:rFonts w:asciiTheme="minorHAnsi" w:hAnsiTheme="minorHAnsi" w:cstheme="minorHAnsi"/>
          <w:noProof/>
          <w:lang w:val="en-US"/>
        </w:rPr>
        <w:t>above</w:t>
      </w:r>
      <w:r w:rsidRPr="00EC40D8">
        <w:rPr>
          <w:rFonts w:asciiTheme="minorHAnsi" w:hAnsiTheme="minorHAnsi" w:cstheme="minorHAnsi"/>
          <w:lang w:val="en-GB"/>
        </w:rPr>
        <w:t xml:space="preserve">, mental health and wellbeing are influenced by multiple social, </w:t>
      </w:r>
      <w:r w:rsidR="0073048A" w:rsidRPr="00EC40D8">
        <w:rPr>
          <w:rFonts w:asciiTheme="minorHAnsi" w:hAnsiTheme="minorHAnsi" w:cstheme="minorHAnsi"/>
          <w:lang w:val="en-US"/>
        </w:rPr>
        <w:t xml:space="preserve">political, </w:t>
      </w:r>
      <w:proofErr w:type="gramStart"/>
      <w:r w:rsidRPr="00EC40D8">
        <w:rPr>
          <w:rFonts w:asciiTheme="minorHAnsi" w:hAnsiTheme="minorHAnsi" w:cstheme="minorHAnsi"/>
          <w:lang w:val="en-GB"/>
        </w:rPr>
        <w:t>economic</w:t>
      </w:r>
      <w:proofErr w:type="gramEnd"/>
      <w:r w:rsidRPr="00EC40D8">
        <w:rPr>
          <w:rFonts w:asciiTheme="minorHAnsi" w:hAnsiTheme="minorHAnsi" w:cstheme="minorHAnsi"/>
          <w:lang w:val="en-GB"/>
        </w:rPr>
        <w:t xml:space="preserve"> and environmental factors, and have far reaching consequences in all aspects of our lives. </w:t>
      </w:r>
      <w:r w:rsidRPr="00D538C7">
        <w:rPr>
          <w:rFonts w:asciiTheme="minorHAnsi" w:hAnsiTheme="minorHAnsi" w:cstheme="minorHAnsi"/>
          <w:lang w:val="en-US"/>
        </w:rPr>
        <w:t>A</w:t>
      </w:r>
      <w:proofErr w:type="spellStart"/>
      <w:r w:rsidRPr="00EC40D8">
        <w:rPr>
          <w:rFonts w:asciiTheme="minorHAnsi" w:hAnsiTheme="minorHAnsi" w:cstheme="minorHAnsi"/>
          <w:lang w:val="en-GB"/>
        </w:rPr>
        <w:t>s</w:t>
      </w:r>
      <w:proofErr w:type="spellEnd"/>
      <w:r w:rsidRPr="00EC40D8">
        <w:rPr>
          <w:rFonts w:asciiTheme="minorHAnsi" w:hAnsiTheme="minorHAnsi" w:cstheme="minorHAnsi"/>
          <w:lang w:val="en-GB"/>
        </w:rPr>
        <w:t xml:space="preserve"> such, mental health services alone are not sufficient to bring about a real transformation in the lives of people with mental health conditions and psychosocial disabilities</w:t>
      </w:r>
      <w:r w:rsidR="00B0478A" w:rsidRPr="00EC40D8">
        <w:rPr>
          <w:rFonts w:asciiTheme="minorHAnsi" w:hAnsiTheme="minorHAnsi" w:cstheme="minorHAnsi"/>
          <w:lang w:val="en-US"/>
        </w:rPr>
        <w:t xml:space="preserve"> </w:t>
      </w:r>
      <w:r w:rsidR="00B0478A" w:rsidRPr="00D538C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B0478A" w:rsidRPr="00D538C7">
        <w:rPr>
          <w:rFonts w:ascii="Calibri" w:hAnsi="Calibri" w:cs="Calibri"/>
          <w:i/>
          <w:iCs/>
          <w:lang w:val="en-GB"/>
        </w:rPr>
        <w:fldChar w:fldCharType="separate"/>
      </w:r>
      <w:r w:rsidR="00917B8D">
        <w:rPr>
          <w:rFonts w:ascii="Calibri" w:hAnsi="Calibri" w:cs="Calibri"/>
          <w:i/>
          <w:iCs/>
          <w:noProof/>
          <w:lang w:val="en-GB"/>
        </w:rPr>
        <w:t>(21)</w:t>
      </w:r>
      <w:r w:rsidR="00B0478A" w:rsidRPr="00D538C7">
        <w:rPr>
          <w:rFonts w:ascii="Calibri" w:hAnsi="Calibri" w:cs="Calibri"/>
          <w:i/>
          <w:iCs/>
          <w:lang w:val="en-GB"/>
        </w:rPr>
        <w:fldChar w:fldCharType="end"/>
      </w:r>
      <w:r w:rsidRPr="00EC40D8">
        <w:rPr>
          <w:rFonts w:asciiTheme="minorHAnsi" w:hAnsiTheme="minorHAnsi" w:cstheme="minorHAnsi"/>
          <w:lang w:val="en-GB"/>
        </w:rPr>
        <w:t>.</w:t>
      </w:r>
    </w:p>
    <w:p w14:paraId="053050EF" w14:textId="77777777" w:rsidR="00775D48" w:rsidRPr="00EC40D8" w:rsidRDefault="00775D48" w:rsidP="00775D48">
      <w:pPr>
        <w:jc w:val="both"/>
        <w:rPr>
          <w:rFonts w:asciiTheme="minorHAnsi" w:hAnsiTheme="minorHAnsi" w:cstheme="minorHAnsi"/>
          <w:lang w:val="en-GB"/>
        </w:rPr>
      </w:pPr>
    </w:p>
    <w:p w14:paraId="58AAB910" w14:textId="62B48AE1" w:rsidR="00DB6EF9" w:rsidRPr="00EC40D8" w:rsidRDefault="00775D48">
      <w:pPr>
        <w:jc w:val="both"/>
        <w:rPr>
          <w:lang w:val="en-GB"/>
        </w:rPr>
      </w:pPr>
      <w:r w:rsidRPr="00EC40D8">
        <w:rPr>
          <w:rFonts w:asciiTheme="minorHAnsi" w:hAnsiTheme="minorHAnsi" w:cstheme="minorHAnsi"/>
          <w:lang w:val="en-US"/>
        </w:rPr>
        <w:t>Many</w:t>
      </w:r>
      <w:r w:rsidR="00D14C87" w:rsidRPr="00EC40D8">
        <w:rPr>
          <w:rFonts w:asciiTheme="minorHAnsi" w:hAnsiTheme="minorHAnsi" w:cstheme="minorHAnsi"/>
          <w:lang w:val="en-GB"/>
        </w:rPr>
        <w:t xml:space="preserve"> people </w:t>
      </w:r>
      <w:r w:rsidRPr="00EC40D8">
        <w:rPr>
          <w:rFonts w:asciiTheme="minorHAnsi" w:hAnsiTheme="minorHAnsi" w:cstheme="minorHAnsi"/>
          <w:lang w:val="en-GB"/>
        </w:rPr>
        <w:t xml:space="preserve">with mental health conditions and psychosocial disabilities </w:t>
      </w:r>
      <w:r w:rsidR="00D14C87" w:rsidRPr="00EC40D8">
        <w:rPr>
          <w:rFonts w:asciiTheme="minorHAnsi" w:hAnsiTheme="minorHAnsi" w:cstheme="minorHAnsi"/>
          <w:lang w:val="en-GB"/>
        </w:rPr>
        <w:t>have fewer opportunities in education and employment, and face discrimination when it comes to housing</w:t>
      </w:r>
      <w:r w:rsidR="00B24F0D" w:rsidRPr="00EC40D8">
        <w:rPr>
          <w:rFonts w:asciiTheme="minorHAnsi" w:hAnsiTheme="minorHAnsi" w:cstheme="minorHAnsi"/>
          <w:lang w:val="en-US"/>
        </w:rPr>
        <w:t>,</w:t>
      </w:r>
      <w:r w:rsidR="00D14C87" w:rsidRPr="00EC40D8">
        <w:rPr>
          <w:rFonts w:asciiTheme="minorHAnsi" w:hAnsiTheme="minorHAnsi" w:cstheme="minorHAnsi"/>
          <w:lang w:val="en-GB"/>
        </w:rPr>
        <w:t xml:space="preserve"> social benefits</w:t>
      </w:r>
      <w:r w:rsidR="00B24F0D" w:rsidRPr="00EC40D8">
        <w:rPr>
          <w:rFonts w:asciiTheme="minorHAnsi" w:hAnsiTheme="minorHAnsi" w:cstheme="minorHAnsi"/>
          <w:lang w:val="en-US"/>
        </w:rPr>
        <w:t>, and access to justice</w:t>
      </w:r>
      <w:r w:rsidR="00D14C87" w:rsidRPr="00EC40D8">
        <w:rPr>
          <w:rFonts w:asciiTheme="minorHAnsi" w:hAnsiTheme="minorHAnsi" w:cstheme="minorHAnsi"/>
          <w:lang w:val="en-GB"/>
        </w:rPr>
        <w:t xml:space="preserve">. </w:t>
      </w:r>
      <w:r w:rsidRPr="00EC40D8">
        <w:rPr>
          <w:rFonts w:asciiTheme="minorHAnsi" w:hAnsiTheme="minorHAnsi" w:cstheme="minorHAnsi"/>
          <w:lang w:val="en-US"/>
        </w:rPr>
        <w:t>H</w:t>
      </w:r>
      <w:proofErr w:type="spellStart"/>
      <w:r w:rsidR="00D14C87" w:rsidRPr="00EC40D8">
        <w:rPr>
          <w:rFonts w:asciiTheme="minorHAnsi" w:hAnsiTheme="minorHAnsi" w:cstheme="minorHAnsi"/>
          <w:lang w:val="en-GB"/>
        </w:rPr>
        <w:t>aving</w:t>
      </w:r>
      <w:proofErr w:type="spellEnd"/>
      <w:r w:rsidR="00D14C87" w:rsidRPr="00EC40D8">
        <w:rPr>
          <w:rFonts w:asciiTheme="minorHAnsi" w:hAnsiTheme="minorHAnsi" w:cstheme="minorHAnsi"/>
          <w:lang w:val="en-GB"/>
        </w:rPr>
        <w:t xml:space="preserve"> access to the full enjoyment of these services on an equal basis with other</w:t>
      </w:r>
      <w:r w:rsidR="007233D0" w:rsidRPr="00EC40D8">
        <w:rPr>
          <w:rFonts w:asciiTheme="minorHAnsi" w:hAnsiTheme="minorHAnsi" w:cstheme="minorHAnsi"/>
          <w:lang w:val="en-US"/>
        </w:rPr>
        <w:t>s</w:t>
      </w:r>
      <w:r w:rsidR="00D14C87" w:rsidRPr="00EC40D8">
        <w:rPr>
          <w:rFonts w:asciiTheme="minorHAnsi" w:hAnsiTheme="minorHAnsi" w:cstheme="minorHAnsi"/>
          <w:lang w:val="en-GB"/>
        </w:rPr>
        <w:t xml:space="preserve">, is a fundamental human right, as well as being an essential component of living a meaningful life and participating fully in one’s community. </w:t>
      </w:r>
      <w:r w:rsidRPr="00EC40D8">
        <w:rPr>
          <w:rFonts w:asciiTheme="minorHAnsi" w:hAnsiTheme="minorHAnsi" w:cstheme="minorHAnsi"/>
          <w:lang w:val="en-US"/>
        </w:rPr>
        <w:t>A</w:t>
      </w:r>
      <w:proofErr w:type="spellStart"/>
      <w:r w:rsidR="00D14C87" w:rsidRPr="00EC40D8">
        <w:rPr>
          <w:rFonts w:asciiTheme="minorHAnsi" w:hAnsiTheme="minorHAnsi" w:cstheme="minorHAnsi"/>
          <w:lang w:val="en-GB"/>
        </w:rPr>
        <w:t>s</w:t>
      </w:r>
      <w:proofErr w:type="spellEnd"/>
      <w:r w:rsidR="00D14C87" w:rsidRPr="00EC40D8">
        <w:rPr>
          <w:rFonts w:asciiTheme="minorHAnsi" w:hAnsiTheme="minorHAnsi" w:cstheme="minorHAnsi"/>
          <w:lang w:val="en-GB"/>
        </w:rPr>
        <w:t xml:space="preserve"> such, it is important to develop services that engage with these important life issues in a substantial way and ensure that all services and supports available to the general population are also available, accessible and of good quality for </w:t>
      </w:r>
      <w:r w:rsidR="00DB6EF9" w:rsidRPr="00EC40D8">
        <w:rPr>
          <w:rFonts w:asciiTheme="minorHAnsi" w:hAnsiTheme="minorHAnsi" w:cstheme="minorHAnsi"/>
          <w:lang w:val="en-US"/>
        </w:rPr>
        <w:t>those</w:t>
      </w:r>
      <w:r w:rsidR="00D14C87" w:rsidRPr="00EC40D8">
        <w:rPr>
          <w:rFonts w:asciiTheme="minorHAnsi" w:hAnsiTheme="minorHAnsi" w:cstheme="minorHAnsi"/>
          <w:lang w:val="en-GB"/>
        </w:rPr>
        <w:t xml:space="preserve"> with mental health conditions</w:t>
      </w:r>
      <w:r w:rsidRPr="00EC40D8">
        <w:rPr>
          <w:rFonts w:asciiTheme="minorHAnsi" w:hAnsiTheme="minorHAnsi" w:cstheme="minorHAnsi"/>
          <w:lang w:val="en-US"/>
        </w:rPr>
        <w:t xml:space="preserve"> and psychosocial disabilities</w:t>
      </w:r>
      <w:r w:rsidR="00B0478A" w:rsidRPr="00EC40D8">
        <w:rPr>
          <w:rFonts w:asciiTheme="minorHAnsi" w:hAnsiTheme="minorHAnsi" w:cstheme="minorHAnsi"/>
          <w:lang w:val="en-US"/>
        </w:rPr>
        <w:t xml:space="preserve"> </w:t>
      </w:r>
      <w:r w:rsidR="00B0478A" w:rsidRPr="00D538C7">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B0478A" w:rsidRPr="00D538C7">
        <w:rPr>
          <w:rFonts w:ascii="Calibri" w:hAnsi="Calibri" w:cs="Calibri"/>
          <w:i/>
          <w:iCs/>
          <w:lang w:val="en-GB"/>
        </w:rPr>
        <w:fldChar w:fldCharType="separate"/>
      </w:r>
      <w:r w:rsidR="00917B8D">
        <w:rPr>
          <w:rFonts w:ascii="Calibri" w:hAnsi="Calibri" w:cs="Calibri"/>
          <w:i/>
          <w:iCs/>
          <w:noProof/>
          <w:lang w:val="en-GB"/>
        </w:rPr>
        <w:t>(21)</w:t>
      </w:r>
      <w:r w:rsidR="00B0478A" w:rsidRPr="00D538C7">
        <w:rPr>
          <w:rFonts w:ascii="Calibri" w:hAnsi="Calibri" w:cs="Calibri"/>
          <w:i/>
          <w:iCs/>
          <w:lang w:val="en-GB"/>
        </w:rPr>
        <w:fldChar w:fldCharType="end"/>
      </w:r>
      <w:r w:rsidR="00D14C87" w:rsidRPr="00EC40D8">
        <w:rPr>
          <w:rFonts w:asciiTheme="minorHAnsi" w:hAnsiTheme="minorHAnsi" w:cstheme="minorHAnsi"/>
          <w:lang w:val="en-GB"/>
        </w:rPr>
        <w:t xml:space="preserve">. </w:t>
      </w:r>
      <w:r w:rsidR="00DB6EF9" w:rsidRPr="00EC40D8">
        <w:rPr>
          <w:lang w:val="en-GB"/>
        </w:rPr>
        <w:t xml:space="preserve"> </w:t>
      </w:r>
    </w:p>
    <w:p w14:paraId="6610F527" w14:textId="77777777" w:rsidR="00DB6EF9" w:rsidRPr="00EC40D8" w:rsidRDefault="00DB6EF9">
      <w:pPr>
        <w:jc w:val="both"/>
        <w:rPr>
          <w:lang w:val="en-GB"/>
        </w:rPr>
      </w:pPr>
    </w:p>
    <w:p w14:paraId="1C0C24AD" w14:textId="25337D27" w:rsidR="00DB2F3A" w:rsidRPr="00F644BC" w:rsidRDefault="00DB6EF9">
      <w:pPr>
        <w:jc w:val="both"/>
        <w:rPr>
          <w:rFonts w:asciiTheme="minorHAnsi" w:hAnsiTheme="minorHAnsi" w:cstheme="minorHAnsi"/>
          <w:lang w:val="en-US"/>
        </w:rPr>
      </w:pPr>
      <w:r w:rsidRPr="00EC40D8">
        <w:rPr>
          <w:rFonts w:asciiTheme="minorHAnsi" w:hAnsiTheme="minorHAnsi" w:cstheme="minorHAnsi"/>
          <w:lang w:val="en-GB"/>
        </w:rPr>
        <w:t xml:space="preserve">Making this a reality is not the </w:t>
      </w:r>
      <w:r w:rsidR="00A64D8F">
        <w:rPr>
          <w:rFonts w:asciiTheme="minorHAnsi" w:hAnsiTheme="minorHAnsi" w:cstheme="minorHAnsi"/>
          <w:lang w:val="en-GB"/>
        </w:rPr>
        <w:t xml:space="preserve">primary </w:t>
      </w:r>
      <w:r w:rsidRPr="00EC40D8">
        <w:rPr>
          <w:rFonts w:asciiTheme="minorHAnsi" w:hAnsiTheme="minorHAnsi" w:cstheme="minorHAnsi"/>
          <w:lang w:val="en-GB"/>
        </w:rPr>
        <w:t>responsibility of the health sector but of other sectors</w:t>
      </w:r>
      <w:r w:rsidRPr="00EC40D8">
        <w:rPr>
          <w:rFonts w:asciiTheme="minorHAnsi" w:hAnsiTheme="minorHAnsi" w:cstheme="minorHAnsi"/>
          <w:lang w:val="en-US"/>
        </w:rPr>
        <w:t xml:space="preserve">, such as the </w:t>
      </w:r>
      <w:proofErr w:type="spellStart"/>
      <w:r w:rsidRPr="00EC40D8">
        <w:rPr>
          <w:rFonts w:asciiTheme="minorHAnsi" w:hAnsiTheme="minorHAnsi" w:cstheme="minorHAnsi"/>
          <w:lang w:val="en-US"/>
        </w:rPr>
        <w:t>labo</w:t>
      </w:r>
      <w:r w:rsidR="00373C4D">
        <w:rPr>
          <w:rFonts w:asciiTheme="minorHAnsi" w:hAnsiTheme="minorHAnsi" w:cstheme="minorHAnsi"/>
          <w:lang w:val="en-US"/>
        </w:rPr>
        <w:t>u</w:t>
      </w:r>
      <w:r w:rsidRPr="00EC40D8">
        <w:rPr>
          <w:rFonts w:asciiTheme="minorHAnsi" w:hAnsiTheme="minorHAnsi" w:cstheme="minorHAnsi"/>
          <w:lang w:val="en-US"/>
        </w:rPr>
        <w:t>r</w:t>
      </w:r>
      <w:proofErr w:type="spellEnd"/>
      <w:r>
        <w:rPr>
          <w:rFonts w:asciiTheme="minorHAnsi" w:hAnsiTheme="minorHAnsi" w:cstheme="minorHAnsi"/>
          <w:lang w:val="en-US"/>
        </w:rPr>
        <w:t xml:space="preserve">, </w:t>
      </w:r>
      <w:r w:rsidRPr="00EC40D8">
        <w:rPr>
          <w:rFonts w:asciiTheme="minorHAnsi" w:hAnsiTheme="minorHAnsi" w:cstheme="minorHAnsi"/>
          <w:lang w:val="en-US"/>
        </w:rPr>
        <w:t>social</w:t>
      </w:r>
      <w:r>
        <w:rPr>
          <w:rFonts w:asciiTheme="minorHAnsi" w:hAnsiTheme="minorHAnsi" w:cstheme="minorHAnsi"/>
          <w:lang w:val="en-US"/>
        </w:rPr>
        <w:t xml:space="preserve"> protection</w:t>
      </w:r>
      <w:r w:rsidR="00F644BC">
        <w:rPr>
          <w:rFonts w:asciiTheme="minorHAnsi" w:hAnsiTheme="minorHAnsi" w:cstheme="minorHAnsi"/>
          <w:lang w:val="en-US"/>
        </w:rPr>
        <w:t>, and justice</w:t>
      </w:r>
      <w:r>
        <w:rPr>
          <w:rFonts w:asciiTheme="minorHAnsi" w:hAnsiTheme="minorHAnsi" w:cstheme="minorHAnsi"/>
          <w:lang w:val="en-US"/>
        </w:rPr>
        <w:t xml:space="preserve"> </w:t>
      </w:r>
      <w:r w:rsidRPr="00EC40D8">
        <w:rPr>
          <w:rFonts w:asciiTheme="minorHAnsi" w:hAnsiTheme="minorHAnsi" w:cstheme="minorHAnsi"/>
          <w:lang w:val="en-US"/>
        </w:rPr>
        <w:t>sector</w:t>
      </w:r>
      <w:r>
        <w:rPr>
          <w:rFonts w:asciiTheme="minorHAnsi" w:hAnsiTheme="minorHAnsi" w:cstheme="minorHAnsi"/>
          <w:lang w:val="en-US"/>
        </w:rPr>
        <w:t xml:space="preserve">s. </w:t>
      </w:r>
      <w:r w:rsidR="00BC56FC">
        <w:rPr>
          <w:rFonts w:asciiTheme="minorHAnsi" w:hAnsiTheme="minorHAnsi" w:cstheme="minorHAnsi"/>
          <w:lang w:val="en-US"/>
        </w:rPr>
        <w:t>L</w:t>
      </w:r>
      <w:r w:rsidR="00B0478A" w:rsidRPr="00B0478A">
        <w:rPr>
          <w:rFonts w:asciiTheme="minorHAnsi" w:hAnsiTheme="minorHAnsi" w:cstheme="minorHAnsi"/>
          <w:lang w:val="en-US"/>
        </w:rPr>
        <w:t xml:space="preserve">egislation </w:t>
      </w:r>
      <w:r w:rsidR="00BC56FC">
        <w:rPr>
          <w:rFonts w:asciiTheme="minorHAnsi" w:hAnsiTheme="minorHAnsi" w:cstheme="minorHAnsi"/>
          <w:lang w:val="en-US"/>
        </w:rPr>
        <w:t xml:space="preserve">on mental health </w:t>
      </w:r>
      <w:r w:rsidR="00B0478A" w:rsidRPr="00B0478A">
        <w:rPr>
          <w:rFonts w:asciiTheme="minorHAnsi" w:hAnsiTheme="minorHAnsi" w:cstheme="minorHAnsi"/>
          <w:lang w:val="en-US"/>
        </w:rPr>
        <w:t xml:space="preserve">can help ensure cross-sectoral coordination so that people using mental health services can </w:t>
      </w:r>
      <w:r w:rsidR="00B0478A" w:rsidRPr="00F644BC">
        <w:rPr>
          <w:rFonts w:asciiTheme="minorHAnsi" w:hAnsiTheme="minorHAnsi" w:cstheme="minorHAnsi"/>
          <w:lang w:val="en-US"/>
        </w:rPr>
        <w:t>receive the support they need from other sectors, thereby addressing the social determinants of mental health.</w:t>
      </w:r>
      <w:r w:rsidR="00BC56FC">
        <w:rPr>
          <w:rFonts w:asciiTheme="minorHAnsi" w:hAnsiTheme="minorHAnsi" w:cstheme="minorHAnsi"/>
          <w:lang w:val="en-US"/>
        </w:rPr>
        <w:t xml:space="preserve"> </w:t>
      </w:r>
      <w:r w:rsidR="00E75BC1">
        <w:rPr>
          <w:rFonts w:asciiTheme="minorHAnsi" w:hAnsiTheme="minorHAnsi" w:cstheme="minorHAnsi"/>
          <w:lang w:val="en-US"/>
        </w:rPr>
        <w:t xml:space="preserve">In this regard, </w:t>
      </w:r>
      <w:r w:rsidR="00E75BC1">
        <w:rPr>
          <w:rFonts w:ascii="Calibri" w:hAnsi="Calibri" w:cs="Calibri"/>
          <w:lang w:val="en-GB"/>
        </w:rPr>
        <w:t>t</w:t>
      </w:r>
      <w:r w:rsidR="00E75BC1" w:rsidRPr="00F644BC">
        <w:rPr>
          <w:rFonts w:ascii="Calibri" w:hAnsi="Calibri" w:cs="Calibri"/>
          <w:lang w:val="en-GB"/>
        </w:rPr>
        <w:t xml:space="preserve">his section proposes key legislative provisions which deal with the interface between mental health and the social and justice sectors. </w:t>
      </w:r>
      <w:r w:rsidR="00BC56FC">
        <w:rPr>
          <w:rFonts w:asciiTheme="minorHAnsi" w:hAnsiTheme="minorHAnsi" w:cstheme="minorHAnsi"/>
          <w:lang w:val="en-US"/>
        </w:rPr>
        <w:t xml:space="preserve">However, </w:t>
      </w:r>
      <w:r w:rsidR="00BC56FC" w:rsidRPr="00BC56FC">
        <w:rPr>
          <w:rFonts w:asciiTheme="minorHAnsi" w:hAnsiTheme="minorHAnsi" w:cstheme="minorHAnsi"/>
          <w:lang w:val="en-US"/>
        </w:rPr>
        <w:t xml:space="preserve">as has been pointed out throughout the </w:t>
      </w:r>
      <w:r w:rsidR="00BC56FC">
        <w:rPr>
          <w:rFonts w:asciiTheme="minorHAnsi" w:hAnsiTheme="minorHAnsi" w:cstheme="minorHAnsi"/>
          <w:lang w:val="en-US"/>
        </w:rPr>
        <w:t>G</w:t>
      </w:r>
      <w:r w:rsidR="00BC56FC" w:rsidRPr="00BC56FC">
        <w:rPr>
          <w:rFonts w:asciiTheme="minorHAnsi" w:hAnsiTheme="minorHAnsi" w:cstheme="minorHAnsi"/>
          <w:lang w:val="en-US"/>
        </w:rPr>
        <w:t>uid</w:t>
      </w:r>
      <w:r w:rsidR="00BC56FC">
        <w:rPr>
          <w:rFonts w:asciiTheme="minorHAnsi" w:hAnsiTheme="minorHAnsi" w:cstheme="minorHAnsi"/>
          <w:lang w:val="en-US"/>
        </w:rPr>
        <w:t>ance</w:t>
      </w:r>
      <w:r w:rsidR="00BC56FC" w:rsidRPr="00BC56FC">
        <w:rPr>
          <w:rFonts w:asciiTheme="minorHAnsi" w:hAnsiTheme="minorHAnsi" w:cstheme="minorHAnsi"/>
          <w:lang w:val="en-US"/>
        </w:rPr>
        <w:t>, other legislative reforms are necessary to achieve the inclusion and full participation of people with disabilities.</w:t>
      </w:r>
      <w:r w:rsidR="00BC56FC">
        <w:rPr>
          <w:rFonts w:asciiTheme="minorHAnsi" w:hAnsiTheme="minorHAnsi" w:cstheme="minorHAnsi"/>
          <w:lang w:val="en-US"/>
        </w:rPr>
        <w:t xml:space="preserve"> </w:t>
      </w:r>
      <w:r w:rsidR="00BC56FC" w:rsidRPr="00BC56FC">
        <w:rPr>
          <w:rFonts w:asciiTheme="minorHAnsi" w:hAnsiTheme="minorHAnsi" w:cstheme="minorHAnsi"/>
          <w:lang w:val="en-US"/>
        </w:rPr>
        <w:t xml:space="preserve">It is not the role or the intention of this </w:t>
      </w:r>
      <w:r w:rsidR="00BC56FC">
        <w:rPr>
          <w:rFonts w:asciiTheme="minorHAnsi" w:hAnsiTheme="minorHAnsi" w:cstheme="minorHAnsi"/>
          <w:lang w:val="en-US"/>
        </w:rPr>
        <w:t>Guidance</w:t>
      </w:r>
      <w:r w:rsidR="00BC56FC" w:rsidRPr="00BC56FC">
        <w:rPr>
          <w:rFonts w:asciiTheme="minorHAnsi" w:hAnsiTheme="minorHAnsi" w:cstheme="minorHAnsi"/>
          <w:lang w:val="en-US"/>
        </w:rPr>
        <w:t xml:space="preserve"> to address them.</w:t>
      </w:r>
    </w:p>
    <w:p w14:paraId="52FC3C54" w14:textId="77777777" w:rsidR="00D14C87" w:rsidRPr="00EC40D8" w:rsidRDefault="00D14C87" w:rsidP="00EC40D8">
      <w:pPr>
        <w:rPr>
          <w:lang w:val="en-GB"/>
        </w:rPr>
      </w:pPr>
    </w:p>
    <w:p w14:paraId="486A6766" w14:textId="7126C9A9" w:rsidR="0040601C" w:rsidRPr="00EC40D8" w:rsidRDefault="0040601C">
      <w:pPr>
        <w:pStyle w:val="Heading3"/>
        <w:numPr>
          <w:ilvl w:val="2"/>
          <w:numId w:val="118"/>
        </w:numPr>
        <w:ind w:left="709" w:hanging="709"/>
        <w:rPr>
          <w:rFonts w:ascii="Calibri" w:hAnsi="Calibri"/>
          <w:lang w:val="en-GB"/>
        </w:rPr>
      </w:pPr>
      <w:bookmarkStart w:id="604" w:name="_Toc107404308"/>
      <w:r w:rsidRPr="00EC40D8">
        <w:rPr>
          <w:rFonts w:ascii="Calibri" w:hAnsi="Calibri"/>
          <w:lang w:val="en-GB"/>
        </w:rPr>
        <w:t>Promoting community inclusion</w:t>
      </w:r>
      <w:bookmarkEnd w:id="604"/>
      <w:r w:rsidRPr="00EC40D8">
        <w:rPr>
          <w:rFonts w:ascii="Calibri" w:hAnsi="Calibri"/>
          <w:lang w:val="en-GB"/>
        </w:rPr>
        <w:t xml:space="preserve"> </w:t>
      </w:r>
    </w:p>
    <w:p w14:paraId="350D9C22" w14:textId="77777777" w:rsidR="0040601C" w:rsidRPr="00DB30DF" w:rsidRDefault="0040601C" w:rsidP="0040601C">
      <w:pPr>
        <w:rPr>
          <w:rFonts w:ascii="Calibri" w:hAnsi="Calibri" w:cs="Calibri"/>
          <w:b/>
          <w:bCs/>
          <w:lang w:val="en-GB"/>
        </w:rPr>
      </w:pPr>
    </w:p>
    <w:p w14:paraId="662B834A" w14:textId="359C5923" w:rsidR="0040601C" w:rsidRPr="00D538C7" w:rsidRDefault="0040601C" w:rsidP="0040601C">
      <w:pPr>
        <w:jc w:val="both"/>
        <w:rPr>
          <w:rFonts w:ascii="Calibri" w:hAnsi="Calibri" w:cs="Calibri"/>
          <w:lang w:val="en-GB"/>
        </w:rPr>
      </w:pPr>
      <w:r w:rsidRPr="00DB30DF">
        <w:rPr>
          <w:rFonts w:ascii="Calibri" w:hAnsi="Calibri" w:cs="Calibri"/>
          <w:lang w:val="en-GB"/>
        </w:rPr>
        <w:t xml:space="preserve">Living independently </w:t>
      </w:r>
      <w:r w:rsidRPr="00D538C7">
        <w:rPr>
          <w:rFonts w:ascii="Calibri" w:hAnsi="Calibri" w:cs="Calibri"/>
          <w:lang w:val="en-GB"/>
        </w:rPr>
        <w:t xml:space="preserve">in the community is a human right which most people take for granted. However, many persons with mental health conditions </w:t>
      </w:r>
      <w:r w:rsidR="00EE58A1" w:rsidRPr="00EC40D8">
        <w:rPr>
          <w:rFonts w:ascii="Calibri" w:hAnsi="Calibri" w:cs="Calibri"/>
          <w:lang w:val="en-GB"/>
        </w:rPr>
        <w:t>and</w:t>
      </w:r>
      <w:r w:rsidR="00EE58A1" w:rsidRPr="00D538C7">
        <w:rPr>
          <w:rFonts w:ascii="Calibri" w:hAnsi="Calibri" w:cs="Calibri"/>
          <w:lang w:val="en-GB"/>
        </w:rPr>
        <w:t xml:space="preserve"> </w:t>
      </w:r>
      <w:r w:rsidRPr="00D538C7">
        <w:rPr>
          <w:rFonts w:ascii="Calibri" w:hAnsi="Calibri" w:cs="Calibri"/>
          <w:lang w:val="en-GB"/>
        </w:rPr>
        <w:t xml:space="preserve">psychosocial </w:t>
      </w:r>
      <w:r w:rsidRPr="00D538C7">
        <w:rPr>
          <w:rFonts w:ascii="Calibri" w:hAnsi="Calibri" w:cs="Calibri"/>
          <w:lang w:val="en-GB"/>
        </w:rPr>
        <w:lastRenderedPageBreak/>
        <w:t xml:space="preserve">disabilities have this right systematically denied, either because they live in an institution or because they do not have appropriate support to participate in social and public life. </w:t>
      </w:r>
    </w:p>
    <w:p w14:paraId="2E589DE7" w14:textId="77777777" w:rsidR="0040601C" w:rsidRPr="00D538C7" w:rsidRDefault="0040601C" w:rsidP="0040601C">
      <w:pPr>
        <w:jc w:val="both"/>
        <w:rPr>
          <w:rFonts w:ascii="Calibri" w:hAnsi="Calibri" w:cs="Calibri"/>
          <w:lang w:val="en-GB"/>
        </w:rPr>
      </w:pPr>
    </w:p>
    <w:p w14:paraId="18AE6F9A" w14:textId="2A5F1D7E" w:rsidR="0040601C" w:rsidRPr="00DB30DF" w:rsidRDefault="0040601C" w:rsidP="0040601C">
      <w:pPr>
        <w:jc w:val="both"/>
        <w:rPr>
          <w:rFonts w:ascii="Calibri" w:hAnsi="Calibri" w:cs="Calibri"/>
          <w:lang w:val="en-GB"/>
        </w:rPr>
      </w:pPr>
      <w:r w:rsidRPr="00D538C7">
        <w:rPr>
          <w:rFonts w:ascii="Calibri" w:hAnsi="Calibri" w:cs="Calibri"/>
          <w:lang w:val="en-GB"/>
        </w:rPr>
        <w:t xml:space="preserve">Article 19 of the CRPD recognizes the equal right of all persons </w:t>
      </w:r>
      <w:r w:rsidR="00A907B8" w:rsidRPr="00EC40D8">
        <w:rPr>
          <w:rFonts w:ascii="Calibri" w:hAnsi="Calibri" w:cs="Calibri"/>
          <w:lang w:val="en-GB"/>
        </w:rPr>
        <w:t>with mental health conditions and psychosocial disabilities</w:t>
      </w:r>
      <w:r w:rsidR="00A907B8" w:rsidRPr="00D538C7">
        <w:rPr>
          <w:rFonts w:ascii="Calibri" w:hAnsi="Calibri" w:cs="Calibri"/>
          <w:lang w:val="en-GB"/>
        </w:rPr>
        <w:t xml:space="preserve"> </w:t>
      </w:r>
      <w:r w:rsidRPr="00D538C7">
        <w:rPr>
          <w:rFonts w:ascii="Calibri" w:hAnsi="Calibri" w:cs="Calibri"/>
          <w:lang w:val="en-GB"/>
        </w:rPr>
        <w:t>to live in the community, with choices equal to others, and calls on governments to take effective and appropriate</w:t>
      </w:r>
      <w:r w:rsidRPr="00DB30DF">
        <w:rPr>
          <w:rFonts w:ascii="Calibri" w:hAnsi="Calibri" w:cs="Calibri"/>
          <w:lang w:val="en-GB"/>
        </w:rPr>
        <w:t xml:space="preserve"> measures to implement this right. </w:t>
      </w:r>
      <w:r>
        <w:rPr>
          <w:rFonts w:ascii="Calibri" w:hAnsi="Calibri" w:cs="Calibri"/>
          <w:lang w:val="en-GB"/>
        </w:rPr>
        <w:t>Most</w:t>
      </w:r>
      <w:r w:rsidRPr="00DB30DF">
        <w:rPr>
          <w:rFonts w:ascii="Calibri" w:hAnsi="Calibri" w:cs="Calibri"/>
          <w:lang w:val="en-GB"/>
        </w:rPr>
        <w:t xml:space="preserve"> of these measures fall outside the scope of intervention of mental health services</w:t>
      </w:r>
      <w:r>
        <w:rPr>
          <w:rFonts w:ascii="Calibri" w:hAnsi="Calibri" w:cs="Calibri"/>
          <w:lang w:val="en-GB"/>
        </w:rPr>
        <w:t xml:space="preserve"> and relate to </w:t>
      </w:r>
      <w:r w:rsidR="009B7517">
        <w:rPr>
          <w:rFonts w:ascii="Calibri" w:hAnsi="Calibri" w:cs="Calibri"/>
          <w:lang w:val="en-GB"/>
        </w:rPr>
        <w:t>other sectors</w:t>
      </w:r>
      <w:r>
        <w:rPr>
          <w:rFonts w:ascii="Calibri" w:hAnsi="Calibri" w:cs="Calibri"/>
          <w:lang w:val="en-GB"/>
        </w:rPr>
        <w:t xml:space="preserve"> and programmes. </w:t>
      </w:r>
      <w:r w:rsidRPr="00B42EE7">
        <w:rPr>
          <w:rFonts w:ascii="Calibri" w:hAnsi="Calibri" w:cs="Calibri"/>
          <w:lang w:val="en-GB"/>
        </w:rPr>
        <w:t xml:space="preserve">However, it must be acknowledged that the impact of mental health laws, </w:t>
      </w:r>
      <w:proofErr w:type="gramStart"/>
      <w:r w:rsidRPr="00B42EE7">
        <w:rPr>
          <w:rFonts w:ascii="Calibri" w:hAnsi="Calibri" w:cs="Calibri"/>
          <w:lang w:val="en-GB"/>
        </w:rPr>
        <w:t>policies</w:t>
      </w:r>
      <w:proofErr w:type="gramEnd"/>
      <w:r w:rsidRPr="00B42EE7">
        <w:rPr>
          <w:rFonts w:ascii="Calibri" w:hAnsi="Calibri" w:cs="Calibri"/>
          <w:lang w:val="en-GB"/>
        </w:rPr>
        <w:t xml:space="preserve"> and programmes, </w:t>
      </w:r>
      <w:r>
        <w:rPr>
          <w:rFonts w:ascii="Calibri" w:hAnsi="Calibri" w:cs="Calibri"/>
          <w:lang w:val="en-GB"/>
        </w:rPr>
        <w:t xml:space="preserve">has </w:t>
      </w:r>
      <w:r w:rsidRPr="00B42EE7">
        <w:rPr>
          <w:rFonts w:ascii="Calibri" w:hAnsi="Calibri" w:cs="Calibri"/>
          <w:lang w:val="en-GB"/>
        </w:rPr>
        <w:t>commonly impede</w:t>
      </w:r>
      <w:r>
        <w:rPr>
          <w:rFonts w:ascii="Calibri" w:hAnsi="Calibri" w:cs="Calibri"/>
          <w:lang w:val="en-GB"/>
        </w:rPr>
        <w:t>d</w:t>
      </w:r>
      <w:r w:rsidRPr="00B42EE7">
        <w:rPr>
          <w:rFonts w:ascii="Calibri" w:hAnsi="Calibri" w:cs="Calibri"/>
          <w:lang w:val="en-GB"/>
        </w:rPr>
        <w:t xml:space="preserve"> the enjoyment of </w:t>
      </w:r>
      <w:r w:rsidRPr="00C11E5F">
        <w:rPr>
          <w:rFonts w:ascii="Calibri" w:hAnsi="Calibri" w:cs="Calibri"/>
          <w:lang w:val="en-GB"/>
        </w:rPr>
        <w:t xml:space="preserve">this right by denying choice of, and the availability of services in the community. This has given rise to the legacy of institutional-based care, isolation, segregation and the perpetuation of stigma and discrimination against this population. </w:t>
      </w:r>
      <w:r w:rsidR="00D538C7">
        <w:rPr>
          <w:rFonts w:ascii="Calibri" w:hAnsi="Calibri" w:cs="Calibri"/>
          <w:lang w:val="en-GB"/>
        </w:rPr>
        <w:t>Therefore, p</w:t>
      </w:r>
      <w:r w:rsidR="00A907B8" w:rsidRPr="00C11E5F">
        <w:rPr>
          <w:rFonts w:ascii="Calibri" w:hAnsi="Calibri" w:cs="Calibri"/>
          <w:lang w:val="en-GB"/>
        </w:rPr>
        <w:t xml:space="preserve">romoting </w:t>
      </w:r>
      <w:r w:rsidR="0005388A" w:rsidRPr="00C11E5F">
        <w:rPr>
          <w:rFonts w:ascii="Calibri" w:hAnsi="Calibri" w:cs="Calibri"/>
          <w:lang w:val="en-GB"/>
        </w:rPr>
        <w:t xml:space="preserve">the social </w:t>
      </w:r>
      <w:r w:rsidRPr="00C11E5F">
        <w:rPr>
          <w:rFonts w:ascii="Calibri" w:hAnsi="Calibri" w:cs="Calibri"/>
          <w:lang w:val="en-GB"/>
        </w:rPr>
        <w:t xml:space="preserve">inclusion of persons with mental health conditions </w:t>
      </w:r>
      <w:r w:rsidR="00C67C86" w:rsidRPr="00C11E5F">
        <w:rPr>
          <w:rFonts w:ascii="Calibri" w:hAnsi="Calibri" w:cs="Calibri"/>
          <w:lang w:val="en-GB"/>
        </w:rPr>
        <w:t xml:space="preserve">and </w:t>
      </w:r>
      <w:r w:rsidRPr="00C11E5F">
        <w:rPr>
          <w:rFonts w:ascii="Calibri" w:hAnsi="Calibri" w:cs="Calibri"/>
          <w:lang w:val="en-GB"/>
        </w:rPr>
        <w:t>psychosocial disabilities should be a key goal of mental health systems and should contribute to the enjoyment and exercise of the right to live independently and be included in the community, on an equal basis with others.</w:t>
      </w:r>
      <w:r>
        <w:rPr>
          <w:rFonts w:ascii="Calibri" w:hAnsi="Calibri" w:cs="Calibri"/>
          <w:lang w:val="en-GB"/>
        </w:rPr>
        <w:t xml:space="preserve"> </w:t>
      </w:r>
    </w:p>
    <w:p w14:paraId="76FC21C3" w14:textId="0FE5453C" w:rsidR="0040601C" w:rsidRDefault="0040601C" w:rsidP="0040601C">
      <w:pPr>
        <w:jc w:val="both"/>
        <w:rPr>
          <w:rFonts w:ascii="Calibri" w:hAnsi="Calibri" w:cs="Calibri"/>
          <w:lang w:val="en-GB"/>
        </w:rPr>
      </w:pPr>
    </w:p>
    <w:p w14:paraId="5DD6FEF0" w14:textId="73AC3CC3" w:rsidR="00F644BC" w:rsidRDefault="00A86577" w:rsidP="00F644BC">
      <w:pPr>
        <w:jc w:val="both"/>
        <w:rPr>
          <w:rFonts w:asciiTheme="minorHAnsi" w:hAnsiTheme="minorHAnsi" w:cstheme="minorHAnsi"/>
          <w:lang w:val="en-US"/>
        </w:rPr>
      </w:pPr>
      <w:r w:rsidRPr="00DB30DF">
        <w:rPr>
          <w:rFonts w:ascii="Calibri" w:hAnsi="Calibri" w:cs="Calibri"/>
          <w:lang w:val="en-GB"/>
        </w:rPr>
        <w:t>Th</w:t>
      </w:r>
      <w:r>
        <w:rPr>
          <w:rFonts w:ascii="Calibri" w:hAnsi="Calibri" w:cs="Calibri"/>
          <w:lang w:val="en-GB"/>
        </w:rPr>
        <w:t>e following sub-</w:t>
      </w:r>
      <w:r w:rsidRPr="00DB30DF">
        <w:rPr>
          <w:rFonts w:ascii="Calibri" w:hAnsi="Calibri" w:cs="Calibri"/>
          <w:lang w:val="en-GB"/>
        </w:rPr>
        <w:t>section</w:t>
      </w:r>
      <w:r>
        <w:rPr>
          <w:rFonts w:ascii="Calibri" w:hAnsi="Calibri" w:cs="Calibri"/>
          <w:lang w:val="en-GB"/>
        </w:rPr>
        <w:t>s</w:t>
      </w:r>
      <w:r w:rsidRPr="00DB30DF">
        <w:rPr>
          <w:rFonts w:ascii="Calibri" w:hAnsi="Calibri" w:cs="Calibri"/>
          <w:lang w:val="en-GB"/>
        </w:rPr>
        <w:t xml:space="preserve"> </w:t>
      </w:r>
      <w:r w:rsidRPr="00C11E5F">
        <w:rPr>
          <w:rFonts w:ascii="Calibri" w:hAnsi="Calibri" w:cs="Calibri"/>
          <w:lang w:val="en-GB"/>
        </w:rPr>
        <w:t xml:space="preserve">propose legislative provisions which </w:t>
      </w:r>
      <w:r w:rsidR="00BE2C26">
        <w:rPr>
          <w:rFonts w:ascii="Calibri" w:hAnsi="Calibri" w:cs="Calibri"/>
          <w:lang w:val="en-GB"/>
        </w:rPr>
        <w:t>aim</w:t>
      </w:r>
      <w:r w:rsidRPr="00C11E5F">
        <w:rPr>
          <w:rFonts w:ascii="Calibri" w:hAnsi="Calibri" w:cs="Calibri"/>
          <w:lang w:val="en-GB"/>
        </w:rPr>
        <w:t xml:space="preserve"> to promote </w:t>
      </w:r>
      <w:r w:rsidR="00BE2C26">
        <w:rPr>
          <w:rFonts w:ascii="Calibri" w:hAnsi="Calibri" w:cs="Calibri"/>
          <w:lang w:val="en-GB"/>
        </w:rPr>
        <w:t>inclusion and active participation</w:t>
      </w:r>
      <w:r w:rsidRPr="00C11E5F">
        <w:rPr>
          <w:rFonts w:ascii="Calibri" w:hAnsi="Calibri" w:cs="Calibri"/>
          <w:lang w:val="en-GB"/>
        </w:rPr>
        <w:t xml:space="preserve"> of persons with mental health conditions and psychosocial disabilities</w:t>
      </w:r>
      <w:r w:rsidR="00BE2C26">
        <w:rPr>
          <w:rFonts w:ascii="Calibri" w:hAnsi="Calibri" w:cs="Calibri"/>
          <w:lang w:val="en-GB"/>
        </w:rPr>
        <w:t xml:space="preserve"> in their communities</w:t>
      </w:r>
      <w:r w:rsidRPr="00C11E5F">
        <w:rPr>
          <w:rFonts w:ascii="Calibri" w:hAnsi="Calibri" w:cs="Calibri"/>
          <w:lang w:val="en-GB"/>
        </w:rPr>
        <w:t>.</w:t>
      </w:r>
      <w:r w:rsidRPr="00C11E5F">
        <w:rPr>
          <w:rFonts w:ascii="Calibri" w:hAnsi="Calibri"/>
          <w:lang w:val="en-GB"/>
        </w:rPr>
        <w:t xml:space="preserve"> </w:t>
      </w:r>
      <w:r w:rsidR="00BE2C26" w:rsidRPr="00C11E5F">
        <w:rPr>
          <w:rFonts w:ascii="Calibri" w:hAnsi="Calibri" w:cs="Calibri"/>
          <w:lang w:val="en-GB"/>
        </w:rPr>
        <w:t>M</w:t>
      </w:r>
      <w:r w:rsidR="00BE2C26">
        <w:rPr>
          <w:rFonts w:ascii="Calibri" w:hAnsi="Calibri" w:cs="Calibri"/>
          <w:lang w:val="en-GB"/>
        </w:rPr>
        <w:t>any</w:t>
      </w:r>
      <w:r w:rsidR="00BE2C26" w:rsidRPr="00C11E5F">
        <w:rPr>
          <w:rFonts w:ascii="Calibri" w:hAnsi="Calibri" w:cs="Calibri"/>
          <w:lang w:val="en-GB"/>
        </w:rPr>
        <w:t xml:space="preserve"> of these provisions can </w:t>
      </w:r>
      <w:proofErr w:type="gramStart"/>
      <w:r w:rsidR="00BE2C26" w:rsidRPr="00C11E5F">
        <w:rPr>
          <w:rFonts w:ascii="Calibri" w:hAnsi="Calibri" w:cs="Calibri"/>
          <w:lang w:val="en-GB"/>
        </w:rPr>
        <w:t>be located in</w:t>
      </w:r>
      <w:proofErr w:type="gramEnd"/>
      <w:r w:rsidR="00BE2C26" w:rsidRPr="00C11E5F">
        <w:rPr>
          <w:rFonts w:ascii="Calibri" w:hAnsi="Calibri" w:cs="Calibri"/>
          <w:lang w:val="en-GB"/>
        </w:rPr>
        <w:t xml:space="preserve"> legislation</w:t>
      </w:r>
      <w:r w:rsidR="00BE2C26">
        <w:rPr>
          <w:rFonts w:ascii="Calibri" w:hAnsi="Calibri" w:cs="Calibri"/>
          <w:lang w:val="en-GB"/>
        </w:rPr>
        <w:t xml:space="preserve"> on disability</w:t>
      </w:r>
      <w:r w:rsidR="00BE2C26" w:rsidRPr="00C11E5F">
        <w:rPr>
          <w:rFonts w:ascii="Calibri" w:hAnsi="Calibri" w:cs="Calibri"/>
          <w:lang w:val="en-GB"/>
        </w:rPr>
        <w:t xml:space="preserve">, social </w:t>
      </w:r>
      <w:r w:rsidR="00E51060">
        <w:rPr>
          <w:rFonts w:ascii="Calibri" w:hAnsi="Calibri" w:cs="Calibri"/>
          <w:lang w:val="en-GB"/>
        </w:rPr>
        <w:t>care</w:t>
      </w:r>
      <w:r w:rsidR="00BE2C26" w:rsidRPr="00C11E5F">
        <w:rPr>
          <w:rFonts w:ascii="Calibri" w:hAnsi="Calibri" w:cs="Calibri"/>
          <w:lang w:val="en-GB"/>
        </w:rPr>
        <w:t xml:space="preserve"> or social </w:t>
      </w:r>
      <w:r w:rsidR="00E75BC1">
        <w:rPr>
          <w:rFonts w:ascii="Calibri" w:hAnsi="Calibri" w:cs="Calibri"/>
          <w:lang w:val="en-GB"/>
        </w:rPr>
        <w:t>protection, and should</w:t>
      </w:r>
      <w:r w:rsidR="00BE2C26" w:rsidRPr="00C11E5F">
        <w:rPr>
          <w:rFonts w:ascii="Calibri" w:hAnsi="Calibri" w:cs="Calibri"/>
          <w:lang w:val="en-GB"/>
        </w:rPr>
        <w:t xml:space="preserve"> </w:t>
      </w:r>
      <w:r w:rsidR="00BE2C26">
        <w:rPr>
          <w:rFonts w:ascii="Calibri" w:hAnsi="Calibri"/>
          <w:lang w:val="en-GB"/>
        </w:rPr>
        <w:t xml:space="preserve">be complemented by </w:t>
      </w:r>
      <w:r w:rsidR="00E75BC1">
        <w:rPr>
          <w:rFonts w:ascii="Calibri" w:hAnsi="Calibri"/>
          <w:lang w:val="en-GB"/>
        </w:rPr>
        <w:t>wider legislative</w:t>
      </w:r>
      <w:r w:rsidR="00BE2C26">
        <w:rPr>
          <w:rFonts w:ascii="Calibri" w:hAnsi="Calibri"/>
          <w:lang w:val="en-GB"/>
        </w:rPr>
        <w:t xml:space="preserve"> </w:t>
      </w:r>
      <w:r w:rsidR="00E51060">
        <w:rPr>
          <w:rFonts w:ascii="Calibri" w:hAnsi="Calibri"/>
          <w:lang w:val="en-GB"/>
        </w:rPr>
        <w:t>efforts</w:t>
      </w:r>
      <w:r w:rsidR="00121947" w:rsidRPr="00121947">
        <w:rPr>
          <w:rFonts w:ascii="Calibri" w:hAnsi="Calibri"/>
          <w:lang w:val="en-GB"/>
        </w:rPr>
        <w:t xml:space="preserve"> to </w:t>
      </w:r>
      <w:r w:rsidR="00BE2C26">
        <w:rPr>
          <w:rFonts w:ascii="Calibri" w:hAnsi="Calibri"/>
          <w:lang w:val="en-GB"/>
        </w:rPr>
        <w:t>implement article 19 of the CRPD</w:t>
      </w:r>
      <w:r w:rsidR="00121947">
        <w:rPr>
          <w:rFonts w:ascii="Calibri" w:hAnsi="Calibri"/>
          <w:lang w:val="en-GB"/>
        </w:rPr>
        <w:t>.</w:t>
      </w:r>
      <w:r w:rsidR="00121947" w:rsidRPr="00121947">
        <w:rPr>
          <w:rFonts w:ascii="Calibri" w:hAnsi="Calibri"/>
          <w:lang w:val="en-GB"/>
        </w:rPr>
        <w:t xml:space="preserve"> </w:t>
      </w:r>
    </w:p>
    <w:p w14:paraId="699DBE99" w14:textId="77777777" w:rsidR="00F644BC" w:rsidRPr="00DB30DF" w:rsidRDefault="00F644BC" w:rsidP="0040601C">
      <w:pPr>
        <w:jc w:val="both"/>
        <w:rPr>
          <w:rFonts w:ascii="Calibri" w:hAnsi="Calibri" w:cs="Calibri"/>
          <w:lang w:val="en-GB"/>
        </w:rPr>
      </w:pPr>
    </w:p>
    <w:p w14:paraId="37F8D395" w14:textId="77777777" w:rsidR="0040601C" w:rsidRPr="00EC40D8" w:rsidRDefault="0040601C" w:rsidP="00EC40D8">
      <w:pPr>
        <w:pStyle w:val="Heading3"/>
        <w:numPr>
          <w:ilvl w:val="0"/>
          <w:numId w:val="0"/>
        </w:numPr>
        <w:ind w:left="720" w:hanging="720"/>
        <w:rPr>
          <w:rFonts w:ascii="Calibri" w:hAnsi="Calibri"/>
          <w:i/>
          <w:iCs/>
          <w:lang w:val="en-GB"/>
        </w:rPr>
      </w:pPr>
      <w:bookmarkStart w:id="605" w:name="_Toc107404309"/>
      <w:r w:rsidRPr="00EC40D8">
        <w:rPr>
          <w:rFonts w:ascii="Calibri" w:hAnsi="Calibri"/>
          <w:i/>
          <w:iCs/>
          <w:lang w:val="en-GB"/>
        </w:rPr>
        <w:t>Recognition of the right to live independently in the community</w:t>
      </w:r>
      <w:bookmarkEnd w:id="605"/>
    </w:p>
    <w:p w14:paraId="5FD9C72E" w14:textId="77777777" w:rsidR="0040601C" w:rsidRPr="00DB30DF" w:rsidRDefault="0040601C" w:rsidP="0040601C">
      <w:pPr>
        <w:rPr>
          <w:rFonts w:ascii="Calibri" w:hAnsi="Calibri" w:cs="Calibri"/>
          <w:b/>
          <w:bCs/>
          <w:lang w:val="en-GB"/>
        </w:rPr>
      </w:pPr>
    </w:p>
    <w:p w14:paraId="40BB1790" w14:textId="29006576" w:rsidR="0040601C" w:rsidRPr="00DB30DF" w:rsidRDefault="0040601C" w:rsidP="0040601C">
      <w:pPr>
        <w:jc w:val="both"/>
        <w:rPr>
          <w:rFonts w:ascii="Calibri" w:hAnsi="Calibri" w:cs="Calibri"/>
          <w:lang w:val="en-GB"/>
        </w:rPr>
      </w:pPr>
      <w:r w:rsidRPr="00DB30DF">
        <w:rPr>
          <w:rFonts w:ascii="Calibri" w:hAnsi="Calibri" w:cs="Calibri"/>
          <w:lang w:val="en-GB"/>
        </w:rPr>
        <w:t xml:space="preserve">Countries </w:t>
      </w:r>
      <w:r w:rsidR="00130BA0">
        <w:rPr>
          <w:rFonts w:ascii="Calibri" w:hAnsi="Calibri" w:cs="Calibri"/>
          <w:lang w:val="en-GB"/>
        </w:rPr>
        <w:t xml:space="preserve">should </w:t>
      </w:r>
      <w:r w:rsidRPr="00DB30DF">
        <w:rPr>
          <w:rFonts w:ascii="Calibri" w:hAnsi="Calibri" w:cs="Calibri"/>
          <w:lang w:val="en-GB"/>
        </w:rPr>
        <w:t xml:space="preserve">adopt legislative measures to </w:t>
      </w:r>
      <w:r w:rsidRPr="00C11E5F">
        <w:rPr>
          <w:rFonts w:ascii="Calibri" w:hAnsi="Calibri" w:cs="Calibri"/>
          <w:lang w:val="en-GB"/>
        </w:rPr>
        <w:t xml:space="preserve">recognize the right of persons with mental health conditions </w:t>
      </w:r>
      <w:r w:rsidR="00A31434" w:rsidRPr="00C11E5F">
        <w:rPr>
          <w:rFonts w:ascii="Calibri" w:hAnsi="Calibri" w:cs="Calibri"/>
          <w:lang w:val="en-GB"/>
        </w:rPr>
        <w:t xml:space="preserve">and </w:t>
      </w:r>
      <w:r w:rsidRPr="00C11E5F">
        <w:rPr>
          <w:rFonts w:ascii="Calibri" w:hAnsi="Calibri" w:cs="Calibri"/>
          <w:lang w:val="en-GB"/>
        </w:rPr>
        <w:t>psychosocial disabilities to live independently in the community, including the opportunity to choose where and with whom they live and not to be forced to live in a particular living arrangement such</w:t>
      </w:r>
      <w:r w:rsidRPr="00DB30DF">
        <w:rPr>
          <w:rFonts w:ascii="Calibri" w:hAnsi="Calibri" w:cs="Calibri"/>
          <w:lang w:val="en-GB"/>
        </w:rPr>
        <w:t xml:space="preserve"> as a</w:t>
      </w:r>
      <w:r w:rsidR="0010004F">
        <w:rPr>
          <w:rFonts w:ascii="Calibri" w:hAnsi="Calibri" w:cs="Calibri"/>
          <w:lang w:val="en-GB"/>
        </w:rPr>
        <w:t xml:space="preserve"> residential</w:t>
      </w:r>
      <w:r w:rsidRPr="00DB30DF">
        <w:rPr>
          <w:rFonts w:ascii="Calibri" w:hAnsi="Calibri" w:cs="Calibri"/>
          <w:lang w:val="en-GB"/>
        </w:rPr>
        <w:t xml:space="preserve"> institution or a psychiatric hospital. </w:t>
      </w:r>
    </w:p>
    <w:p w14:paraId="40752701" w14:textId="77777777" w:rsidR="00EA27A5" w:rsidRPr="00DB30DF" w:rsidRDefault="00EA27A5" w:rsidP="0040601C">
      <w:pPr>
        <w:jc w:val="both"/>
        <w:rPr>
          <w:rFonts w:ascii="Calibri" w:hAnsi="Calibri" w:cs="Calibri"/>
          <w:b/>
          <w:bCs/>
          <w:lang w:val="en-GB"/>
        </w:rPr>
      </w:pPr>
    </w:p>
    <w:p w14:paraId="7C328C53" w14:textId="50014657" w:rsidR="0005388A" w:rsidRPr="00C11E5F" w:rsidRDefault="0005388A" w:rsidP="0040601C">
      <w:pPr>
        <w:jc w:val="both"/>
        <w:rPr>
          <w:rFonts w:ascii="Calibri" w:hAnsi="Calibri" w:cs="Calibri"/>
          <w:lang w:val="en-GB"/>
        </w:rPr>
      </w:pPr>
      <w:r w:rsidRPr="0005388A">
        <w:rPr>
          <w:rFonts w:ascii="Calibri" w:hAnsi="Calibri" w:cs="Calibri"/>
          <w:lang w:val="en-GB"/>
        </w:rPr>
        <w:t xml:space="preserve">Although fulfilling the </w:t>
      </w:r>
      <w:r w:rsidRPr="00C11E5F">
        <w:rPr>
          <w:rFonts w:ascii="Calibri" w:hAnsi="Calibri" w:cs="Calibri"/>
          <w:lang w:val="en-GB"/>
        </w:rPr>
        <w:t xml:space="preserve">right to live independently and to be included in the community of people with mental health conditions and psychosocial disabilities should not be </w:t>
      </w:r>
      <w:r w:rsidR="000933BE" w:rsidRPr="00C11E5F">
        <w:rPr>
          <w:rFonts w:ascii="Calibri" w:hAnsi="Calibri" w:cs="Calibri"/>
          <w:lang w:val="en-GB"/>
        </w:rPr>
        <w:t>the sole</w:t>
      </w:r>
      <w:r w:rsidRPr="00C11E5F">
        <w:rPr>
          <w:rFonts w:ascii="Calibri" w:hAnsi="Calibri" w:cs="Calibri"/>
          <w:lang w:val="en-GB"/>
        </w:rPr>
        <w:t xml:space="preserve"> responsibility of the health sector, mental health systems have an obligation to respect and protect this right, in addition</w:t>
      </w:r>
      <w:r w:rsidRPr="0005388A">
        <w:rPr>
          <w:rFonts w:ascii="Calibri" w:hAnsi="Calibri" w:cs="Calibri"/>
          <w:lang w:val="en-GB"/>
        </w:rPr>
        <w:t xml:space="preserve"> to take positive action to facilitate the enjoyment of basic human rights.</w:t>
      </w:r>
      <w:r w:rsidR="00EA27A5" w:rsidRPr="00EA27A5">
        <w:rPr>
          <w:rFonts w:ascii="Calibri" w:hAnsi="Calibri" w:cs="Calibri"/>
          <w:lang w:val="en-GB"/>
        </w:rPr>
        <w:t xml:space="preserve"> </w:t>
      </w:r>
      <w:r w:rsidR="00EA27A5" w:rsidRPr="00DB30DF">
        <w:rPr>
          <w:rFonts w:ascii="Calibri" w:hAnsi="Calibri" w:cs="Calibri"/>
          <w:lang w:val="en-GB"/>
        </w:rPr>
        <w:t xml:space="preserve">The explicit recognition </w:t>
      </w:r>
      <w:r w:rsidR="00EA27A5" w:rsidRPr="00C11E5F">
        <w:rPr>
          <w:rFonts w:ascii="Calibri" w:hAnsi="Calibri" w:cs="Calibri"/>
          <w:lang w:val="en-GB"/>
        </w:rPr>
        <w:t>of this right is not only a key condition for its justiciability, but a gateway for communities to seek and develop alternative services and supports for their members, based in the community.</w:t>
      </w:r>
    </w:p>
    <w:p w14:paraId="6CF77475" w14:textId="7B34AEBE" w:rsidR="00677496" w:rsidRPr="00C11E5F" w:rsidRDefault="00677496" w:rsidP="0040601C">
      <w:pPr>
        <w:jc w:val="both"/>
        <w:rPr>
          <w:rFonts w:ascii="Calibri" w:hAnsi="Calibri" w:cs="Calibri"/>
          <w:lang w:val="en-GB"/>
        </w:rPr>
      </w:pPr>
    </w:p>
    <w:p w14:paraId="464105D0" w14:textId="5BF4503F" w:rsidR="00677496" w:rsidRPr="00EC40D8" w:rsidRDefault="000933BE" w:rsidP="0040601C">
      <w:pPr>
        <w:jc w:val="both"/>
        <w:rPr>
          <w:rFonts w:ascii="Calibri" w:hAnsi="Calibri" w:cs="Calibri"/>
          <w:lang w:val="en-NZ"/>
        </w:rPr>
      </w:pPr>
      <w:r w:rsidRPr="00C11E5F">
        <w:rPr>
          <w:rFonts w:ascii="Calibri" w:hAnsi="Calibri" w:cs="Calibri"/>
          <w:lang w:val="en-GB"/>
        </w:rPr>
        <w:t>Additional l</w:t>
      </w:r>
      <w:r w:rsidR="003D7ED6" w:rsidRPr="00C11E5F">
        <w:rPr>
          <w:rFonts w:ascii="Calibri" w:hAnsi="Calibri" w:cs="Calibri"/>
          <w:lang w:val="en-GB"/>
        </w:rPr>
        <w:t>egal reform</w:t>
      </w:r>
      <w:r w:rsidRPr="00C11E5F">
        <w:rPr>
          <w:rFonts w:ascii="Calibri" w:hAnsi="Calibri" w:cs="Calibri"/>
          <w:lang w:val="en-GB"/>
        </w:rPr>
        <w:t xml:space="preserve"> may be needed</w:t>
      </w:r>
      <w:r w:rsidR="003D7ED6" w:rsidRPr="00C11E5F">
        <w:rPr>
          <w:rFonts w:ascii="Calibri" w:hAnsi="Calibri" w:cs="Calibri"/>
          <w:lang w:val="en-GB"/>
        </w:rPr>
        <w:t xml:space="preserve"> </w:t>
      </w:r>
      <w:r w:rsidRPr="00C11E5F">
        <w:rPr>
          <w:rFonts w:ascii="Calibri" w:hAnsi="Calibri" w:cs="Calibri"/>
          <w:lang w:val="en-GB"/>
        </w:rPr>
        <w:t>to</w:t>
      </w:r>
      <w:r w:rsidR="003D7ED6" w:rsidRPr="00C11E5F">
        <w:rPr>
          <w:rFonts w:ascii="Calibri" w:hAnsi="Calibri" w:cs="Calibri"/>
          <w:lang w:val="en-GB"/>
        </w:rPr>
        <w:t xml:space="preserve"> facilitat</w:t>
      </w:r>
      <w:r w:rsidRPr="00C11E5F">
        <w:rPr>
          <w:rFonts w:ascii="Calibri" w:hAnsi="Calibri" w:cs="Calibri"/>
          <w:lang w:val="en-GB"/>
        </w:rPr>
        <w:t>e</w:t>
      </w:r>
      <w:r w:rsidR="003D7ED6" w:rsidRPr="00C11E5F">
        <w:rPr>
          <w:rFonts w:ascii="Calibri" w:hAnsi="Calibri" w:cs="Calibri"/>
          <w:lang w:val="en-GB"/>
        </w:rPr>
        <w:t xml:space="preserve"> </w:t>
      </w:r>
      <w:r w:rsidRPr="00C11E5F">
        <w:rPr>
          <w:rFonts w:ascii="Calibri" w:hAnsi="Calibri" w:cs="Calibri"/>
          <w:lang w:val="en-GB"/>
        </w:rPr>
        <w:t xml:space="preserve">the access of </w:t>
      </w:r>
      <w:r w:rsidRPr="00EC40D8">
        <w:rPr>
          <w:rFonts w:ascii="Calibri" w:hAnsi="Calibri" w:cs="Calibri"/>
          <w:lang w:val="en-GB"/>
        </w:rPr>
        <w:t>persons with mental health conditions and psychosocial disabilities</w:t>
      </w:r>
      <w:r w:rsidRPr="00C11E5F">
        <w:rPr>
          <w:rFonts w:ascii="Calibri" w:hAnsi="Calibri" w:cs="Calibri"/>
          <w:lang w:val="en-GB"/>
        </w:rPr>
        <w:t xml:space="preserve"> to community-based services and support outside the health system. For example, in Israel, the Rehabilitation in the Community of Persons with Mental Disabilities Law of 2000 provides a package of services and programs which includes housing, employment, adult education, social and leisure time activity, assistance to families, dental care and case management. </w:t>
      </w:r>
      <w:r w:rsidR="00175D49" w:rsidRPr="00C11E5F">
        <w:rPr>
          <w:rFonts w:ascii="Calibri" w:hAnsi="Calibri" w:cs="Calibri"/>
          <w:lang w:val="en-GB"/>
        </w:rPr>
        <w:t xml:space="preserve">Legislation can further ensure </w:t>
      </w:r>
      <w:r w:rsidR="00175D49" w:rsidRPr="00EC40D8">
        <w:rPr>
          <w:rFonts w:ascii="Calibri" w:hAnsi="Calibri" w:cs="Calibri"/>
          <w:lang w:val="en-GB"/>
        </w:rPr>
        <w:t>persons with mental health conditions and psychosocial disabilities</w:t>
      </w:r>
      <w:r w:rsidR="00175D49" w:rsidRPr="00C11E5F">
        <w:rPr>
          <w:rFonts w:ascii="Calibri" w:hAnsi="Calibri" w:cs="Calibri"/>
          <w:lang w:val="en-GB"/>
        </w:rPr>
        <w:t xml:space="preserve"> are not discriminated against by </w:t>
      </w:r>
      <w:r w:rsidR="00677496" w:rsidRPr="00C11E5F">
        <w:rPr>
          <w:rFonts w:ascii="Calibri" w:hAnsi="Calibri" w:cs="Calibri"/>
          <w:lang w:val="en-GB"/>
        </w:rPr>
        <w:t>services</w:t>
      </w:r>
      <w:r w:rsidR="002B7323" w:rsidRPr="00C11E5F">
        <w:rPr>
          <w:rFonts w:ascii="Calibri" w:hAnsi="Calibri" w:cs="Calibri"/>
          <w:lang w:val="en-GB"/>
        </w:rPr>
        <w:t>, programmes</w:t>
      </w:r>
      <w:r w:rsidR="00677496" w:rsidRPr="00C11E5F">
        <w:rPr>
          <w:rFonts w:ascii="Calibri" w:hAnsi="Calibri" w:cs="Calibri"/>
          <w:lang w:val="en-GB"/>
        </w:rPr>
        <w:t xml:space="preserve"> and facilities </w:t>
      </w:r>
      <w:r w:rsidR="003B6230" w:rsidRPr="00C11E5F">
        <w:rPr>
          <w:rFonts w:ascii="Calibri" w:hAnsi="Calibri" w:cs="Calibri"/>
          <w:lang w:val="en-GB"/>
        </w:rPr>
        <w:t xml:space="preserve">in the </w:t>
      </w:r>
      <w:r w:rsidR="003B6230" w:rsidRPr="00C11E5F">
        <w:rPr>
          <w:rFonts w:ascii="Calibri" w:hAnsi="Calibri" w:cs="Calibri"/>
          <w:lang w:val="en-GB"/>
        </w:rPr>
        <w:lastRenderedPageBreak/>
        <w:t xml:space="preserve">community </w:t>
      </w:r>
      <w:r w:rsidR="00677496" w:rsidRPr="00C11E5F">
        <w:rPr>
          <w:rFonts w:ascii="Calibri" w:hAnsi="Calibri" w:cs="Calibri"/>
          <w:lang w:val="en-GB"/>
        </w:rPr>
        <w:t>destined for the general population</w:t>
      </w:r>
      <w:r w:rsidRPr="00C11E5F">
        <w:rPr>
          <w:rFonts w:ascii="Calibri" w:hAnsi="Calibri" w:cs="Calibri"/>
          <w:lang w:val="en-GB"/>
        </w:rPr>
        <w:t xml:space="preserve"> or </w:t>
      </w:r>
      <w:r w:rsidR="003B6230" w:rsidRPr="00C11E5F">
        <w:rPr>
          <w:rFonts w:ascii="Calibri" w:hAnsi="Calibri" w:cs="Calibri"/>
          <w:lang w:val="en-GB"/>
        </w:rPr>
        <w:t xml:space="preserve">specifically for </w:t>
      </w:r>
      <w:r w:rsidRPr="00C11E5F">
        <w:rPr>
          <w:rFonts w:ascii="Calibri" w:hAnsi="Calibri" w:cs="Calibri"/>
          <w:lang w:val="en-GB"/>
        </w:rPr>
        <w:t>persons with disabilities</w:t>
      </w:r>
      <w:r w:rsidR="00677496" w:rsidRPr="00C11E5F">
        <w:rPr>
          <w:rFonts w:ascii="Calibri" w:hAnsi="Calibri" w:cs="Calibri"/>
          <w:lang w:val="en-GB"/>
        </w:rPr>
        <w:t xml:space="preserve">. </w:t>
      </w:r>
    </w:p>
    <w:p w14:paraId="1D402946" w14:textId="77777777" w:rsidR="0040601C" w:rsidRDefault="0040601C" w:rsidP="0040601C">
      <w:pPr>
        <w:jc w:val="both"/>
        <w:rPr>
          <w:rFonts w:ascii="Calibri" w:hAnsi="Calibri" w:cs="Calibri"/>
          <w:lang w:val="en-GB"/>
        </w:rPr>
      </w:pPr>
    </w:p>
    <w:p w14:paraId="417C27D0" w14:textId="4E68B102" w:rsidR="0040601C" w:rsidRPr="00DB30DF" w:rsidRDefault="0040601C" w:rsidP="0040601C">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C11E5F">
        <w:rPr>
          <w:rFonts w:ascii="Calibri" w:hAnsi="Calibri" w:cs="Calibri"/>
          <w:b/>
          <w:bCs/>
          <w:lang w:val="en-GB"/>
        </w:rPr>
        <w:t xml:space="preserve"> 5</w:t>
      </w:r>
      <w:r w:rsidR="00626809">
        <w:rPr>
          <w:rFonts w:ascii="Calibri" w:hAnsi="Calibri" w:cs="Calibri"/>
          <w:b/>
          <w:bCs/>
          <w:lang w:val="en-GB"/>
        </w:rPr>
        <w:t>3</w:t>
      </w:r>
      <w:r w:rsidRPr="00DB30DF">
        <w:rPr>
          <w:rFonts w:ascii="Calibri" w:hAnsi="Calibri" w:cs="Calibri"/>
          <w:b/>
          <w:bCs/>
          <w:lang w:val="en-GB"/>
        </w:rPr>
        <w:t>. What the law can say</w:t>
      </w:r>
    </w:p>
    <w:p w14:paraId="5310380B" w14:textId="575110F4" w:rsidR="0040601C" w:rsidRPr="00C11E5F" w:rsidRDefault="0040601C">
      <w:pPr>
        <w:numPr>
          <w:ilvl w:val="0"/>
          <w:numId w:val="55"/>
        </w:numPr>
        <w:shd w:val="clear" w:color="auto" w:fill="BDD6EE" w:themeFill="accent5" w:themeFillTint="66"/>
        <w:jc w:val="both"/>
        <w:rPr>
          <w:rFonts w:ascii="Calibri" w:hAnsi="Calibri" w:cs="Calibri"/>
          <w:lang w:val="en-GB"/>
        </w:rPr>
      </w:pPr>
      <w:r w:rsidRPr="00C11E5F">
        <w:rPr>
          <w:rFonts w:ascii="Calibri" w:hAnsi="Calibri" w:cs="Calibri"/>
          <w:lang w:val="en-GB"/>
        </w:rPr>
        <w:t>Persons with</w:t>
      </w:r>
      <w:r w:rsidR="0005388A" w:rsidRPr="00C11E5F">
        <w:rPr>
          <w:rFonts w:ascii="Calibri" w:hAnsi="Calibri" w:cs="Calibri"/>
          <w:lang w:val="en-GB"/>
        </w:rPr>
        <w:t xml:space="preserve"> mental health conditions and psychosocial</w:t>
      </w:r>
      <w:r w:rsidRPr="00C11E5F">
        <w:rPr>
          <w:rFonts w:ascii="Calibri" w:hAnsi="Calibri" w:cs="Calibri"/>
          <w:lang w:val="en-GB"/>
        </w:rPr>
        <w:t xml:space="preserve"> disabilities have the right to live independently and to be included in the community, with choices equal to others. </w:t>
      </w:r>
    </w:p>
    <w:p w14:paraId="092496DD" w14:textId="60A64729" w:rsidR="00B61ECA" w:rsidRPr="00C11E5F" w:rsidRDefault="00B61ECA">
      <w:pPr>
        <w:numPr>
          <w:ilvl w:val="0"/>
          <w:numId w:val="55"/>
        </w:numPr>
        <w:shd w:val="clear" w:color="auto" w:fill="BDD6EE" w:themeFill="accent5" w:themeFillTint="66"/>
        <w:jc w:val="both"/>
        <w:rPr>
          <w:rFonts w:ascii="Calibri" w:hAnsi="Calibri" w:cs="Calibri"/>
          <w:lang w:val="en-GB"/>
        </w:rPr>
      </w:pPr>
      <w:r w:rsidRPr="00C11E5F">
        <w:rPr>
          <w:rFonts w:ascii="Calibri" w:hAnsi="Calibri" w:cs="Calibri"/>
          <w:lang w:val="en-GB"/>
        </w:rPr>
        <w:t xml:space="preserve">The provision of mental health services shall be designed to facilitate and support service users to live, work and actively participate in the community, with choices equal to others. </w:t>
      </w:r>
    </w:p>
    <w:p w14:paraId="0F5F1E16" w14:textId="712B8F44" w:rsidR="001F380D" w:rsidRPr="00C11E5F" w:rsidRDefault="00612BBD">
      <w:pPr>
        <w:numPr>
          <w:ilvl w:val="0"/>
          <w:numId w:val="55"/>
        </w:numPr>
        <w:shd w:val="clear" w:color="auto" w:fill="BDD6EE" w:themeFill="accent5" w:themeFillTint="66"/>
        <w:jc w:val="both"/>
        <w:rPr>
          <w:rFonts w:ascii="Calibri" w:hAnsi="Calibri" w:cs="Calibri"/>
          <w:lang w:val="en-GB"/>
        </w:rPr>
      </w:pPr>
      <w:r>
        <w:rPr>
          <w:rFonts w:ascii="Calibri" w:hAnsi="Calibri" w:cs="Calibri"/>
          <w:lang w:val="en-GB"/>
        </w:rPr>
        <w:t xml:space="preserve">The </w:t>
      </w:r>
      <w:r w:rsidR="00B565E4">
        <w:rPr>
          <w:rFonts w:ascii="Calibri" w:hAnsi="Calibri" w:cs="Calibri"/>
          <w:lang w:val="en-GB"/>
        </w:rPr>
        <w:t>Ministry of Social Affairs and other related m</w:t>
      </w:r>
      <w:r>
        <w:rPr>
          <w:rFonts w:ascii="Calibri" w:hAnsi="Calibri" w:cs="Calibri"/>
          <w:lang w:val="en-GB"/>
        </w:rPr>
        <w:t>inistries</w:t>
      </w:r>
      <w:r w:rsidR="001F380D" w:rsidRPr="00C11E5F">
        <w:rPr>
          <w:rFonts w:ascii="Calibri" w:hAnsi="Calibri" w:cs="Calibri"/>
          <w:lang w:val="en-GB"/>
        </w:rPr>
        <w:t xml:space="preserve"> shall implement and adequately fund a range of community support services</w:t>
      </w:r>
      <w:r w:rsidR="00B565E4">
        <w:rPr>
          <w:rFonts w:ascii="Calibri" w:hAnsi="Calibri" w:cs="Calibri"/>
          <w:lang w:val="en-GB"/>
        </w:rPr>
        <w:t xml:space="preserve"> and programmes</w:t>
      </w:r>
      <w:r w:rsidR="001F380D" w:rsidRPr="00C11E5F">
        <w:rPr>
          <w:rFonts w:ascii="Calibri" w:hAnsi="Calibri" w:cs="Calibri"/>
          <w:lang w:val="en-GB"/>
        </w:rPr>
        <w:t xml:space="preserve"> </w:t>
      </w:r>
      <w:r w:rsidR="00D22A2C" w:rsidRPr="00C11E5F">
        <w:rPr>
          <w:rFonts w:ascii="Calibri" w:hAnsi="Calibri" w:cs="Calibri"/>
          <w:lang w:val="en-GB"/>
        </w:rPr>
        <w:t>to support the independence and community inclusion of</w:t>
      </w:r>
      <w:r w:rsidR="001F380D" w:rsidRPr="00C11E5F">
        <w:rPr>
          <w:rFonts w:ascii="Calibri" w:hAnsi="Calibri" w:cs="Calibri"/>
          <w:lang w:val="en-GB"/>
        </w:rPr>
        <w:t xml:space="preserve"> </w:t>
      </w:r>
      <w:r w:rsidR="00F8269D" w:rsidRPr="00EC40D8">
        <w:rPr>
          <w:rFonts w:ascii="Calibri" w:hAnsi="Calibri" w:cs="Calibri"/>
          <w:lang w:val="en-GB"/>
        </w:rPr>
        <w:t>persons with mental health conditions and psychosocial</w:t>
      </w:r>
      <w:r w:rsidR="00166284" w:rsidRPr="00C11E5F">
        <w:rPr>
          <w:rFonts w:ascii="Calibri" w:hAnsi="Calibri" w:cs="Calibri"/>
          <w:lang w:val="en-GB"/>
        </w:rPr>
        <w:t xml:space="preserve"> disabilities</w:t>
      </w:r>
      <w:r w:rsidR="001F380D" w:rsidRPr="00C11E5F">
        <w:rPr>
          <w:rFonts w:ascii="Calibri" w:hAnsi="Calibri" w:cs="Calibri"/>
          <w:lang w:val="en-GB"/>
        </w:rPr>
        <w:t xml:space="preserve">. </w:t>
      </w:r>
      <w:r w:rsidR="00D22A2C" w:rsidRPr="00C11E5F">
        <w:rPr>
          <w:rFonts w:ascii="Calibri" w:hAnsi="Calibri" w:cs="Calibri"/>
          <w:lang w:val="en-GB"/>
        </w:rPr>
        <w:t>These</w:t>
      </w:r>
      <w:r w:rsidR="00704263" w:rsidRPr="00C11E5F">
        <w:rPr>
          <w:rFonts w:ascii="Calibri" w:hAnsi="Calibri" w:cs="Calibri"/>
          <w:lang w:val="en-GB"/>
        </w:rPr>
        <w:t xml:space="preserve"> </w:t>
      </w:r>
      <w:r w:rsidR="001F380D" w:rsidRPr="00C11E5F">
        <w:rPr>
          <w:rFonts w:ascii="Calibri" w:hAnsi="Calibri" w:cs="Calibri"/>
          <w:lang w:val="en-GB"/>
        </w:rPr>
        <w:t xml:space="preserve">services </w:t>
      </w:r>
      <w:r w:rsidR="00B565E4">
        <w:rPr>
          <w:rFonts w:ascii="Calibri" w:hAnsi="Calibri" w:cs="Calibri"/>
          <w:lang w:val="en-GB"/>
        </w:rPr>
        <w:t xml:space="preserve">and programmes </w:t>
      </w:r>
      <w:r w:rsidR="001F380D" w:rsidRPr="00C11E5F">
        <w:rPr>
          <w:rFonts w:ascii="Calibri" w:hAnsi="Calibri" w:cs="Calibri"/>
          <w:lang w:val="en-GB"/>
        </w:rPr>
        <w:t xml:space="preserve">shall be designed to enable direct choice and control </w:t>
      </w:r>
      <w:r w:rsidR="00EC15EB" w:rsidRPr="00C11E5F">
        <w:rPr>
          <w:rFonts w:ascii="Calibri" w:hAnsi="Calibri" w:cs="Calibri"/>
          <w:lang w:val="en-GB"/>
        </w:rPr>
        <w:t>of service use</w:t>
      </w:r>
      <w:r w:rsidR="00D22A2C" w:rsidRPr="00C11E5F">
        <w:rPr>
          <w:rFonts w:ascii="Calibri" w:hAnsi="Calibri" w:cs="Calibri"/>
          <w:lang w:val="en-GB"/>
        </w:rPr>
        <w:t>rs</w:t>
      </w:r>
      <w:r w:rsidR="00EC15EB" w:rsidRPr="00C11E5F">
        <w:rPr>
          <w:rFonts w:ascii="Calibri" w:hAnsi="Calibri" w:cs="Calibri"/>
          <w:lang w:val="en-GB"/>
        </w:rPr>
        <w:t xml:space="preserve"> over the care and support they receive</w:t>
      </w:r>
      <w:r w:rsidR="001F380D" w:rsidRPr="00C11E5F">
        <w:rPr>
          <w:rFonts w:ascii="Calibri" w:hAnsi="Calibri" w:cs="Calibri"/>
          <w:lang w:val="en-GB"/>
        </w:rPr>
        <w:t>.</w:t>
      </w:r>
    </w:p>
    <w:p w14:paraId="249B9A4C" w14:textId="77777777" w:rsidR="0040601C" w:rsidRPr="00DB30DF" w:rsidRDefault="0040601C" w:rsidP="0040601C">
      <w:pPr>
        <w:rPr>
          <w:rFonts w:ascii="Calibri" w:hAnsi="Calibri" w:cs="Calibri"/>
          <w:b/>
          <w:bCs/>
          <w:lang w:val="en-GB"/>
        </w:rPr>
      </w:pPr>
    </w:p>
    <w:p w14:paraId="007B136E" w14:textId="65A9F7D4" w:rsidR="0040601C" w:rsidRPr="00EC40D8" w:rsidRDefault="000725AE" w:rsidP="00EC40D8">
      <w:pPr>
        <w:pStyle w:val="Heading3"/>
        <w:numPr>
          <w:ilvl w:val="0"/>
          <w:numId w:val="0"/>
        </w:numPr>
        <w:rPr>
          <w:rFonts w:ascii="Calibri" w:hAnsi="Calibri"/>
          <w:i/>
          <w:iCs/>
          <w:lang w:val="en-GB"/>
        </w:rPr>
      </w:pPr>
      <w:bookmarkStart w:id="606" w:name="_Toc107404310"/>
      <w:r>
        <w:rPr>
          <w:rFonts w:ascii="Calibri" w:hAnsi="Calibri"/>
          <w:i/>
          <w:iCs/>
          <w:lang w:val="en-GB"/>
        </w:rPr>
        <w:t>Multisectoral coordination and action for mental health</w:t>
      </w:r>
      <w:bookmarkEnd w:id="606"/>
    </w:p>
    <w:p w14:paraId="0CA510D2" w14:textId="77777777" w:rsidR="0040601C" w:rsidRPr="00DB30DF" w:rsidRDefault="0040601C" w:rsidP="0040601C">
      <w:pPr>
        <w:rPr>
          <w:rFonts w:ascii="Calibri" w:hAnsi="Calibri" w:cs="Calibri"/>
          <w:b/>
          <w:bCs/>
          <w:lang w:val="en-GB"/>
        </w:rPr>
      </w:pPr>
    </w:p>
    <w:p w14:paraId="7C1DA7A7" w14:textId="103E7147" w:rsidR="00DE6DE9" w:rsidRDefault="0005388A" w:rsidP="0040601C">
      <w:pPr>
        <w:jc w:val="both"/>
        <w:rPr>
          <w:rFonts w:ascii="Calibri" w:hAnsi="Calibri" w:cs="Calibri"/>
          <w:lang w:val="en-GB"/>
        </w:rPr>
      </w:pPr>
      <w:r w:rsidRPr="00DB30DF">
        <w:rPr>
          <w:rFonts w:ascii="Calibri" w:hAnsi="Calibri" w:cs="Calibri"/>
          <w:lang w:val="en-GB"/>
        </w:rPr>
        <w:t>The lack of support</w:t>
      </w:r>
      <w:r w:rsidR="009C0169">
        <w:rPr>
          <w:rFonts w:ascii="Calibri" w:hAnsi="Calibri" w:cs="Calibri"/>
          <w:lang w:val="en-GB"/>
        </w:rPr>
        <w:t xml:space="preserve"> and social</w:t>
      </w:r>
      <w:r w:rsidRPr="00DB30DF">
        <w:rPr>
          <w:rFonts w:ascii="Calibri" w:hAnsi="Calibri" w:cs="Calibri"/>
          <w:lang w:val="en-GB"/>
        </w:rPr>
        <w:t xml:space="preserve"> services in the community is one of the main reasons for institutionalization </w:t>
      </w:r>
      <w:r w:rsidR="009C0169">
        <w:rPr>
          <w:rFonts w:ascii="Calibri" w:hAnsi="Calibri" w:cs="Calibri"/>
          <w:lang w:val="en-GB"/>
        </w:rPr>
        <w:t>as well as critical gap for addressing social determinants of mental health</w:t>
      </w:r>
      <w:r w:rsidRPr="00DB30DF">
        <w:rPr>
          <w:rFonts w:ascii="Calibri" w:hAnsi="Calibri" w:cs="Calibri"/>
          <w:lang w:val="en-GB"/>
        </w:rPr>
        <w:t>.</w:t>
      </w:r>
      <w:r w:rsidR="00DE6DE9">
        <w:rPr>
          <w:rFonts w:ascii="Calibri" w:hAnsi="Calibri" w:cs="Calibri"/>
          <w:lang w:val="en-GB"/>
        </w:rPr>
        <w:t xml:space="preserve"> The </w:t>
      </w:r>
      <w:r w:rsidR="00DE6DE9" w:rsidRPr="00D634E7">
        <w:rPr>
          <w:rFonts w:ascii="Calibri" w:hAnsi="Calibri" w:cs="Calibri"/>
          <w:lang w:val="en-GB"/>
        </w:rPr>
        <w:t xml:space="preserve">fragmentation of support </w:t>
      </w:r>
      <w:r w:rsidR="00DE6DE9">
        <w:rPr>
          <w:rFonts w:ascii="Calibri" w:hAnsi="Calibri" w:cs="Calibri"/>
          <w:lang w:val="en-GB"/>
        </w:rPr>
        <w:t xml:space="preserve">and social </w:t>
      </w:r>
      <w:r w:rsidR="00DE6DE9" w:rsidRPr="00D634E7">
        <w:rPr>
          <w:rFonts w:ascii="Calibri" w:hAnsi="Calibri" w:cs="Calibri"/>
          <w:lang w:val="en-GB"/>
        </w:rPr>
        <w:t>services and</w:t>
      </w:r>
      <w:proofErr w:type="gramStart"/>
      <w:r w:rsidR="00DE6DE9">
        <w:rPr>
          <w:rFonts w:ascii="Calibri" w:hAnsi="Calibri" w:cs="Calibri"/>
          <w:lang w:val="en-GB"/>
        </w:rPr>
        <w:t>, in particular, the</w:t>
      </w:r>
      <w:proofErr w:type="gramEnd"/>
      <w:r w:rsidR="00DE6DE9" w:rsidRPr="00D634E7">
        <w:rPr>
          <w:rFonts w:ascii="Calibri" w:hAnsi="Calibri" w:cs="Calibri"/>
          <w:lang w:val="en-GB"/>
        </w:rPr>
        <w:t xml:space="preserve"> strict separation </w:t>
      </w:r>
      <w:r w:rsidR="00DE6DE9">
        <w:rPr>
          <w:rFonts w:ascii="Calibri" w:hAnsi="Calibri" w:cs="Calibri"/>
          <w:lang w:val="en-GB"/>
        </w:rPr>
        <w:t>between health and social care, often leads for some people to</w:t>
      </w:r>
      <w:r w:rsidR="00DE6DE9" w:rsidRPr="00D634E7">
        <w:rPr>
          <w:rFonts w:ascii="Calibri" w:hAnsi="Calibri" w:cs="Calibri"/>
          <w:lang w:val="en-GB"/>
        </w:rPr>
        <w:t xml:space="preserve"> fall </w:t>
      </w:r>
      <w:r w:rsidR="00DE6DE9">
        <w:rPr>
          <w:rFonts w:ascii="Calibri" w:hAnsi="Calibri" w:cs="Calibri"/>
          <w:lang w:val="en-GB"/>
        </w:rPr>
        <w:t>through</w:t>
      </w:r>
      <w:r w:rsidR="00DE6DE9" w:rsidRPr="00D634E7">
        <w:rPr>
          <w:rFonts w:ascii="Calibri" w:hAnsi="Calibri" w:cs="Calibri"/>
          <w:lang w:val="en-GB"/>
        </w:rPr>
        <w:t xml:space="preserve"> the cracks</w:t>
      </w:r>
      <w:r w:rsidR="00DE6DE9">
        <w:rPr>
          <w:rFonts w:ascii="Calibri" w:hAnsi="Calibri" w:cs="Calibri"/>
          <w:lang w:val="en-GB"/>
        </w:rPr>
        <w:t xml:space="preserve">. </w:t>
      </w:r>
      <w:r w:rsidR="00DE6DE9" w:rsidRPr="006877EC">
        <w:rPr>
          <w:rFonts w:ascii="Calibri" w:hAnsi="Calibri" w:cs="Calibri"/>
          <w:lang w:val="en-GB"/>
        </w:rPr>
        <w:t xml:space="preserve">This </w:t>
      </w:r>
      <w:r w:rsidR="00DE6DE9">
        <w:rPr>
          <w:rFonts w:ascii="Calibri" w:hAnsi="Calibri" w:cs="Calibri"/>
          <w:lang w:val="en-GB"/>
        </w:rPr>
        <w:t>especially</w:t>
      </w:r>
      <w:r w:rsidR="00DE6DE9" w:rsidRPr="006877EC">
        <w:rPr>
          <w:rFonts w:ascii="Calibri" w:hAnsi="Calibri" w:cs="Calibri"/>
          <w:lang w:val="en-GB"/>
        </w:rPr>
        <w:t xml:space="preserve"> affects those belonging to disadvantaged </w:t>
      </w:r>
      <w:r w:rsidR="00DE6DE9">
        <w:rPr>
          <w:rFonts w:ascii="Calibri" w:hAnsi="Calibri" w:cs="Calibri"/>
          <w:lang w:val="en-GB"/>
        </w:rPr>
        <w:t>or marginalised g</w:t>
      </w:r>
      <w:r w:rsidR="00DE6DE9" w:rsidRPr="006877EC">
        <w:rPr>
          <w:rFonts w:ascii="Calibri" w:hAnsi="Calibri" w:cs="Calibri"/>
          <w:lang w:val="en-GB"/>
        </w:rPr>
        <w:t>roups.</w:t>
      </w:r>
    </w:p>
    <w:p w14:paraId="468C7281" w14:textId="77777777" w:rsidR="00106319" w:rsidRDefault="00106319" w:rsidP="0040601C">
      <w:pPr>
        <w:jc w:val="both"/>
        <w:rPr>
          <w:rFonts w:ascii="Calibri" w:hAnsi="Calibri" w:cs="Calibri"/>
          <w:lang w:val="en-GB"/>
        </w:rPr>
      </w:pPr>
    </w:p>
    <w:p w14:paraId="2D9D4062" w14:textId="77C32BD3" w:rsidR="00DE6DE9" w:rsidRDefault="00DE6DE9" w:rsidP="00DE6DE9">
      <w:pPr>
        <w:jc w:val="both"/>
        <w:rPr>
          <w:rFonts w:ascii="Calibri" w:hAnsi="Calibri" w:cs="Calibri"/>
          <w:lang w:val="en-GB"/>
        </w:rPr>
      </w:pPr>
      <w:r w:rsidRPr="003B6230">
        <w:rPr>
          <w:rFonts w:ascii="Calibri" w:hAnsi="Calibri" w:cs="Calibri"/>
          <w:lang w:val="en-GB"/>
        </w:rPr>
        <w:t>Due to the existing correlation between mental health conditions and disadvantage, including poverty, unemployment</w:t>
      </w:r>
      <w:r>
        <w:rPr>
          <w:rFonts w:ascii="Calibri" w:hAnsi="Calibri" w:cs="Calibri"/>
          <w:lang w:val="en-GB"/>
        </w:rPr>
        <w:t>,</w:t>
      </w:r>
      <w:r w:rsidRPr="003B6230">
        <w:rPr>
          <w:rFonts w:ascii="Calibri" w:hAnsi="Calibri" w:cs="Calibri"/>
          <w:lang w:val="en-GB"/>
        </w:rPr>
        <w:t xml:space="preserve"> and homelessness</w:t>
      </w:r>
      <w:r w:rsidR="001D220F">
        <w:rPr>
          <w:rFonts w:ascii="Calibri" w:hAnsi="Calibri" w:cs="Calibri"/>
          <w:lang w:val="en-GB"/>
        </w:rPr>
        <w:t xml:space="preserve"> </w:t>
      </w:r>
      <w:r w:rsidR="001D220F" w:rsidRPr="001D220F">
        <w:rPr>
          <w:rFonts w:ascii="Calibri" w:hAnsi="Calibri" w:cs="Calibri"/>
          <w:i/>
          <w:iCs/>
          <w:lang w:val="en-GB"/>
        </w:rPr>
        <w:fldChar w:fldCharType="begin"/>
      </w:r>
      <w:r w:rsidR="00183904">
        <w:rPr>
          <w:rFonts w:ascii="Calibri" w:hAnsi="Calibri" w:cs="Calibri"/>
          <w:i/>
          <w:iCs/>
          <w:lang w:val="en-GB"/>
        </w:rPr>
        <w:instrText xml:space="preserve"> ADDIN EN.CITE &lt;EndNote&gt;&lt;Cite&gt;&lt;Author&gt;Lund&lt;/Author&gt;&lt;Year&gt;2018&lt;/Year&gt;&lt;RecNum&gt;2231&lt;/RecNum&gt;&lt;DisplayText&gt;(242)&lt;/DisplayText&gt;&lt;record&gt;&lt;rec-number&gt;2231&lt;/rec-number&gt;&lt;foreign-keys&gt;&lt;key app="EN" db-id="eetvde9acxtt9gevd0lxvsxy5far9vatzrrr" timestamp="1656355315" guid="8e0a565f-6e4f-42be-aee3-310d9ee8ed69"&gt;2231&lt;/key&gt;&lt;/foreign-keys&gt;&lt;ref-type name="Journal Article"&gt;17&lt;/ref-type&gt;&lt;contributors&gt;&lt;authors&gt;&lt;author&gt;Lund, C.&lt;/author&gt;&lt;author&gt;Brooke-Sumner, C.&lt;/author&gt;&lt;author&gt;Baingana, F.&lt;/author&gt;&lt;author&gt;Baron, E.C.&lt;/author&gt;&lt;author&gt;Breuer, E.&lt;/author&gt;&lt;author&gt;Chandra, P.&lt;/author&gt;&lt;author&gt;Haushofer, J.&lt;/author&gt;&lt;author&gt;Herrman, H.&lt;/author&gt;&lt;author&gt;Jordans, M.&lt;/author&gt;&lt;author&gt;Kieling, C.&lt;/author&gt;&lt;author&gt;Medina-Mora, M.E.&lt;/author&gt;&lt;author&gt;Morgan ,E.&lt;/author&gt;&lt;author&gt;Omigbodun, O.&lt;/author&gt;&lt;author&gt;Tol, W.&lt;/author&gt;&lt;author&gt;Patel, V.&lt;/author&gt;&lt;author&gt;Saxena, S.&lt;/author&gt;&lt;/authors&gt;&lt;/contributors&gt;&lt;titles&gt;&lt;title&gt;Social determinants of mental disorders and the Sustainable Development Goals: a systematic review of reviews&lt;/title&gt;&lt;secondary-title&gt;Lancet Psychiatry.&lt;/secondary-title&gt;&lt;/titles&gt;&lt;periodical&gt;&lt;full-title&gt;Lancet Psychiatry.&lt;/full-title&gt;&lt;/periodical&gt;&lt;pages&gt;357-369&lt;/pages&gt;&lt;volume&gt;5&lt;/volume&gt;&lt;number&gt;4&lt;/number&gt;&lt;dates&gt;&lt;year&gt;2018&lt;/year&gt;&lt;/dates&gt;&lt;urls&gt;&lt;/urls&gt;&lt;electronic-resource-num&gt;10.1016/S2215-0366(18)30060-9&lt;/electronic-resource-num&gt;&lt;/record&gt;&lt;/Cite&gt;&lt;/EndNote&gt;</w:instrText>
      </w:r>
      <w:r w:rsidR="001D220F" w:rsidRPr="001D220F">
        <w:rPr>
          <w:rFonts w:ascii="Calibri" w:hAnsi="Calibri" w:cs="Calibri"/>
          <w:i/>
          <w:iCs/>
          <w:lang w:val="en-GB"/>
        </w:rPr>
        <w:fldChar w:fldCharType="separate"/>
      </w:r>
      <w:r w:rsidR="00183904">
        <w:rPr>
          <w:rFonts w:ascii="Calibri" w:hAnsi="Calibri" w:cs="Calibri"/>
          <w:i/>
          <w:iCs/>
          <w:noProof/>
          <w:lang w:val="en-GB"/>
        </w:rPr>
        <w:t>(242)</w:t>
      </w:r>
      <w:r w:rsidR="001D220F" w:rsidRPr="001D220F">
        <w:rPr>
          <w:rFonts w:ascii="Calibri" w:hAnsi="Calibri" w:cs="Calibri"/>
          <w:i/>
          <w:iCs/>
          <w:lang w:val="en-GB"/>
        </w:rPr>
        <w:fldChar w:fldCharType="end"/>
      </w:r>
      <w:r>
        <w:rPr>
          <w:rFonts w:ascii="Calibri" w:hAnsi="Calibri" w:cs="Calibri"/>
          <w:lang w:val="en-GB"/>
        </w:rPr>
        <w:t xml:space="preserve">, </w:t>
      </w:r>
      <w:r w:rsidRPr="003B6230">
        <w:rPr>
          <w:rFonts w:ascii="Calibri" w:hAnsi="Calibri" w:cs="Calibri"/>
          <w:lang w:val="en-GB"/>
        </w:rPr>
        <w:t>the mental health systems of many countries have developed programs that seek to address these needs</w:t>
      </w:r>
      <w:r>
        <w:rPr>
          <w:rFonts w:ascii="Calibri" w:hAnsi="Calibri" w:cs="Calibri"/>
          <w:lang w:val="en-GB"/>
        </w:rPr>
        <w:t xml:space="preserve">. </w:t>
      </w:r>
      <w:r w:rsidRPr="003B6230">
        <w:rPr>
          <w:rFonts w:ascii="Calibri" w:hAnsi="Calibri" w:cs="Calibri"/>
          <w:lang w:val="en-GB"/>
        </w:rPr>
        <w:t xml:space="preserve">Many of these programs are successful, but there is always the risk that interventions, being anchored in the health </w:t>
      </w:r>
      <w:r>
        <w:rPr>
          <w:rFonts w:ascii="Calibri" w:hAnsi="Calibri" w:cs="Calibri"/>
          <w:lang w:val="en-GB"/>
        </w:rPr>
        <w:t>system</w:t>
      </w:r>
      <w:r w:rsidRPr="003B6230">
        <w:rPr>
          <w:rFonts w:ascii="Calibri" w:hAnsi="Calibri" w:cs="Calibri"/>
          <w:lang w:val="en-GB"/>
        </w:rPr>
        <w:t>, are permeated by a medical</w:t>
      </w:r>
      <w:r>
        <w:rPr>
          <w:rFonts w:ascii="Calibri" w:hAnsi="Calibri" w:cs="Calibri"/>
          <w:lang w:val="en-GB"/>
        </w:rPr>
        <w:t>ised</w:t>
      </w:r>
      <w:r w:rsidRPr="003B6230">
        <w:rPr>
          <w:rFonts w:ascii="Calibri" w:hAnsi="Calibri" w:cs="Calibri"/>
          <w:lang w:val="en-GB"/>
        </w:rPr>
        <w:t xml:space="preserve"> approach. In addition, in many cases, such services are segregated and, although they solve </w:t>
      </w:r>
      <w:r>
        <w:rPr>
          <w:rFonts w:ascii="Calibri" w:hAnsi="Calibri" w:cs="Calibri"/>
          <w:lang w:val="en-GB"/>
        </w:rPr>
        <w:t xml:space="preserve">people’s </w:t>
      </w:r>
      <w:r w:rsidRPr="003B6230">
        <w:rPr>
          <w:rFonts w:ascii="Calibri" w:hAnsi="Calibri" w:cs="Calibri"/>
          <w:lang w:val="en-GB"/>
        </w:rPr>
        <w:t>urgent</w:t>
      </w:r>
      <w:r>
        <w:rPr>
          <w:rFonts w:ascii="Calibri" w:hAnsi="Calibri" w:cs="Calibri"/>
          <w:lang w:val="en-GB"/>
        </w:rPr>
        <w:t xml:space="preserve"> support</w:t>
      </w:r>
      <w:r w:rsidRPr="003B6230">
        <w:rPr>
          <w:rFonts w:ascii="Calibri" w:hAnsi="Calibri" w:cs="Calibri"/>
          <w:lang w:val="en-GB"/>
        </w:rPr>
        <w:t xml:space="preserve"> needs, do not promote their active participation in all areas of community life.</w:t>
      </w:r>
    </w:p>
    <w:p w14:paraId="16303647" w14:textId="77777777" w:rsidR="00DE6DE9" w:rsidRDefault="00DE6DE9" w:rsidP="00DE6DE9">
      <w:pPr>
        <w:jc w:val="both"/>
        <w:rPr>
          <w:rFonts w:ascii="Calibri" w:hAnsi="Calibri" w:cs="Calibri"/>
          <w:lang w:val="en-GB"/>
        </w:rPr>
      </w:pPr>
    </w:p>
    <w:p w14:paraId="32C76C9C" w14:textId="28FBCF09" w:rsidR="00164CCB" w:rsidRDefault="0040601C" w:rsidP="0040601C">
      <w:pPr>
        <w:jc w:val="both"/>
        <w:rPr>
          <w:rFonts w:ascii="Calibri" w:hAnsi="Calibri" w:cs="Calibri"/>
          <w:lang w:val="en-GB"/>
        </w:rPr>
      </w:pPr>
      <w:r w:rsidRPr="00DB30DF">
        <w:rPr>
          <w:rFonts w:ascii="Calibri" w:hAnsi="Calibri" w:cs="Calibri"/>
          <w:lang w:val="en-GB"/>
        </w:rPr>
        <w:t xml:space="preserve">A cornerstone of a mental health system based on choice and human rights is the existence of a diverse range of community support </w:t>
      </w:r>
      <w:r w:rsidR="009C0169">
        <w:rPr>
          <w:rFonts w:ascii="Calibri" w:hAnsi="Calibri" w:cs="Calibri"/>
          <w:lang w:val="en-GB"/>
        </w:rPr>
        <w:t xml:space="preserve">and social </w:t>
      </w:r>
      <w:r w:rsidRPr="00DB30DF">
        <w:rPr>
          <w:rFonts w:ascii="Calibri" w:hAnsi="Calibri" w:cs="Calibri"/>
          <w:lang w:val="en-GB"/>
        </w:rPr>
        <w:t>services, such as of housing, employment</w:t>
      </w:r>
      <w:r>
        <w:rPr>
          <w:rFonts w:ascii="Calibri" w:hAnsi="Calibri" w:cs="Calibri"/>
          <w:lang w:val="en-GB"/>
        </w:rPr>
        <w:t xml:space="preserve"> programmes</w:t>
      </w:r>
      <w:r w:rsidRPr="00DB30DF">
        <w:rPr>
          <w:rFonts w:ascii="Calibri" w:hAnsi="Calibri" w:cs="Calibri"/>
          <w:lang w:val="en-GB"/>
        </w:rPr>
        <w:t>,</w:t>
      </w:r>
      <w:r w:rsidR="009D7934">
        <w:rPr>
          <w:rFonts w:ascii="Calibri" w:hAnsi="Calibri" w:cs="Calibri"/>
          <w:lang w:val="en-GB"/>
        </w:rPr>
        <w:t xml:space="preserve"> </w:t>
      </w:r>
      <w:r w:rsidR="009D7934" w:rsidRPr="00DB30DF">
        <w:rPr>
          <w:rFonts w:ascii="Calibri" w:hAnsi="Calibri" w:cs="Calibri"/>
          <w:lang w:val="en-GB"/>
        </w:rPr>
        <w:t>personal assistance</w:t>
      </w:r>
      <w:r w:rsidR="009D7934">
        <w:rPr>
          <w:rFonts w:ascii="Calibri" w:hAnsi="Calibri" w:cs="Calibri"/>
          <w:lang w:val="en-GB"/>
        </w:rPr>
        <w:t>,</w:t>
      </w:r>
      <w:r w:rsidRPr="00DB30DF">
        <w:rPr>
          <w:rFonts w:ascii="Calibri" w:hAnsi="Calibri" w:cs="Calibri"/>
          <w:lang w:val="en-GB"/>
        </w:rPr>
        <w:t xml:space="preserve"> disability benefits</w:t>
      </w:r>
      <w:r>
        <w:rPr>
          <w:rFonts w:ascii="Calibri" w:hAnsi="Calibri" w:cs="Calibri"/>
          <w:lang w:val="en-GB"/>
        </w:rPr>
        <w:t xml:space="preserve"> and other </w:t>
      </w:r>
      <w:r w:rsidRPr="00DB30DF">
        <w:rPr>
          <w:rFonts w:ascii="Calibri" w:hAnsi="Calibri" w:cs="Calibri"/>
          <w:lang w:val="en-GB"/>
        </w:rPr>
        <w:t xml:space="preserve">social </w:t>
      </w:r>
      <w:r>
        <w:rPr>
          <w:rFonts w:ascii="Calibri" w:hAnsi="Calibri" w:cs="Calibri"/>
          <w:lang w:val="en-GB"/>
        </w:rPr>
        <w:t>protection programmes</w:t>
      </w:r>
      <w:r w:rsidR="009D7934">
        <w:rPr>
          <w:rFonts w:ascii="Calibri" w:hAnsi="Calibri" w:cs="Calibri"/>
          <w:lang w:val="en-GB"/>
        </w:rPr>
        <w:t>,</w:t>
      </w:r>
      <w:r w:rsidRPr="00DB30DF">
        <w:rPr>
          <w:rFonts w:ascii="Calibri" w:hAnsi="Calibri" w:cs="Calibri"/>
          <w:lang w:val="en-GB"/>
        </w:rPr>
        <w:t xml:space="preserve"> </w:t>
      </w:r>
      <w:r w:rsidR="009D7934" w:rsidRPr="009D7934">
        <w:rPr>
          <w:rFonts w:ascii="Calibri" w:hAnsi="Calibri" w:cs="Calibri"/>
          <w:lang w:val="en-GB"/>
        </w:rPr>
        <w:t xml:space="preserve">which </w:t>
      </w:r>
      <w:r w:rsidR="009D7934">
        <w:rPr>
          <w:rFonts w:ascii="Calibri" w:hAnsi="Calibri" w:cs="Calibri"/>
          <w:lang w:val="en-GB"/>
        </w:rPr>
        <w:t>should be</w:t>
      </w:r>
      <w:r w:rsidR="009D7934" w:rsidRPr="009D7934">
        <w:rPr>
          <w:rFonts w:ascii="Calibri" w:hAnsi="Calibri" w:cs="Calibri"/>
          <w:lang w:val="en-GB"/>
        </w:rPr>
        <w:t xml:space="preserve"> provided by the respective sectors</w:t>
      </w:r>
      <w:r w:rsidR="00164CCB">
        <w:rPr>
          <w:rFonts w:ascii="Calibri" w:hAnsi="Calibri" w:cs="Calibri"/>
          <w:lang w:val="en-GB"/>
        </w:rPr>
        <w:t xml:space="preserve"> but with a mental health perspective</w:t>
      </w:r>
      <w:r w:rsidR="009D7934">
        <w:rPr>
          <w:rFonts w:ascii="Calibri" w:hAnsi="Calibri" w:cs="Calibri"/>
          <w:lang w:val="en-GB"/>
        </w:rPr>
        <w:t>.</w:t>
      </w:r>
      <w:r w:rsidR="00164CCB">
        <w:rPr>
          <w:rFonts w:ascii="Calibri" w:hAnsi="Calibri" w:cs="Calibri"/>
          <w:lang w:val="en-GB"/>
        </w:rPr>
        <w:t xml:space="preserve"> </w:t>
      </w:r>
      <w:r w:rsidR="00164CCB" w:rsidRPr="00164CCB">
        <w:rPr>
          <w:rFonts w:ascii="Calibri" w:hAnsi="Calibri" w:cs="Calibri"/>
          <w:lang w:val="en-GB"/>
        </w:rPr>
        <w:t>In this way, the response to mental health</w:t>
      </w:r>
      <w:r w:rsidR="00164CCB">
        <w:rPr>
          <w:rFonts w:ascii="Calibri" w:hAnsi="Calibri" w:cs="Calibri"/>
          <w:lang w:val="en-GB"/>
        </w:rPr>
        <w:t xml:space="preserve"> issues </w:t>
      </w:r>
      <w:r w:rsidR="00164CCB" w:rsidRPr="00164CCB">
        <w:rPr>
          <w:rFonts w:ascii="Calibri" w:hAnsi="Calibri" w:cs="Calibri"/>
          <w:lang w:val="en-GB"/>
        </w:rPr>
        <w:t xml:space="preserve">is integrated into the work of the </w:t>
      </w:r>
      <w:r w:rsidR="00DE6DE9">
        <w:rPr>
          <w:rFonts w:ascii="Calibri" w:hAnsi="Calibri" w:cs="Calibri"/>
          <w:lang w:val="en-GB"/>
        </w:rPr>
        <w:t>S</w:t>
      </w:r>
      <w:r w:rsidR="00164CCB" w:rsidRPr="00164CCB">
        <w:rPr>
          <w:rFonts w:ascii="Calibri" w:hAnsi="Calibri" w:cs="Calibri"/>
          <w:lang w:val="en-GB"/>
        </w:rPr>
        <w:t>tate as a whole</w:t>
      </w:r>
      <w:r w:rsidR="00566C73">
        <w:rPr>
          <w:rFonts w:ascii="Calibri" w:hAnsi="Calibri" w:cs="Calibri"/>
          <w:lang w:val="en-GB"/>
        </w:rPr>
        <w:t>,</w:t>
      </w:r>
      <w:r w:rsidR="00164CCB" w:rsidRPr="00164CCB">
        <w:rPr>
          <w:rFonts w:ascii="Calibri" w:hAnsi="Calibri" w:cs="Calibri"/>
          <w:lang w:val="en-GB"/>
        </w:rPr>
        <w:t xml:space="preserve"> </w:t>
      </w:r>
      <w:r w:rsidR="00566C73">
        <w:rPr>
          <w:rFonts w:ascii="Calibri" w:hAnsi="Calibri" w:cs="Calibri"/>
          <w:lang w:val="en-GB"/>
        </w:rPr>
        <w:t xml:space="preserve">with greater opportunities to create a society </w:t>
      </w:r>
      <w:r w:rsidR="00164CCB" w:rsidRPr="00164CCB">
        <w:rPr>
          <w:rFonts w:ascii="Calibri" w:hAnsi="Calibri" w:cs="Calibri"/>
          <w:lang w:val="en-GB"/>
        </w:rPr>
        <w:t>that values</w:t>
      </w:r>
      <w:r w:rsidR="00F2055B">
        <w:rPr>
          <w:rFonts w:ascii="Calibri" w:hAnsi="Calibri" w:cs="Calibri"/>
          <w:lang w:val="en-GB"/>
        </w:rPr>
        <w:t>, promotes,</w:t>
      </w:r>
      <w:r w:rsidR="008F1197">
        <w:rPr>
          <w:rFonts w:ascii="Calibri" w:hAnsi="Calibri" w:cs="Calibri"/>
          <w:lang w:val="en-GB"/>
        </w:rPr>
        <w:t xml:space="preserve"> and supports</w:t>
      </w:r>
      <w:r w:rsidR="00164CCB" w:rsidRPr="00164CCB">
        <w:rPr>
          <w:rFonts w:ascii="Calibri" w:hAnsi="Calibri" w:cs="Calibri"/>
          <w:lang w:val="en-GB"/>
        </w:rPr>
        <w:t xml:space="preserve"> </w:t>
      </w:r>
      <w:r w:rsidR="00D43AB4">
        <w:rPr>
          <w:rFonts w:ascii="Calibri" w:hAnsi="Calibri" w:cs="Calibri"/>
          <w:lang w:val="en-GB"/>
        </w:rPr>
        <w:t xml:space="preserve">mental health </w:t>
      </w:r>
      <w:r w:rsidR="00164CCB">
        <w:rPr>
          <w:rFonts w:ascii="Calibri" w:hAnsi="Calibri" w:cs="Calibri"/>
          <w:lang w:val="en-GB"/>
        </w:rPr>
        <w:t>and well-being</w:t>
      </w:r>
      <w:r w:rsidR="00164CCB" w:rsidRPr="00164CCB">
        <w:rPr>
          <w:rFonts w:ascii="Calibri" w:hAnsi="Calibri" w:cs="Calibri"/>
          <w:lang w:val="en-GB"/>
        </w:rPr>
        <w:t>.</w:t>
      </w:r>
    </w:p>
    <w:p w14:paraId="379DDE6B" w14:textId="7F3CD6BB" w:rsidR="00164CCB" w:rsidRDefault="00164CCB" w:rsidP="0040601C">
      <w:pPr>
        <w:jc w:val="both"/>
        <w:rPr>
          <w:rFonts w:ascii="Calibri" w:hAnsi="Calibri" w:cs="Calibri"/>
          <w:lang w:val="en-GB"/>
        </w:rPr>
      </w:pPr>
    </w:p>
    <w:p w14:paraId="584577B6" w14:textId="5DAC34D5" w:rsidR="006877EC" w:rsidRPr="006A4B94" w:rsidRDefault="006877EC" w:rsidP="006877EC">
      <w:pPr>
        <w:jc w:val="both"/>
        <w:rPr>
          <w:rFonts w:ascii="Calibri" w:hAnsi="Calibri" w:cs="Calibri"/>
          <w:lang w:val="en-GB"/>
        </w:rPr>
      </w:pPr>
      <w:r>
        <w:rPr>
          <w:rFonts w:ascii="Calibri" w:hAnsi="Calibri" w:cs="Calibri"/>
          <w:lang w:val="en-GB"/>
        </w:rPr>
        <w:t>T</w:t>
      </w:r>
      <w:r w:rsidR="00A47B5E">
        <w:rPr>
          <w:rFonts w:ascii="Calibri" w:hAnsi="Calibri" w:cs="Calibri"/>
          <w:lang w:val="en-GB"/>
        </w:rPr>
        <w:t xml:space="preserve">he law can help to </w:t>
      </w:r>
      <w:r w:rsidR="003A4A3F" w:rsidRPr="003A4A3F">
        <w:rPr>
          <w:rFonts w:ascii="Calibri" w:hAnsi="Calibri" w:cs="Calibri"/>
          <w:lang w:val="en-GB"/>
        </w:rPr>
        <w:t>define</w:t>
      </w:r>
      <w:r w:rsidR="003A4A3F">
        <w:rPr>
          <w:rFonts w:ascii="Calibri" w:hAnsi="Calibri" w:cs="Calibri"/>
          <w:lang w:val="en-GB"/>
        </w:rPr>
        <w:t xml:space="preserve"> sectoral</w:t>
      </w:r>
      <w:r w:rsidR="003A4A3F" w:rsidRPr="003A4A3F">
        <w:rPr>
          <w:rFonts w:ascii="Calibri" w:hAnsi="Calibri" w:cs="Calibri"/>
          <w:lang w:val="en-GB"/>
        </w:rPr>
        <w:t xml:space="preserve"> responsibilities</w:t>
      </w:r>
      <w:r w:rsidR="003A4A3F">
        <w:rPr>
          <w:rFonts w:ascii="Calibri" w:hAnsi="Calibri" w:cs="Calibri"/>
          <w:lang w:val="en-GB"/>
        </w:rPr>
        <w:t>,</w:t>
      </w:r>
      <w:r w:rsidR="003A4A3F" w:rsidRPr="003A4A3F">
        <w:rPr>
          <w:rFonts w:ascii="Calibri" w:hAnsi="Calibri" w:cs="Calibri"/>
          <w:lang w:val="en-GB"/>
        </w:rPr>
        <w:t xml:space="preserve"> </w:t>
      </w:r>
      <w:r w:rsidR="008E5A19" w:rsidRPr="008E5A19">
        <w:rPr>
          <w:rFonts w:ascii="Calibri" w:hAnsi="Calibri" w:cs="Calibri"/>
          <w:lang w:val="en-GB"/>
        </w:rPr>
        <w:t>collaboration</w:t>
      </w:r>
      <w:r w:rsidR="003A4A3F">
        <w:rPr>
          <w:rFonts w:ascii="Calibri" w:hAnsi="Calibri" w:cs="Calibri"/>
          <w:lang w:val="en-GB"/>
        </w:rPr>
        <w:t xml:space="preserve"> mechanisms,</w:t>
      </w:r>
      <w:r w:rsidR="008E5A19" w:rsidRPr="008E5A19">
        <w:rPr>
          <w:rFonts w:ascii="Calibri" w:hAnsi="Calibri" w:cs="Calibri"/>
          <w:lang w:val="en-GB"/>
        </w:rPr>
        <w:t xml:space="preserve"> and coordination structures</w:t>
      </w:r>
      <w:r w:rsidR="003A4A3F">
        <w:rPr>
          <w:rFonts w:ascii="Calibri" w:hAnsi="Calibri" w:cs="Calibri"/>
          <w:lang w:val="en-GB"/>
        </w:rPr>
        <w:t xml:space="preserve"> to </w:t>
      </w:r>
      <w:r w:rsidR="007A4FE7">
        <w:rPr>
          <w:rFonts w:ascii="Calibri" w:hAnsi="Calibri" w:cs="Calibri"/>
          <w:lang w:val="en-GB"/>
        </w:rPr>
        <w:t>implement a holistic approach to mental health</w:t>
      </w:r>
      <w:r w:rsidR="003A4A3F">
        <w:rPr>
          <w:rFonts w:ascii="Calibri" w:hAnsi="Calibri" w:cs="Calibri"/>
          <w:lang w:val="en-GB"/>
        </w:rPr>
        <w:t xml:space="preserve">. </w:t>
      </w:r>
      <w:r w:rsidR="003A4A3F" w:rsidRPr="00EC40D8">
        <w:rPr>
          <w:rFonts w:ascii="Calibri" w:hAnsi="Calibri" w:cs="Calibri"/>
          <w:lang w:val="en-US"/>
        </w:rPr>
        <w:t xml:space="preserve">Collaboration and </w:t>
      </w:r>
      <w:r w:rsidR="000438C4">
        <w:rPr>
          <w:rFonts w:ascii="Calibri" w:hAnsi="Calibri" w:cs="Calibri"/>
          <w:lang w:val="en-US"/>
        </w:rPr>
        <w:t>coo</w:t>
      </w:r>
      <w:proofErr w:type="spellStart"/>
      <w:r w:rsidR="00A47B5E" w:rsidRPr="00EC40D8">
        <w:rPr>
          <w:rFonts w:ascii="Calibri" w:hAnsi="Calibri" w:cs="Calibri"/>
          <w:lang w:val="en-GB"/>
        </w:rPr>
        <w:t>rdination</w:t>
      </w:r>
      <w:proofErr w:type="spellEnd"/>
      <w:r w:rsidR="00127851" w:rsidRPr="00EC40D8">
        <w:rPr>
          <w:rFonts w:ascii="Calibri" w:hAnsi="Calibri" w:cs="Calibri"/>
          <w:lang w:val="en-US"/>
        </w:rPr>
        <w:t xml:space="preserve"> across </w:t>
      </w:r>
      <w:r w:rsidR="003613A0">
        <w:rPr>
          <w:rFonts w:ascii="Calibri" w:hAnsi="Calibri" w:cs="Calibri"/>
          <w:lang w:val="en-US"/>
        </w:rPr>
        <w:t xml:space="preserve">different </w:t>
      </w:r>
      <w:r w:rsidR="00127851" w:rsidRPr="00EC40D8">
        <w:rPr>
          <w:rFonts w:ascii="Calibri" w:hAnsi="Calibri" w:cs="Calibri"/>
          <w:lang w:val="en-US"/>
        </w:rPr>
        <w:t>sector</w:t>
      </w:r>
      <w:r w:rsidR="000131B9">
        <w:rPr>
          <w:rFonts w:ascii="Calibri" w:hAnsi="Calibri" w:cs="Calibri"/>
          <w:lang w:val="en-US"/>
        </w:rPr>
        <w:t>s</w:t>
      </w:r>
      <w:r>
        <w:rPr>
          <w:rFonts w:ascii="Calibri" w:hAnsi="Calibri" w:cs="Calibri"/>
          <w:lang w:val="en-US"/>
        </w:rPr>
        <w:t xml:space="preserve"> </w:t>
      </w:r>
      <w:r w:rsidR="003A4A3F" w:rsidRPr="00EC40D8">
        <w:rPr>
          <w:rFonts w:ascii="Calibri" w:hAnsi="Calibri" w:cs="Calibri"/>
          <w:lang w:val="en-US"/>
        </w:rPr>
        <w:t>are</w:t>
      </w:r>
      <w:r w:rsidR="00A47B5E" w:rsidRPr="00EC40D8">
        <w:rPr>
          <w:rFonts w:ascii="Calibri" w:hAnsi="Calibri" w:cs="Calibri"/>
          <w:lang w:val="en-GB"/>
        </w:rPr>
        <w:t xml:space="preserve"> crucial for </w:t>
      </w:r>
      <w:r w:rsidR="00127851" w:rsidRPr="00EC40D8">
        <w:rPr>
          <w:rFonts w:ascii="Calibri" w:hAnsi="Calibri" w:cs="Calibri"/>
          <w:lang w:val="en-US"/>
        </w:rPr>
        <w:t xml:space="preserve">systemic change </w:t>
      </w:r>
      <w:r w:rsidR="00127851">
        <w:rPr>
          <w:rFonts w:ascii="Calibri" w:hAnsi="Calibri" w:cs="Calibri"/>
          <w:lang w:val="en-US"/>
        </w:rPr>
        <w:t xml:space="preserve">because </w:t>
      </w:r>
      <w:r w:rsidR="00127851" w:rsidRPr="00127851">
        <w:rPr>
          <w:rFonts w:ascii="Calibri" w:hAnsi="Calibri" w:cs="Calibri"/>
          <w:lang w:val="en-US"/>
        </w:rPr>
        <w:t xml:space="preserve">no one sector can deal with </w:t>
      </w:r>
      <w:r w:rsidR="000131B9">
        <w:rPr>
          <w:rFonts w:ascii="Calibri" w:hAnsi="Calibri" w:cs="Calibri"/>
          <w:lang w:val="en-US"/>
        </w:rPr>
        <w:t>social determinants of mental health</w:t>
      </w:r>
      <w:r w:rsidR="00127851" w:rsidRPr="00127851">
        <w:rPr>
          <w:rFonts w:ascii="Calibri" w:hAnsi="Calibri" w:cs="Calibri"/>
          <w:lang w:val="en-US"/>
        </w:rPr>
        <w:t xml:space="preserve"> on their own</w:t>
      </w:r>
      <w:r w:rsidR="000131B9">
        <w:rPr>
          <w:rFonts w:ascii="Calibri" w:hAnsi="Calibri" w:cs="Calibri"/>
          <w:lang w:val="en-US"/>
        </w:rPr>
        <w:t xml:space="preserve">. </w:t>
      </w:r>
      <w:r w:rsidRPr="00DB30DF">
        <w:rPr>
          <w:rFonts w:ascii="Calibri" w:hAnsi="Calibri" w:cs="Calibri"/>
          <w:lang w:val="en-GB"/>
        </w:rPr>
        <w:t xml:space="preserve">Legal reform can be instrumental in facilitating </w:t>
      </w:r>
      <w:r>
        <w:rPr>
          <w:rFonts w:ascii="Calibri" w:hAnsi="Calibri" w:cs="Calibri"/>
          <w:lang w:val="en-GB"/>
        </w:rPr>
        <w:t xml:space="preserve">the multisectoral coordination and </w:t>
      </w:r>
      <w:r>
        <w:rPr>
          <w:rFonts w:ascii="Calibri" w:hAnsi="Calibri" w:cs="Calibri"/>
          <w:lang w:val="en-GB"/>
        </w:rPr>
        <w:lastRenderedPageBreak/>
        <w:t>action need</w:t>
      </w:r>
      <w:r w:rsidR="003613A0">
        <w:rPr>
          <w:rFonts w:ascii="Calibri" w:hAnsi="Calibri" w:cs="Calibri"/>
          <w:lang w:val="en-GB"/>
        </w:rPr>
        <w:t>ed</w:t>
      </w:r>
      <w:r>
        <w:rPr>
          <w:rFonts w:ascii="Calibri" w:hAnsi="Calibri" w:cs="Calibri"/>
          <w:lang w:val="en-GB"/>
        </w:rPr>
        <w:t xml:space="preserve"> to ensure</w:t>
      </w:r>
      <w:r w:rsidRPr="008F1197">
        <w:rPr>
          <w:rFonts w:ascii="Calibri" w:hAnsi="Calibri" w:cs="Calibri"/>
          <w:lang w:val="en-GB"/>
        </w:rPr>
        <w:t xml:space="preserve"> </w:t>
      </w:r>
      <w:r w:rsidR="003613A0">
        <w:rPr>
          <w:rFonts w:ascii="Calibri" w:hAnsi="Calibri" w:cs="Calibri"/>
          <w:lang w:val="en-GB"/>
        </w:rPr>
        <w:t>all</w:t>
      </w:r>
      <w:r w:rsidRPr="008F1197">
        <w:rPr>
          <w:rFonts w:ascii="Calibri" w:hAnsi="Calibri" w:cs="Calibri"/>
          <w:lang w:val="en-GB"/>
        </w:rPr>
        <w:t xml:space="preserve"> </w:t>
      </w:r>
      <w:r w:rsidRPr="00106319">
        <w:rPr>
          <w:rFonts w:ascii="Calibri" w:hAnsi="Calibri" w:cs="Calibri"/>
          <w:lang w:val="en-GB"/>
        </w:rPr>
        <w:t>sectors</w:t>
      </w:r>
      <w:r w:rsidRPr="006A4B94">
        <w:rPr>
          <w:rFonts w:ascii="Calibri" w:hAnsi="Calibri" w:cs="Calibri"/>
          <w:lang w:val="en-GB"/>
        </w:rPr>
        <w:t xml:space="preserve"> — including health, education, housing, disability, labour, and social care -- work together towards a common goal of wellbeing for all.</w:t>
      </w:r>
    </w:p>
    <w:p w14:paraId="663888BB" w14:textId="67A66A85" w:rsidR="009C0169" w:rsidRPr="006A4B94" w:rsidRDefault="009C0169" w:rsidP="0040601C">
      <w:pPr>
        <w:jc w:val="both"/>
        <w:rPr>
          <w:rFonts w:ascii="Calibri" w:hAnsi="Calibri" w:cs="Calibri"/>
          <w:lang w:val="en-GB"/>
        </w:rPr>
      </w:pPr>
    </w:p>
    <w:p w14:paraId="04692041" w14:textId="105BF7F7" w:rsidR="009C0169" w:rsidRDefault="000131B9" w:rsidP="0040601C">
      <w:pPr>
        <w:jc w:val="both"/>
        <w:rPr>
          <w:rFonts w:ascii="Calibri" w:hAnsi="Calibri" w:cs="Calibri"/>
          <w:lang w:val="en-GB"/>
        </w:rPr>
      </w:pPr>
      <w:r w:rsidRPr="006A4B94">
        <w:rPr>
          <w:rFonts w:ascii="Calibri" w:hAnsi="Calibri" w:cs="Calibri"/>
          <w:lang w:val="en-GB"/>
        </w:rPr>
        <w:t xml:space="preserve">From a health sector perspective, legislation can help to clarify the role of the health sector in relation to </w:t>
      </w:r>
      <w:r w:rsidR="003B6230" w:rsidRPr="006A4B94">
        <w:rPr>
          <w:rFonts w:ascii="Calibri" w:hAnsi="Calibri" w:cs="Calibri"/>
          <w:lang w:val="en-GB"/>
        </w:rPr>
        <w:t>the unmet needs of persons with mental health conditions and psychosocial disabilities.</w:t>
      </w:r>
      <w:r w:rsidR="003B6230">
        <w:rPr>
          <w:rFonts w:ascii="Calibri" w:hAnsi="Calibri" w:cs="Calibri"/>
          <w:lang w:val="en-GB"/>
        </w:rPr>
        <w:t xml:space="preserve"> </w:t>
      </w:r>
      <w:r w:rsidR="00DE6DE9">
        <w:rPr>
          <w:rFonts w:ascii="Calibri" w:hAnsi="Calibri" w:cs="Calibri"/>
          <w:lang w:val="en-GB"/>
        </w:rPr>
        <w:t>T</w:t>
      </w:r>
      <w:r w:rsidR="00F6491B">
        <w:rPr>
          <w:rFonts w:ascii="Calibri" w:hAnsi="Calibri" w:cs="Calibri"/>
          <w:lang w:val="en-GB"/>
        </w:rPr>
        <w:t>he law can</w:t>
      </w:r>
      <w:r w:rsidR="00D31F5C">
        <w:rPr>
          <w:rFonts w:ascii="Calibri" w:hAnsi="Calibri" w:cs="Calibri"/>
          <w:lang w:val="en-GB"/>
        </w:rPr>
        <w:t xml:space="preserve"> help to</w:t>
      </w:r>
      <w:r w:rsidR="00F6491B">
        <w:rPr>
          <w:rFonts w:ascii="Calibri" w:hAnsi="Calibri" w:cs="Calibri"/>
          <w:lang w:val="en-GB"/>
        </w:rPr>
        <w:t xml:space="preserve"> ensure </w:t>
      </w:r>
      <w:r w:rsidR="00651CC0">
        <w:rPr>
          <w:rFonts w:ascii="Calibri" w:hAnsi="Calibri" w:cs="Calibri"/>
          <w:lang w:val="en-GB"/>
        </w:rPr>
        <w:t xml:space="preserve">people using mental health services </w:t>
      </w:r>
      <w:r w:rsidR="00D31F5C">
        <w:rPr>
          <w:rFonts w:ascii="Calibri" w:hAnsi="Calibri" w:cs="Calibri"/>
          <w:lang w:val="en-GB"/>
        </w:rPr>
        <w:t xml:space="preserve">are referred to other support and social services with </w:t>
      </w:r>
      <w:r w:rsidR="00D31F5C" w:rsidRPr="00D31F5C">
        <w:rPr>
          <w:rFonts w:ascii="Calibri" w:hAnsi="Calibri" w:cs="Calibri"/>
          <w:lang w:val="en-GB"/>
        </w:rPr>
        <w:t xml:space="preserve">proper </w:t>
      </w:r>
      <w:r w:rsidR="00D31F5C">
        <w:rPr>
          <w:rFonts w:ascii="Calibri" w:hAnsi="Calibri" w:cs="Calibri"/>
          <w:lang w:val="en-GB"/>
        </w:rPr>
        <w:t xml:space="preserve">follow-up and </w:t>
      </w:r>
      <w:r w:rsidR="00D31F5C" w:rsidRPr="00D31F5C">
        <w:rPr>
          <w:rFonts w:ascii="Calibri" w:hAnsi="Calibri" w:cs="Calibri"/>
          <w:lang w:val="en-GB"/>
        </w:rPr>
        <w:t>monitorin</w:t>
      </w:r>
      <w:r w:rsidR="00566C73">
        <w:rPr>
          <w:rFonts w:ascii="Calibri" w:hAnsi="Calibri" w:cs="Calibri"/>
          <w:lang w:val="en-GB"/>
        </w:rPr>
        <w:t>g. M</w:t>
      </w:r>
      <w:r w:rsidR="00E27524">
        <w:rPr>
          <w:rFonts w:ascii="Calibri" w:hAnsi="Calibri" w:cs="Calibri"/>
          <w:lang w:val="en-GB"/>
        </w:rPr>
        <w:t xml:space="preserve">ultisectoral coordination for the provision of holistic care and support </w:t>
      </w:r>
      <w:r w:rsidR="003613A0">
        <w:rPr>
          <w:rFonts w:ascii="Calibri" w:hAnsi="Calibri" w:cs="Calibri"/>
          <w:lang w:val="en-GB"/>
        </w:rPr>
        <w:t>can help</w:t>
      </w:r>
      <w:r w:rsidR="00E27524">
        <w:rPr>
          <w:rFonts w:ascii="Calibri" w:hAnsi="Calibri" w:cs="Calibri"/>
          <w:lang w:val="en-GB"/>
        </w:rPr>
        <w:t xml:space="preserve"> to better respond to</w:t>
      </w:r>
      <w:r w:rsidR="00E27524" w:rsidRPr="003613A0">
        <w:rPr>
          <w:rFonts w:ascii="Calibri" w:hAnsi="Calibri" w:cs="Calibri"/>
          <w:lang w:val="en-GB"/>
        </w:rPr>
        <w:t xml:space="preserve"> </w:t>
      </w:r>
      <w:r w:rsidR="00E27524">
        <w:rPr>
          <w:rFonts w:ascii="Calibri" w:hAnsi="Calibri" w:cs="Calibri"/>
          <w:lang w:val="en-GB"/>
        </w:rPr>
        <w:t>people’s changing</w:t>
      </w:r>
      <w:r w:rsidR="00E27524" w:rsidRPr="003613A0">
        <w:rPr>
          <w:rFonts w:ascii="Calibri" w:hAnsi="Calibri" w:cs="Calibri"/>
          <w:lang w:val="en-GB"/>
        </w:rPr>
        <w:t xml:space="preserve"> needs and goals</w:t>
      </w:r>
      <w:r w:rsidR="00E27524">
        <w:rPr>
          <w:rFonts w:ascii="Calibri" w:hAnsi="Calibri" w:cs="Calibri"/>
          <w:lang w:val="en-GB"/>
        </w:rPr>
        <w:t>, improve</w:t>
      </w:r>
      <w:r w:rsidR="00E27524" w:rsidRPr="003613A0">
        <w:rPr>
          <w:rFonts w:ascii="Calibri" w:hAnsi="Calibri" w:cs="Calibri"/>
          <w:lang w:val="en-GB"/>
        </w:rPr>
        <w:t xml:space="preserve"> </w:t>
      </w:r>
      <w:r w:rsidR="003613A0" w:rsidRPr="003613A0">
        <w:rPr>
          <w:rFonts w:ascii="Calibri" w:hAnsi="Calibri" w:cs="Calibri"/>
          <w:lang w:val="en-GB"/>
        </w:rPr>
        <w:t>transitions of care</w:t>
      </w:r>
      <w:r w:rsidR="00E27524">
        <w:rPr>
          <w:rFonts w:ascii="Calibri" w:hAnsi="Calibri" w:cs="Calibri"/>
          <w:lang w:val="en-GB"/>
        </w:rPr>
        <w:t>, and maximise available resources</w:t>
      </w:r>
      <w:r w:rsidR="003613A0" w:rsidRPr="003613A0">
        <w:rPr>
          <w:rFonts w:ascii="Calibri" w:hAnsi="Calibri" w:cs="Calibri"/>
          <w:lang w:val="en-GB"/>
        </w:rPr>
        <w:t xml:space="preserve">. </w:t>
      </w:r>
      <w:r w:rsidR="00566C73">
        <w:rPr>
          <w:rFonts w:ascii="Calibri" w:hAnsi="Calibri" w:cs="Calibri"/>
          <w:lang w:val="en-GB"/>
        </w:rPr>
        <w:t>The i</w:t>
      </w:r>
      <w:r w:rsidR="00003129">
        <w:rPr>
          <w:rFonts w:ascii="Calibri" w:hAnsi="Calibri" w:cs="Calibri"/>
          <w:lang w:val="en-GB"/>
        </w:rPr>
        <w:t xml:space="preserve">nvolvement of </w:t>
      </w:r>
      <w:r w:rsidR="00193845">
        <w:rPr>
          <w:rFonts w:ascii="Calibri" w:hAnsi="Calibri" w:cs="Calibri"/>
          <w:lang w:val="en-GB"/>
        </w:rPr>
        <w:t xml:space="preserve">implementation and monitoring bodies created under article 33 of the CRPD can help ensuring a paradigm shift in care and support.  </w:t>
      </w:r>
    </w:p>
    <w:p w14:paraId="36C6C86C" w14:textId="77777777" w:rsidR="0040601C" w:rsidRDefault="0040601C" w:rsidP="0040601C">
      <w:pPr>
        <w:rPr>
          <w:rFonts w:ascii="Calibri" w:hAnsi="Calibri" w:cs="Calibri"/>
          <w:b/>
          <w:bCs/>
          <w:highlight w:val="green"/>
          <w:lang w:val="en-GB"/>
        </w:rPr>
      </w:pPr>
    </w:p>
    <w:p w14:paraId="0303AB28" w14:textId="0C9320A7" w:rsidR="0040601C" w:rsidRPr="00DB30DF" w:rsidRDefault="0040601C" w:rsidP="0040601C">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6A4B94">
        <w:rPr>
          <w:rFonts w:ascii="Calibri" w:hAnsi="Calibri" w:cs="Calibri"/>
          <w:b/>
          <w:bCs/>
          <w:lang w:val="en-GB"/>
        </w:rPr>
        <w:t xml:space="preserve"> 5</w:t>
      </w:r>
      <w:r w:rsidR="00626809">
        <w:rPr>
          <w:rFonts w:ascii="Calibri" w:hAnsi="Calibri" w:cs="Calibri"/>
          <w:b/>
          <w:bCs/>
          <w:lang w:val="en-GB"/>
        </w:rPr>
        <w:t>4</w:t>
      </w:r>
      <w:r w:rsidRPr="00DB30DF">
        <w:rPr>
          <w:rFonts w:ascii="Calibri" w:hAnsi="Calibri" w:cs="Calibri"/>
          <w:b/>
          <w:bCs/>
          <w:lang w:val="en-GB"/>
        </w:rPr>
        <w:t>. What the law can say</w:t>
      </w:r>
    </w:p>
    <w:p w14:paraId="0AACF8BC" w14:textId="576E790A" w:rsidR="00704263" w:rsidRDefault="00DF4AE6">
      <w:pPr>
        <w:numPr>
          <w:ilvl w:val="0"/>
          <w:numId w:val="56"/>
        </w:numPr>
        <w:shd w:val="clear" w:color="auto" w:fill="BDD6EE" w:themeFill="accent5" w:themeFillTint="66"/>
        <w:jc w:val="both"/>
        <w:rPr>
          <w:rFonts w:ascii="Calibri" w:hAnsi="Calibri" w:cs="Calibri"/>
          <w:lang w:val="en-GB"/>
        </w:rPr>
      </w:pPr>
      <w:r w:rsidRPr="00DF4AE6">
        <w:rPr>
          <w:rFonts w:ascii="Calibri" w:hAnsi="Calibri" w:cs="Calibri"/>
          <w:lang w:val="en-GB"/>
        </w:rPr>
        <w:t>All sectors have a responsibility</w:t>
      </w:r>
      <w:r>
        <w:rPr>
          <w:rFonts w:ascii="Calibri" w:hAnsi="Calibri" w:cs="Calibri"/>
          <w:lang w:val="en-GB"/>
        </w:rPr>
        <w:t xml:space="preserve"> to promote </w:t>
      </w:r>
      <w:r w:rsidR="00EA58FF">
        <w:rPr>
          <w:rFonts w:ascii="Calibri" w:hAnsi="Calibri" w:cs="Calibri"/>
          <w:lang w:val="en-GB"/>
        </w:rPr>
        <w:t xml:space="preserve">and support </w:t>
      </w:r>
      <w:r>
        <w:rPr>
          <w:rFonts w:ascii="Calibri" w:hAnsi="Calibri" w:cs="Calibri"/>
          <w:lang w:val="en-GB"/>
        </w:rPr>
        <w:t>mental health</w:t>
      </w:r>
      <w:r w:rsidR="00EA58FF">
        <w:rPr>
          <w:rFonts w:ascii="Calibri" w:hAnsi="Calibri" w:cs="Calibri"/>
          <w:lang w:val="en-GB"/>
        </w:rPr>
        <w:t xml:space="preserve"> and</w:t>
      </w:r>
      <w:r>
        <w:rPr>
          <w:rFonts w:ascii="Calibri" w:hAnsi="Calibri" w:cs="Calibri"/>
          <w:lang w:val="en-GB"/>
        </w:rPr>
        <w:t xml:space="preserve"> </w:t>
      </w:r>
      <w:r w:rsidR="00EA58FF">
        <w:rPr>
          <w:rFonts w:ascii="Calibri" w:hAnsi="Calibri" w:cs="Calibri"/>
          <w:lang w:val="en-GB"/>
        </w:rPr>
        <w:t xml:space="preserve">well-being. </w:t>
      </w:r>
    </w:p>
    <w:p w14:paraId="21F1AB4D" w14:textId="16C19F45" w:rsidR="00F8269D" w:rsidRDefault="00EA58FF">
      <w:pPr>
        <w:numPr>
          <w:ilvl w:val="0"/>
          <w:numId w:val="56"/>
        </w:numPr>
        <w:shd w:val="clear" w:color="auto" w:fill="BDD6EE" w:themeFill="accent5" w:themeFillTint="66"/>
        <w:jc w:val="both"/>
        <w:rPr>
          <w:rFonts w:ascii="Calibri" w:hAnsi="Calibri" w:cs="Calibri"/>
          <w:lang w:val="en-GB"/>
        </w:rPr>
      </w:pPr>
      <w:r>
        <w:rPr>
          <w:rFonts w:ascii="Calibri" w:hAnsi="Calibri" w:cs="Calibri"/>
          <w:lang w:val="en-GB"/>
        </w:rPr>
        <w:t xml:space="preserve">Mental health </w:t>
      </w:r>
      <w:r w:rsidR="00593412">
        <w:rPr>
          <w:rFonts w:ascii="Calibri" w:hAnsi="Calibri" w:cs="Calibri"/>
          <w:lang w:val="en-GB"/>
        </w:rPr>
        <w:t>objectives</w:t>
      </w:r>
      <w:r>
        <w:rPr>
          <w:rFonts w:ascii="Calibri" w:hAnsi="Calibri" w:cs="Calibri"/>
          <w:lang w:val="en-GB"/>
        </w:rPr>
        <w:t xml:space="preserve"> shall be integrated </w:t>
      </w:r>
      <w:r w:rsidR="00593412">
        <w:rPr>
          <w:rFonts w:ascii="Calibri" w:hAnsi="Calibri" w:cs="Calibri"/>
          <w:lang w:val="en-GB"/>
        </w:rPr>
        <w:t xml:space="preserve">into pertinent </w:t>
      </w:r>
      <w:r w:rsidR="007E7155">
        <w:rPr>
          <w:rFonts w:ascii="Calibri" w:hAnsi="Calibri" w:cs="Calibri"/>
          <w:lang w:val="en-GB"/>
        </w:rPr>
        <w:t xml:space="preserve">sectoral </w:t>
      </w:r>
      <w:r w:rsidR="00593412">
        <w:rPr>
          <w:rFonts w:ascii="Calibri" w:hAnsi="Calibri" w:cs="Calibri"/>
          <w:lang w:val="en-GB"/>
        </w:rPr>
        <w:t xml:space="preserve">policies and programmes. </w:t>
      </w:r>
    </w:p>
    <w:p w14:paraId="4C73ECEA" w14:textId="77777777" w:rsidR="00612BBD" w:rsidRDefault="00612BBD">
      <w:pPr>
        <w:numPr>
          <w:ilvl w:val="0"/>
          <w:numId w:val="56"/>
        </w:numPr>
        <w:shd w:val="clear" w:color="auto" w:fill="BDD6EE" w:themeFill="accent5" w:themeFillTint="66"/>
        <w:jc w:val="both"/>
        <w:rPr>
          <w:rFonts w:ascii="Calibri" w:hAnsi="Calibri" w:cs="Calibri"/>
          <w:lang w:val="en-GB"/>
        </w:rPr>
      </w:pPr>
      <w:r>
        <w:rPr>
          <w:rFonts w:ascii="Calibri" w:hAnsi="Calibri" w:cs="Calibri"/>
          <w:lang w:val="en-GB"/>
        </w:rPr>
        <w:t>The national government shall establish and c</w:t>
      </w:r>
      <w:r w:rsidRPr="00EC15EB">
        <w:rPr>
          <w:rFonts w:ascii="Calibri" w:hAnsi="Calibri" w:cs="Calibri"/>
          <w:lang w:val="en-GB"/>
        </w:rPr>
        <w:t>reate a multisectoral committee to enable cross-sectoral collaboration</w:t>
      </w:r>
      <w:r>
        <w:rPr>
          <w:rFonts w:ascii="Calibri" w:hAnsi="Calibri" w:cs="Calibri"/>
          <w:lang w:val="en-GB"/>
        </w:rPr>
        <w:t xml:space="preserve"> on mental health. </w:t>
      </w:r>
    </w:p>
    <w:p w14:paraId="0E1EF1B7" w14:textId="55EDA12F" w:rsidR="001F380D" w:rsidRDefault="00F8269D">
      <w:pPr>
        <w:numPr>
          <w:ilvl w:val="0"/>
          <w:numId w:val="56"/>
        </w:numPr>
        <w:shd w:val="clear" w:color="auto" w:fill="BDD6EE" w:themeFill="accent5" w:themeFillTint="66"/>
        <w:jc w:val="both"/>
        <w:rPr>
          <w:rFonts w:ascii="Calibri" w:hAnsi="Calibri" w:cs="Calibri"/>
          <w:lang w:val="en-GB"/>
        </w:rPr>
      </w:pPr>
      <w:r>
        <w:rPr>
          <w:rFonts w:ascii="Calibri" w:hAnsi="Calibri" w:cs="Calibri"/>
          <w:lang w:val="en-GB"/>
        </w:rPr>
        <w:t xml:space="preserve">Mental health systems </w:t>
      </w:r>
      <w:r w:rsidR="001F380D" w:rsidRPr="001F380D">
        <w:rPr>
          <w:rFonts w:ascii="Calibri" w:hAnsi="Calibri" w:cs="Calibri"/>
          <w:lang w:val="en-GB"/>
        </w:rPr>
        <w:t>shall coordinate with other sectors and relevant local authorities</w:t>
      </w:r>
      <w:r>
        <w:rPr>
          <w:rFonts w:ascii="Calibri" w:hAnsi="Calibri" w:cs="Calibri"/>
          <w:lang w:val="en-GB"/>
        </w:rPr>
        <w:t xml:space="preserve"> to </w:t>
      </w:r>
      <w:r w:rsidRPr="00F8269D">
        <w:rPr>
          <w:rFonts w:ascii="Calibri" w:hAnsi="Calibri" w:cs="Calibri"/>
          <w:lang w:val="en-GB"/>
        </w:rPr>
        <w:t>ensure the provision of holistic, integrated care</w:t>
      </w:r>
      <w:r>
        <w:rPr>
          <w:rFonts w:ascii="Calibri" w:hAnsi="Calibri" w:cs="Calibri"/>
          <w:lang w:val="en-GB"/>
        </w:rPr>
        <w:t xml:space="preserve"> and support</w:t>
      </w:r>
      <w:r w:rsidRPr="00F8269D">
        <w:rPr>
          <w:rFonts w:ascii="Calibri" w:hAnsi="Calibri" w:cs="Calibri"/>
          <w:lang w:val="en-GB"/>
        </w:rPr>
        <w:t xml:space="preserve"> services in</w:t>
      </w:r>
      <w:r>
        <w:rPr>
          <w:rFonts w:ascii="Calibri" w:hAnsi="Calibri" w:cs="Calibri"/>
          <w:lang w:val="en-GB"/>
        </w:rPr>
        <w:t xml:space="preserve"> the community.</w:t>
      </w:r>
    </w:p>
    <w:p w14:paraId="4F1C3BB2" w14:textId="184D6357" w:rsidR="00612BBD" w:rsidRPr="00612BBD" w:rsidRDefault="00612BBD">
      <w:pPr>
        <w:numPr>
          <w:ilvl w:val="0"/>
          <w:numId w:val="56"/>
        </w:numPr>
        <w:shd w:val="clear" w:color="auto" w:fill="BDD6EE" w:themeFill="accent5" w:themeFillTint="66"/>
        <w:jc w:val="both"/>
        <w:rPr>
          <w:rFonts w:ascii="Calibri" w:hAnsi="Calibri" w:cs="Calibri"/>
          <w:lang w:val="en-GB"/>
        </w:rPr>
      </w:pPr>
      <w:r>
        <w:rPr>
          <w:rFonts w:ascii="Calibri" w:hAnsi="Calibri" w:cs="Calibri"/>
          <w:lang w:val="en-GB"/>
        </w:rPr>
        <w:t>The social protection authority</w:t>
      </w:r>
      <w:r w:rsidRPr="00DB30DF">
        <w:rPr>
          <w:rFonts w:ascii="Calibri" w:hAnsi="Calibri" w:cs="Calibri"/>
          <w:lang w:val="en-GB"/>
        </w:rPr>
        <w:t xml:space="preserve"> shall promote </w:t>
      </w:r>
      <w:r w:rsidRPr="00612BBD">
        <w:rPr>
          <w:rFonts w:ascii="Calibri" w:hAnsi="Calibri" w:cs="Calibri"/>
          <w:lang w:val="en-GB"/>
        </w:rPr>
        <w:t xml:space="preserve">access by </w:t>
      </w:r>
      <w:r w:rsidRPr="00EC40D8">
        <w:rPr>
          <w:rFonts w:ascii="Calibri" w:hAnsi="Calibri" w:cs="Calibri"/>
          <w:lang w:val="en-GB"/>
        </w:rPr>
        <w:t>persons with mental health conditions and psychosocial disabilities</w:t>
      </w:r>
      <w:r w:rsidRPr="00612BBD">
        <w:rPr>
          <w:rFonts w:ascii="Calibri" w:hAnsi="Calibri" w:cs="Calibri"/>
          <w:lang w:val="en-GB"/>
        </w:rPr>
        <w:t xml:space="preserve"> to</w:t>
      </w:r>
      <w:r>
        <w:rPr>
          <w:rFonts w:ascii="Calibri" w:hAnsi="Calibri" w:cs="Calibri"/>
          <w:lang w:val="en-GB"/>
        </w:rPr>
        <w:t xml:space="preserve"> a range of</w:t>
      </w:r>
      <w:r w:rsidRPr="00612BBD">
        <w:rPr>
          <w:rFonts w:ascii="Calibri" w:hAnsi="Calibri" w:cs="Calibri"/>
          <w:lang w:val="en-GB"/>
        </w:rPr>
        <w:t xml:space="preserve"> social protection programmes and benefits.</w:t>
      </w:r>
    </w:p>
    <w:p w14:paraId="5B028C28" w14:textId="164DE8B8" w:rsidR="0040601C" w:rsidRDefault="0040601C" w:rsidP="0040601C">
      <w:pPr>
        <w:rPr>
          <w:rFonts w:ascii="Calibri" w:hAnsi="Calibri" w:cs="Calibri"/>
          <w:b/>
          <w:bCs/>
          <w:highlight w:val="green"/>
          <w:lang w:val="en-GB"/>
        </w:rPr>
      </w:pPr>
    </w:p>
    <w:p w14:paraId="6253F1DC" w14:textId="77777777" w:rsidR="00233469" w:rsidRPr="0014355F" w:rsidRDefault="00233469" w:rsidP="00233469">
      <w:pPr>
        <w:pStyle w:val="Heading3"/>
        <w:numPr>
          <w:ilvl w:val="0"/>
          <w:numId w:val="0"/>
        </w:numPr>
        <w:jc w:val="both"/>
        <w:rPr>
          <w:rFonts w:ascii="Calibri" w:hAnsi="Calibri"/>
          <w:i/>
          <w:iCs/>
          <w:lang w:val="en-GB"/>
        </w:rPr>
      </w:pPr>
      <w:bookmarkStart w:id="607" w:name="_Toc107404311"/>
      <w:r w:rsidRPr="0014355F">
        <w:rPr>
          <w:rFonts w:ascii="Calibri" w:hAnsi="Calibri"/>
          <w:i/>
          <w:iCs/>
          <w:lang w:val="en-GB"/>
        </w:rPr>
        <w:t>Supporting organisations of persons with mental health conditions and psychosocial disabilities</w:t>
      </w:r>
      <w:bookmarkEnd w:id="607"/>
    </w:p>
    <w:p w14:paraId="497265F4" w14:textId="77777777" w:rsidR="00233469" w:rsidRPr="00DB30DF" w:rsidRDefault="00233469" w:rsidP="00233469">
      <w:pPr>
        <w:rPr>
          <w:rFonts w:ascii="Calibri" w:hAnsi="Calibri" w:cs="Calibri"/>
          <w:b/>
          <w:bCs/>
          <w:lang w:val="en-GB"/>
        </w:rPr>
      </w:pPr>
    </w:p>
    <w:p w14:paraId="44BE2419" w14:textId="65D1AB8D" w:rsidR="00233469" w:rsidRPr="00DB30DF" w:rsidRDefault="00233469" w:rsidP="00233469">
      <w:pPr>
        <w:jc w:val="both"/>
        <w:rPr>
          <w:rFonts w:ascii="Calibri" w:hAnsi="Calibri" w:cs="Calibri"/>
          <w:lang w:val="en-GB"/>
        </w:rPr>
      </w:pPr>
      <w:r w:rsidRPr="00612BBD">
        <w:rPr>
          <w:rFonts w:ascii="Calibri" w:hAnsi="Calibri" w:cs="Calibri"/>
          <w:lang w:val="en-GB"/>
        </w:rPr>
        <w:t xml:space="preserve">Organisations of </w:t>
      </w:r>
      <w:r w:rsidRPr="00EC40D8">
        <w:rPr>
          <w:rFonts w:ascii="Calibri" w:hAnsi="Calibri" w:cs="Calibri"/>
          <w:lang w:val="en-GB"/>
        </w:rPr>
        <w:t>persons with mental health conditions and psychosocial disabilities</w:t>
      </w:r>
      <w:r w:rsidRPr="00612BBD">
        <w:rPr>
          <w:rFonts w:ascii="Calibri" w:hAnsi="Calibri" w:cs="Calibri"/>
          <w:lang w:val="en-GB"/>
        </w:rPr>
        <w:t xml:space="preserve"> play an important role in expressing, promoting, </w:t>
      </w:r>
      <w:proofErr w:type="gramStart"/>
      <w:r w:rsidRPr="00612BBD">
        <w:rPr>
          <w:rFonts w:ascii="Calibri" w:hAnsi="Calibri" w:cs="Calibri"/>
          <w:lang w:val="en-GB"/>
        </w:rPr>
        <w:t>representing</w:t>
      </w:r>
      <w:proofErr w:type="gramEnd"/>
      <w:r w:rsidRPr="00612BBD">
        <w:rPr>
          <w:rFonts w:ascii="Calibri" w:hAnsi="Calibri" w:cs="Calibri"/>
          <w:lang w:val="en-GB"/>
        </w:rPr>
        <w:t xml:space="preserve"> and defending the rights and interests of persons with lived experience. They can operate as individual organisations, coalitions</w:t>
      </w:r>
      <w:r w:rsidRPr="00DB30DF">
        <w:rPr>
          <w:rFonts w:ascii="Calibri" w:hAnsi="Calibri" w:cs="Calibri"/>
          <w:lang w:val="en-GB"/>
        </w:rPr>
        <w:t xml:space="preserve">, or as part of </w:t>
      </w:r>
      <w:r w:rsidR="00566C73">
        <w:rPr>
          <w:rFonts w:ascii="Calibri" w:hAnsi="Calibri" w:cs="Calibri"/>
          <w:lang w:val="en-GB"/>
        </w:rPr>
        <w:t xml:space="preserve">an </w:t>
      </w:r>
      <w:r w:rsidRPr="00DB30DF">
        <w:rPr>
          <w:rFonts w:ascii="Calibri" w:hAnsi="Calibri" w:cs="Calibri"/>
          <w:lang w:val="en-GB"/>
        </w:rPr>
        <w:t>umbrella organi</w:t>
      </w:r>
      <w:r>
        <w:rPr>
          <w:rFonts w:ascii="Calibri" w:hAnsi="Calibri" w:cs="Calibri"/>
          <w:lang w:val="en-GB"/>
        </w:rPr>
        <w:t>s</w:t>
      </w:r>
      <w:r w:rsidRPr="00DB30DF">
        <w:rPr>
          <w:rFonts w:ascii="Calibri" w:hAnsi="Calibri" w:cs="Calibri"/>
          <w:lang w:val="en-GB"/>
        </w:rPr>
        <w:t xml:space="preserve">ation of persons with disabilities. </w:t>
      </w:r>
    </w:p>
    <w:p w14:paraId="4D7BA07C" w14:textId="77777777" w:rsidR="00233469" w:rsidRPr="00DB30DF" w:rsidRDefault="00233469" w:rsidP="00233469">
      <w:pPr>
        <w:jc w:val="both"/>
        <w:rPr>
          <w:rFonts w:ascii="Calibri" w:hAnsi="Calibri" w:cs="Calibri"/>
          <w:lang w:val="en-GB"/>
        </w:rPr>
      </w:pPr>
    </w:p>
    <w:p w14:paraId="1AC880E0" w14:textId="066B99D1" w:rsidR="00233469" w:rsidRPr="00612BBD" w:rsidRDefault="00233469" w:rsidP="00233469">
      <w:pPr>
        <w:jc w:val="both"/>
        <w:rPr>
          <w:rFonts w:ascii="Calibri" w:hAnsi="Calibri" w:cs="Calibri"/>
          <w:lang w:val="en-GB"/>
        </w:rPr>
      </w:pPr>
      <w:r w:rsidRPr="00DB30DF">
        <w:rPr>
          <w:rFonts w:ascii="Calibri" w:hAnsi="Calibri" w:cs="Calibri"/>
          <w:lang w:val="en-GB"/>
        </w:rPr>
        <w:t xml:space="preserve">Legislation can create an enabling legal framework for their establishment and functioning; this includes providing free and accessible registration systems; the provision of financial and other support; and the establishment of formal mechanisms to participate and be </w:t>
      </w:r>
      <w:r w:rsidRPr="00612BBD">
        <w:rPr>
          <w:rFonts w:ascii="Calibri" w:hAnsi="Calibri" w:cs="Calibri"/>
          <w:lang w:val="en-GB"/>
        </w:rPr>
        <w:t xml:space="preserve">consulted. In providing such support, States </w:t>
      </w:r>
      <w:r w:rsidR="00566C73" w:rsidRPr="00612BBD">
        <w:rPr>
          <w:rFonts w:ascii="Calibri" w:hAnsi="Calibri" w:cs="Calibri"/>
          <w:lang w:val="en-GB"/>
        </w:rPr>
        <w:t xml:space="preserve">must </w:t>
      </w:r>
      <w:r w:rsidRPr="00612BBD">
        <w:rPr>
          <w:rFonts w:ascii="Calibri" w:hAnsi="Calibri" w:cs="Calibri"/>
          <w:lang w:val="en-GB"/>
        </w:rPr>
        <w:t xml:space="preserve">respect the independence of </w:t>
      </w:r>
      <w:r w:rsidR="00B40F82" w:rsidRPr="00612BBD">
        <w:rPr>
          <w:rFonts w:ascii="Calibri" w:hAnsi="Calibri" w:cs="Calibri"/>
          <w:lang w:val="en-GB"/>
        </w:rPr>
        <w:t xml:space="preserve">such </w:t>
      </w:r>
      <w:r w:rsidRPr="00612BBD">
        <w:rPr>
          <w:rFonts w:ascii="Calibri" w:hAnsi="Calibri" w:cs="Calibri"/>
          <w:lang w:val="en-GB"/>
        </w:rPr>
        <w:t xml:space="preserve">organisations and refrain from obstructing the exercise of their right to freedom of association in law or in practice. </w:t>
      </w:r>
    </w:p>
    <w:p w14:paraId="1904E453" w14:textId="77777777" w:rsidR="00233469" w:rsidRPr="00612BBD" w:rsidRDefault="00233469" w:rsidP="00233469">
      <w:pPr>
        <w:ind w:left="1440"/>
        <w:jc w:val="both"/>
        <w:rPr>
          <w:rFonts w:ascii="Calibri" w:hAnsi="Calibri" w:cs="Calibri"/>
          <w:lang w:val="en-GB"/>
        </w:rPr>
      </w:pPr>
      <w:r w:rsidRPr="00612BBD">
        <w:rPr>
          <w:rFonts w:ascii="Calibri" w:hAnsi="Calibri" w:cs="Calibri"/>
          <w:b/>
          <w:bCs/>
          <w:lang w:val="en-GB"/>
        </w:rPr>
        <w:t xml:space="preserve"> </w:t>
      </w:r>
    </w:p>
    <w:p w14:paraId="6BB7FA8C" w14:textId="06A66205" w:rsidR="00233469" w:rsidRDefault="00233469" w:rsidP="00233469">
      <w:pPr>
        <w:jc w:val="both"/>
        <w:rPr>
          <w:rFonts w:ascii="Calibri" w:hAnsi="Calibri" w:cs="Calibri"/>
          <w:lang w:val="en-GB"/>
        </w:rPr>
      </w:pPr>
      <w:r w:rsidRPr="00612BBD">
        <w:rPr>
          <w:rFonts w:ascii="Calibri" w:hAnsi="Calibri" w:cs="Calibri"/>
          <w:lang w:val="en-GB"/>
        </w:rPr>
        <w:t xml:space="preserve">Persons with mental health conditions </w:t>
      </w:r>
      <w:r w:rsidR="00AF444F" w:rsidRPr="00612BBD">
        <w:rPr>
          <w:rFonts w:ascii="Calibri" w:hAnsi="Calibri" w:cs="Calibri"/>
          <w:lang w:val="en-GB"/>
        </w:rPr>
        <w:t>and</w:t>
      </w:r>
      <w:r w:rsidRPr="00612BBD">
        <w:rPr>
          <w:rFonts w:ascii="Calibri" w:hAnsi="Calibri" w:cs="Calibri"/>
          <w:lang w:val="en-GB"/>
        </w:rPr>
        <w:t xml:space="preserve"> psychosocial disabilities may be inadequately represented by existing </w:t>
      </w:r>
      <w:r w:rsidR="00B40F82" w:rsidRPr="00612BBD">
        <w:rPr>
          <w:rFonts w:ascii="Calibri" w:hAnsi="Calibri" w:cs="Calibri"/>
          <w:lang w:val="en-GB"/>
        </w:rPr>
        <w:t>disability</w:t>
      </w:r>
      <w:r w:rsidRPr="00612BBD">
        <w:rPr>
          <w:rFonts w:ascii="Calibri" w:hAnsi="Calibri" w:cs="Calibri"/>
          <w:lang w:val="en-GB"/>
        </w:rPr>
        <w:t xml:space="preserve"> organisations </w:t>
      </w:r>
      <w:proofErr w:type="gramStart"/>
      <w:r w:rsidRPr="00612BBD">
        <w:rPr>
          <w:rFonts w:ascii="Calibri" w:hAnsi="Calibri" w:cs="Calibri"/>
          <w:lang w:val="en-GB"/>
        </w:rPr>
        <w:t>in a given</w:t>
      </w:r>
      <w:proofErr w:type="gramEnd"/>
      <w:r w:rsidRPr="00612BBD">
        <w:rPr>
          <w:rFonts w:ascii="Calibri" w:hAnsi="Calibri" w:cs="Calibri"/>
          <w:lang w:val="en-GB"/>
        </w:rPr>
        <w:t xml:space="preserve"> country due to the significant challenges they face to participate</w:t>
      </w:r>
      <w:r w:rsidRPr="00DB30DF">
        <w:rPr>
          <w:rFonts w:ascii="Calibri" w:hAnsi="Calibri" w:cs="Calibri"/>
          <w:lang w:val="en-GB"/>
        </w:rPr>
        <w:t xml:space="preserve"> in public life. Therefore, legislation can mandate the implementation of outreach strategies aimed at ensuring the direct participation of </w:t>
      </w:r>
      <w:r w:rsidRPr="00DB30DF">
        <w:rPr>
          <w:rFonts w:ascii="Calibri" w:hAnsi="Calibri" w:cs="Calibri"/>
          <w:lang w:val="en-GB"/>
        </w:rPr>
        <w:lastRenderedPageBreak/>
        <w:t xml:space="preserve">persons with mental health conditions </w:t>
      </w:r>
      <w:r w:rsidR="00B40F82">
        <w:rPr>
          <w:rFonts w:ascii="Calibri" w:hAnsi="Calibri" w:cs="Calibri"/>
          <w:lang w:val="en-GB"/>
        </w:rPr>
        <w:t>and</w:t>
      </w:r>
      <w:r>
        <w:rPr>
          <w:rFonts w:ascii="Calibri" w:hAnsi="Calibri" w:cs="Calibri"/>
          <w:lang w:val="en-GB"/>
        </w:rPr>
        <w:t xml:space="preserve"> </w:t>
      </w:r>
      <w:r w:rsidRPr="00DB30DF">
        <w:rPr>
          <w:rFonts w:ascii="Calibri" w:hAnsi="Calibri" w:cs="Calibri"/>
          <w:lang w:val="en-GB"/>
        </w:rPr>
        <w:t xml:space="preserve">psychosocial disabilities in </w:t>
      </w:r>
      <w:r w:rsidR="00B40F82">
        <w:rPr>
          <w:rFonts w:ascii="Calibri" w:hAnsi="Calibri" w:cs="Calibri"/>
          <w:lang w:val="en-GB"/>
        </w:rPr>
        <w:t xml:space="preserve">public </w:t>
      </w:r>
      <w:r w:rsidRPr="00DB30DF">
        <w:rPr>
          <w:rFonts w:ascii="Calibri" w:hAnsi="Calibri" w:cs="Calibri"/>
          <w:lang w:val="en-GB"/>
        </w:rPr>
        <w:t xml:space="preserve">decision-making processes. </w:t>
      </w:r>
    </w:p>
    <w:p w14:paraId="0C13C81F" w14:textId="77777777" w:rsidR="00233469" w:rsidRDefault="00233469" w:rsidP="00233469">
      <w:pPr>
        <w:jc w:val="both"/>
        <w:rPr>
          <w:rFonts w:ascii="Calibri" w:hAnsi="Calibri" w:cs="Calibri"/>
          <w:lang w:val="en-GB"/>
        </w:rPr>
      </w:pPr>
    </w:p>
    <w:p w14:paraId="6DF0F918" w14:textId="12B2E417" w:rsidR="00233469" w:rsidRPr="00DB30DF" w:rsidRDefault="00233469" w:rsidP="00233469">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873A91">
        <w:rPr>
          <w:rFonts w:ascii="Calibri" w:hAnsi="Calibri" w:cs="Calibri"/>
          <w:b/>
          <w:bCs/>
          <w:lang w:val="en-GB"/>
        </w:rPr>
        <w:t xml:space="preserve"> 5</w:t>
      </w:r>
      <w:r w:rsidR="00626809">
        <w:rPr>
          <w:rFonts w:ascii="Calibri" w:hAnsi="Calibri" w:cs="Calibri"/>
          <w:b/>
          <w:bCs/>
          <w:lang w:val="en-GB"/>
        </w:rPr>
        <w:t>5</w:t>
      </w:r>
      <w:r w:rsidRPr="00DB30DF">
        <w:rPr>
          <w:rFonts w:ascii="Calibri" w:hAnsi="Calibri" w:cs="Calibri"/>
          <w:b/>
          <w:bCs/>
          <w:lang w:val="en-GB"/>
        </w:rPr>
        <w:t>. What the law can say</w:t>
      </w:r>
    </w:p>
    <w:p w14:paraId="5090F186" w14:textId="04E3F9A3" w:rsidR="00233469" w:rsidRPr="00612BBD" w:rsidRDefault="00233469">
      <w:pPr>
        <w:numPr>
          <w:ilvl w:val="0"/>
          <w:numId w:val="14"/>
        </w:numPr>
        <w:shd w:val="clear" w:color="auto" w:fill="BDD6EE" w:themeFill="accent5" w:themeFillTint="66"/>
        <w:jc w:val="both"/>
        <w:rPr>
          <w:rFonts w:ascii="Calibri" w:hAnsi="Calibri" w:cs="Calibri"/>
          <w:lang w:val="en-GB"/>
        </w:rPr>
      </w:pPr>
      <w:r>
        <w:rPr>
          <w:rFonts w:ascii="Calibri" w:hAnsi="Calibri" w:cs="Calibri"/>
          <w:lang w:val="en-GB"/>
        </w:rPr>
        <w:t>A mechanism to support the</w:t>
      </w:r>
      <w:r w:rsidRPr="00DB30DF">
        <w:rPr>
          <w:rFonts w:ascii="Calibri" w:hAnsi="Calibri" w:cs="Calibri"/>
          <w:lang w:val="en-GB"/>
        </w:rPr>
        <w:t xml:space="preserve"> </w:t>
      </w:r>
      <w:r w:rsidRPr="00612BBD">
        <w:rPr>
          <w:rFonts w:ascii="Calibri" w:hAnsi="Calibri" w:cs="Calibri"/>
          <w:lang w:val="en-GB"/>
        </w:rPr>
        <w:t xml:space="preserve">creation and functioning of organisations of persons with mental health conditions </w:t>
      </w:r>
      <w:r w:rsidR="00DB6F46" w:rsidRPr="00EC40D8">
        <w:rPr>
          <w:rFonts w:ascii="Calibri" w:hAnsi="Calibri" w:cs="Calibri"/>
          <w:lang w:val="en-GB"/>
        </w:rPr>
        <w:t>and</w:t>
      </w:r>
      <w:r w:rsidRPr="00612BBD">
        <w:rPr>
          <w:rFonts w:ascii="Calibri" w:hAnsi="Calibri" w:cs="Calibri"/>
          <w:lang w:val="en-GB"/>
        </w:rPr>
        <w:t xml:space="preserve"> psychosocial disabilities to represent them at national, </w:t>
      </w:r>
      <w:proofErr w:type="gramStart"/>
      <w:r w:rsidRPr="00612BBD">
        <w:rPr>
          <w:rFonts w:ascii="Calibri" w:hAnsi="Calibri" w:cs="Calibri"/>
          <w:lang w:val="en-GB"/>
        </w:rPr>
        <w:t>regional</w:t>
      </w:r>
      <w:proofErr w:type="gramEnd"/>
      <w:r w:rsidRPr="00612BBD">
        <w:rPr>
          <w:rFonts w:ascii="Calibri" w:hAnsi="Calibri" w:cs="Calibri"/>
          <w:lang w:val="en-GB"/>
        </w:rPr>
        <w:t xml:space="preserve"> and local levels shall be created.</w:t>
      </w:r>
    </w:p>
    <w:p w14:paraId="638E796B" w14:textId="5BD322FB" w:rsidR="00233469" w:rsidRPr="00612BBD" w:rsidRDefault="00233469">
      <w:pPr>
        <w:numPr>
          <w:ilvl w:val="0"/>
          <w:numId w:val="14"/>
        </w:numPr>
        <w:shd w:val="clear" w:color="auto" w:fill="BDD6EE" w:themeFill="accent5" w:themeFillTint="66"/>
        <w:jc w:val="both"/>
        <w:rPr>
          <w:rFonts w:ascii="Calibri" w:hAnsi="Calibri" w:cs="Calibri"/>
          <w:lang w:val="en-GB"/>
        </w:rPr>
      </w:pPr>
      <w:r w:rsidRPr="00612BBD">
        <w:rPr>
          <w:rFonts w:ascii="Calibri" w:hAnsi="Calibri" w:cs="Calibri"/>
          <w:lang w:val="en-GB"/>
        </w:rPr>
        <w:t xml:space="preserve">Organisations of persons with mental health conditions </w:t>
      </w:r>
      <w:r w:rsidR="00DB6F46" w:rsidRPr="00EC40D8">
        <w:rPr>
          <w:rFonts w:ascii="Calibri" w:hAnsi="Calibri" w:cs="Calibri"/>
          <w:lang w:val="en-GB"/>
        </w:rPr>
        <w:t>and</w:t>
      </w:r>
      <w:r w:rsidRPr="00612BBD">
        <w:rPr>
          <w:rFonts w:ascii="Calibri" w:hAnsi="Calibri" w:cs="Calibri"/>
          <w:lang w:val="en-GB"/>
        </w:rPr>
        <w:t xml:space="preserve"> psychosocial disabilities shall be provided access to appropriate and sufficient funding to support their activities.</w:t>
      </w:r>
    </w:p>
    <w:p w14:paraId="6BD4F29B" w14:textId="6B85CA52" w:rsidR="00233469" w:rsidRPr="00612BBD" w:rsidRDefault="00233469">
      <w:pPr>
        <w:numPr>
          <w:ilvl w:val="0"/>
          <w:numId w:val="14"/>
        </w:numPr>
        <w:shd w:val="clear" w:color="auto" w:fill="BDD6EE" w:themeFill="accent5" w:themeFillTint="66"/>
        <w:jc w:val="both"/>
        <w:rPr>
          <w:rFonts w:ascii="Calibri" w:hAnsi="Calibri" w:cs="Calibri"/>
          <w:lang w:val="en-GB"/>
        </w:rPr>
      </w:pPr>
      <w:r w:rsidRPr="00612BBD">
        <w:rPr>
          <w:rFonts w:ascii="Calibri" w:hAnsi="Calibri" w:cs="Calibri"/>
          <w:lang w:val="en-GB"/>
        </w:rPr>
        <w:t xml:space="preserve">Organisations of persons with mental health conditions </w:t>
      </w:r>
      <w:r w:rsidR="00DB6F46" w:rsidRPr="00612BBD">
        <w:rPr>
          <w:rFonts w:ascii="Calibri" w:hAnsi="Calibri" w:cs="Calibri"/>
          <w:lang w:val="en-GB"/>
        </w:rPr>
        <w:t>and</w:t>
      </w:r>
      <w:r w:rsidRPr="00612BBD">
        <w:rPr>
          <w:rFonts w:ascii="Calibri" w:hAnsi="Calibri" w:cs="Calibri"/>
          <w:lang w:val="en-GB"/>
        </w:rPr>
        <w:t xml:space="preserve"> psychosocial disabilities shall be able to register as legal entities on an equal basis with others.</w:t>
      </w:r>
    </w:p>
    <w:p w14:paraId="636C245C" w14:textId="5F793B6A" w:rsidR="00233469" w:rsidRPr="00612BBD" w:rsidRDefault="00233469">
      <w:pPr>
        <w:numPr>
          <w:ilvl w:val="0"/>
          <w:numId w:val="14"/>
        </w:numPr>
        <w:shd w:val="clear" w:color="auto" w:fill="BDD6EE" w:themeFill="accent5" w:themeFillTint="66"/>
        <w:jc w:val="both"/>
        <w:rPr>
          <w:rFonts w:ascii="Calibri" w:hAnsi="Calibri" w:cs="Calibri"/>
          <w:lang w:val="en-GB"/>
        </w:rPr>
      </w:pPr>
      <w:r w:rsidRPr="00612BBD">
        <w:rPr>
          <w:rFonts w:ascii="Calibri" w:hAnsi="Calibri" w:cs="Calibri"/>
          <w:lang w:val="en-GB"/>
        </w:rPr>
        <w:t xml:space="preserve">Authorities shall promote the participation of persons with mental health conditions </w:t>
      </w:r>
      <w:r w:rsidR="00DB6F46" w:rsidRPr="00612BBD">
        <w:rPr>
          <w:rFonts w:ascii="Calibri" w:hAnsi="Calibri" w:cs="Calibri"/>
          <w:lang w:val="en-GB"/>
        </w:rPr>
        <w:t>and</w:t>
      </w:r>
      <w:r w:rsidRPr="00612BBD">
        <w:rPr>
          <w:rFonts w:ascii="Calibri" w:hAnsi="Calibri" w:cs="Calibri"/>
          <w:lang w:val="en-GB"/>
        </w:rPr>
        <w:t xml:space="preserve"> psychosocial disabilities in disability organisations and associations with strict respect of their independence. </w:t>
      </w:r>
    </w:p>
    <w:p w14:paraId="45E5AA7E" w14:textId="77777777" w:rsidR="00233469" w:rsidRPr="00DB30DF" w:rsidRDefault="00233469" w:rsidP="0040601C">
      <w:pPr>
        <w:rPr>
          <w:rFonts w:ascii="Calibri" w:hAnsi="Calibri" w:cs="Calibri"/>
          <w:b/>
          <w:bCs/>
          <w:highlight w:val="green"/>
          <w:lang w:val="en-GB"/>
        </w:rPr>
      </w:pPr>
    </w:p>
    <w:p w14:paraId="0BC7CB01" w14:textId="77777777" w:rsidR="0040601C" w:rsidRPr="00EC40D8" w:rsidRDefault="0040601C" w:rsidP="00EC40D8">
      <w:pPr>
        <w:pStyle w:val="Heading3"/>
        <w:numPr>
          <w:ilvl w:val="0"/>
          <w:numId w:val="0"/>
        </w:numPr>
        <w:ind w:left="720" w:hanging="720"/>
        <w:rPr>
          <w:rFonts w:ascii="Calibri" w:hAnsi="Calibri"/>
          <w:i/>
          <w:iCs/>
          <w:lang w:val="en-GB"/>
        </w:rPr>
      </w:pPr>
      <w:bookmarkStart w:id="608" w:name="_Toc107404312"/>
      <w:r w:rsidRPr="00EC40D8">
        <w:rPr>
          <w:rFonts w:ascii="Calibri" w:hAnsi="Calibri"/>
          <w:i/>
          <w:iCs/>
          <w:lang w:val="en-GB"/>
        </w:rPr>
        <w:t>Supporting families</w:t>
      </w:r>
      <w:bookmarkEnd w:id="608"/>
    </w:p>
    <w:p w14:paraId="0AC38B21" w14:textId="77777777" w:rsidR="0040601C" w:rsidRPr="00DB30DF" w:rsidRDefault="0040601C" w:rsidP="0040601C">
      <w:pPr>
        <w:rPr>
          <w:rFonts w:ascii="Calibri" w:hAnsi="Calibri" w:cs="Calibri"/>
          <w:lang w:val="en-GB"/>
        </w:rPr>
      </w:pPr>
    </w:p>
    <w:p w14:paraId="0ABD3973" w14:textId="4D7F26A6" w:rsidR="0040601C" w:rsidRPr="00612BBD" w:rsidRDefault="0040601C" w:rsidP="0040601C">
      <w:pPr>
        <w:jc w:val="both"/>
        <w:rPr>
          <w:rFonts w:ascii="Calibri" w:hAnsi="Calibri" w:cs="Calibri"/>
          <w:lang w:val="en-GB"/>
        </w:rPr>
      </w:pPr>
      <w:r w:rsidRPr="00DB30DF">
        <w:rPr>
          <w:rFonts w:ascii="Calibri" w:hAnsi="Calibri" w:cs="Calibri"/>
          <w:lang w:val="en-GB"/>
        </w:rPr>
        <w:t xml:space="preserve">Families have an important </w:t>
      </w:r>
      <w:r w:rsidRPr="00612BBD">
        <w:rPr>
          <w:rFonts w:ascii="Calibri" w:hAnsi="Calibri" w:cs="Calibri"/>
          <w:lang w:val="en-GB"/>
        </w:rPr>
        <w:t xml:space="preserve">impact on the lives of persons with </w:t>
      </w:r>
      <w:r w:rsidR="00DB6F46" w:rsidRPr="00612BBD">
        <w:rPr>
          <w:rFonts w:ascii="Calibri" w:hAnsi="Calibri" w:cs="Calibri"/>
          <w:lang w:val="en-GB"/>
        </w:rPr>
        <w:t>lived experience</w:t>
      </w:r>
      <w:r w:rsidRPr="00612BBD">
        <w:rPr>
          <w:rFonts w:ascii="Calibri" w:hAnsi="Calibri" w:cs="Calibri"/>
          <w:lang w:val="en-GB"/>
        </w:rPr>
        <w:t xml:space="preserve">. In many contexts they are the main source of support and in some cases, they are their only advocates. But family support often comes at a high cost. Unpaid family support can affect social relationships, income levels and the general well-being of the household </w:t>
      </w:r>
      <w:r w:rsidRPr="00612BB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&lt;EndNote&gt;&lt;Cite&gt;&lt;Year&gt;2016&lt;/Year&gt;&lt;RecNum&gt;35&lt;/RecNum&gt;&lt;IDText&gt;Report of the Special Rapporteur on the rights of persons with disabilities, Catalina Devandas Aguilar, 20 December 2016, para 20 (A/HRC/34/58)&lt;/IDText&gt;&lt;DisplayText&gt;(243)&lt;/DisplayText&gt;&lt;record&gt;&lt;rec-number&gt;35&lt;/rec-number&gt;&lt;foreign-keys&gt;&lt;key app="EN" db-id="eetvde9acxtt9gevd0lxvsxy5far9vatzrrr" timestamp="1619460151" guid="98b486a6-b52e-49a2-be73-2ac5063c13a2"&gt;35&lt;/key&gt;&lt;/foreign-keys&gt;&lt;ref-type name="Report"&gt;27&lt;/ref-type&gt;&lt;contributors&gt;&lt;/contributors&gt;&lt;titles&gt;&lt;title&gt;Report of the Special Rapporteur on the rights of persons with disabilities, Catalina Devandas Aguilar, 20 December 2016, para 20 (A/HRC/34/58)&lt;/title&gt;&lt;/titles&gt;&lt;dates&gt;&lt;year&gt;2016&lt;/year&gt;&lt;/dates&gt;&lt;pub-location&gt;Geneva&lt;/pub-location&gt;&lt;publisher&gt;United Nations, Human Rights Council&lt;/publisher&gt;&lt;urls&gt;&lt;related-urls&gt;&lt;url&gt;https://undocs.org/en/A/HRC/34/58&lt;/url&gt;&lt;/related-urls&gt;&lt;/urls&gt;&lt;access-date&gt;26 April 2021&lt;/access-date&gt;&lt;/record&gt;&lt;/Cite&gt;&lt;/EndNote&gt;</w:instrText>
      </w:r>
      <w:r w:rsidRPr="00612BBD">
        <w:rPr>
          <w:rFonts w:ascii="Calibri" w:hAnsi="Calibri" w:cs="Calibri"/>
          <w:i/>
          <w:iCs/>
          <w:lang w:val="en-GB"/>
        </w:rPr>
        <w:fldChar w:fldCharType="separate"/>
      </w:r>
      <w:r w:rsidR="00183904">
        <w:rPr>
          <w:rFonts w:ascii="Calibri" w:hAnsi="Calibri" w:cs="Calibri"/>
          <w:i/>
          <w:iCs/>
          <w:noProof/>
          <w:lang w:val="en-GB"/>
        </w:rPr>
        <w:t>(243)</w:t>
      </w:r>
      <w:r w:rsidRPr="00612BBD">
        <w:rPr>
          <w:rFonts w:ascii="Calibri" w:hAnsi="Calibri" w:cs="Calibri"/>
          <w:i/>
          <w:iCs/>
          <w:lang w:val="en-GB"/>
        </w:rPr>
        <w:fldChar w:fldCharType="end"/>
      </w:r>
      <w:r w:rsidRPr="00612BBD">
        <w:rPr>
          <w:rFonts w:ascii="Calibri" w:hAnsi="Calibri" w:cs="Calibri"/>
          <w:lang w:val="en-GB"/>
        </w:rPr>
        <w:t xml:space="preserve">. This disproportionately affects women and girls who are, in practice, the main providers of support. In addition, when families are the sole source of support due to the lack of alternatives, persons with mental health conditions </w:t>
      </w:r>
      <w:r w:rsidR="00DB6F46" w:rsidRPr="00612BBD">
        <w:rPr>
          <w:rFonts w:ascii="Calibri" w:hAnsi="Calibri" w:cs="Calibri"/>
          <w:lang w:val="en-GB"/>
        </w:rPr>
        <w:t xml:space="preserve">and </w:t>
      </w:r>
      <w:r w:rsidRPr="00612BBD">
        <w:rPr>
          <w:rFonts w:ascii="Calibri" w:hAnsi="Calibri" w:cs="Calibri"/>
          <w:lang w:val="en-GB"/>
        </w:rPr>
        <w:t>psychosocial disabilities may have no choice or control over the support they receive.</w:t>
      </w:r>
    </w:p>
    <w:p w14:paraId="185196B2" w14:textId="77777777" w:rsidR="0040601C" w:rsidRPr="00612BBD" w:rsidRDefault="0040601C" w:rsidP="0040601C">
      <w:pPr>
        <w:rPr>
          <w:rFonts w:ascii="Calibri" w:hAnsi="Calibri" w:cs="Calibri"/>
          <w:lang w:val="en-GB"/>
        </w:rPr>
      </w:pPr>
    </w:p>
    <w:p w14:paraId="0D0EDAB2" w14:textId="3B5C4276" w:rsidR="0040601C" w:rsidRPr="00DB30DF" w:rsidRDefault="0040601C" w:rsidP="0040601C">
      <w:pPr>
        <w:jc w:val="both"/>
        <w:rPr>
          <w:rFonts w:ascii="Calibri" w:hAnsi="Calibri" w:cs="Calibri"/>
          <w:lang w:val="en-GB"/>
        </w:rPr>
      </w:pPr>
      <w:r w:rsidRPr="00612BBD">
        <w:rPr>
          <w:rFonts w:ascii="Calibri" w:hAnsi="Calibri" w:cs="Calibri"/>
          <w:lang w:val="en-GB"/>
        </w:rPr>
        <w:t xml:space="preserve">Legislation can create an obligation to offer information and services to families providing informal support. Families may need support to understand mental health experiences in a positive way and to know how to support their family members with mental health conditions </w:t>
      </w:r>
      <w:r w:rsidR="00DB6F46" w:rsidRPr="00612BBD">
        <w:rPr>
          <w:rFonts w:ascii="Calibri" w:hAnsi="Calibri" w:cs="Calibri"/>
          <w:lang w:val="en-GB"/>
        </w:rPr>
        <w:t xml:space="preserve">and </w:t>
      </w:r>
      <w:r w:rsidRPr="00612BBD">
        <w:rPr>
          <w:rFonts w:ascii="Calibri" w:hAnsi="Calibri" w:cs="Calibri"/>
          <w:lang w:val="en-GB"/>
        </w:rPr>
        <w:t>psychosocial disabilities while respecting their will and preferences.</w:t>
      </w:r>
      <w:r w:rsidRPr="00DB30DF">
        <w:rPr>
          <w:rFonts w:ascii="Calibri" w:hAnsi="Calibri" w:cs="Calibri"/>
          <w:lang w:val="en-GB"/>
        </w:rPr>
        <w:t xml:space="preserve"> </w:t>
      </w:r>
    </w:p>
    <w:p w14:paraId="0DE8A2B4" w14:textId="77777777" w:rsidR="0040601C" w:rsidRPr="00DB30DF" w:rsidRDefault="0040601C" w:rsidP="0040601C">
      <w:pPr>
        <w:jc w:val="both"/>
        <w:rPr>
          <w:rFonts w:ascii="Calibri" w:hAnsi="Calibri" w:cs="Calibri"/>
          <w:lang w:val="en-GB"/>
        </w:rPr>
      </w:pPr>
    </w:p>
    <w:p w14:paraId="30B6842C" w14:textId="77777777" w:rsidR="0040601C" w:rsidRPr="00612BBD" w:rsidRDefault="0040601C" w:rsidP="0040601C">
      <w:pPr>
        <w:jc w:val="both"/>
        <w:rPr>
          <w:rFonts w:ascii="Calibri" w:hAnsi="Calibri" w:cs="Calibri"/>
          <w:lang w:val="en-GB"/>
        </w:rPr>
      </w:pPr>
      <w:r w:rsidRPr="00DB30DF">
        <w:rPr>
          <w:rFonts w:ascii="Calibri" w:hAnsi="Calibri" w:cs="Calibri"/>
          <w:lang w:val="en-GB"/>
        </w:rPr>
        <w:t xml:space="preserve">Legislation can also mandate governments to establish specific support services for families, such as financial assistance, </w:t>
      </w:r>
      <w:r w:rsidRPr="00612BBD">
        <w:rPr>
          <w:rFonts w:ascii="Calibri" w:hAnsi="Calibri" w:cs="Calibri"/>
          <w:lang w:val="en-GB"/>
        </w:rPr>
        <w:t xml:space="preserve">respite services, support groups, </w:t>
      </w:r>
      <w:proofErr w:type="gramStart"/>
      <w:r w:rsidRPr="00612BBD">
        <w:rPr>
          <w:rFonts w:ascii="Calibri" w:hAnsi="Calibri" w:cs="Calibri"/>
          <w:lang w:val="en-GB"/>
        </w:rPr>
        <w:t>counselling</w:t>
      </w:r>
      <w:proofErr w:type="gramEnd"/>
      <w:r w:rsidRPr="00612BBD">
        <w:rPr>
          <w:rFonts w:ascii="Calibri" w:hAnsi="Calibri" w:cs="Calibri"/>
          <w:lang w:val="en-GB"/>
        </w:rPr>
        <w:t xml:space="preserve"> or training. It is important, however, that support to families does not replace support directed to individuals, and that individuals have access to support that serve their own interests and requirements in accordance with their will and preferences and independent from those of their family. </w:t>
      </w:r>
    </w:p>
    <w:p w14:paraId="64F948F9" w14:textId="77777777" w:rsidR="0040601C" w:rsidRPr="00612BBD" w:rsidRDefault="0040601C" w:rsidP="0040601C">
      <w:pPr>
        <w:jc w:val="both"/>
        <w:rPr>
          <w:rFonts w:ascii="Calibri" w:hAnsi="Calibri" w:cs="Calibri"/>
          <w:lang w:val="en-GB"/>
        </w:rPr>
      </w:pPr>
    </w:p>
    <w:p w14:paraId="4A71731D" w14:textId="200319E5" w:rsidR="0040601C" w:rsidRPr="00612BBD" w:rsidRDefault="0040601C" w:rsidP="0040601C">
      <w:pPr>
        <w:shd w:val="clear" w:color="auto" w:fill="BDD6EE" w:themeFill="accent5" w:themeFillTint="66"/>
        <w:rPr>
          <w:rFonts w:ascii="Calibri" w:hAnsi="Calibri" w:cs="Calibri"/>
          <w:b/>
          <w:bCs/>
          <w:lang w:val="en-GB"/>
        </w:rPr>
      </w:pPr>
      <w:r w:rsidRPr="00612BBD">
        <w:rPr>
          <w:rFonts w:ascii="Calibri" w:hAnsi="Calibri" w:cs="Calibri"/>
          <w:b/>
          <w:bCs/>
          <w:lang w:val="en-GB"/>
        </w:rPr>
        <w:t>Box</w:t>
      </w:r>
      <w:r w:rsidR="00873A91">
        <w:rPr>
          <w:rFonts w:ascii="Calibri" w:hAnsi="Calibri" w:cs="Calibri"/>
          <w:b/>
          <w:bCs/>
          <w:lang w:val="en-GB"/>
        </w:rPr>
        <w:t xml:space="preserve"> 5</w:t>
      </w:r>
      <w:r w:rsidR="00626809">
        <w:rPr>
          <w:rFonts w:ascii="Calibri" w:hAnsi="Calibri" w:cs="Calibri"/>
          <w:b/>
          <w:bCs/>
          <w:lang w:val="en-GB"/>
        </w:rPr>
        <w:t>6</w:t>
      </w:r>
      <w:r w:rsidRPr="00612BBD">
        <w:rPr>
          <w:rFonts w:ascii="Calibri" w:hAnsi="Calibri" w:cs="Calibri"/>
          <w:b/>
          <w:bCs/>
          <w:lang w:val="en-GB"/>
        </w:rPr>
        <w:t>. What the law can say</w:t>
      </w:r>
    </w:p>
    <w:p w14:paraId="509D4D04" w14:textId="75ABA68C" w:rsidR="00854925" w:rsidRPr="00612BBD" w:rsidRDefault="0040601C">
      <w:pPr>
        <w:numPr>
          <w:ilvl w:val="0"/>
          <w:numId w:val="57"/>
        </w:numPr>
        <w:shd w:val="clear" w:color="auto" w:fill="BDD6EE" w:themeFill="accent5" w:themeFillTint="66"/>
        <w:jc w:val="both"/>
        <w:rPr>
          <w:rFonts w:ascii="Calibri" w:hAnsi="Calibri" w:cs="Calibri"/>
          <w:lang w:val="en-GB"/>
        </w:rPr>
      </w:pPr>
      <w:r w:rsidRPr="00612BBD">
        <w:rPr>
          <w:rFonts w:ascii="Calibri" w:hAnsi="Calibri" w:cs="Calibri"/>
          <w:lang w:val="en-GB"/>
        </w:rPr>
        <w:t xml:space="preserve">Governments shall provide adequate support services to family carers of persons with mental health conditions </w:t>
      </w:r>
      <w:r w:rsidR="00DB6F46" w:rsidRPr="00612BBD">
        <w:rPr>
          <w:rFonts w:ascii="Calibri" w:hAnsi="Calibri" w:cs="Calibri"/>
          <w:lang w:val="en-GB"/>
        </w:rPr>
        <w:t xml:space="preserve">and </w:t>
      </w:r>
      <w:r w:rsidRPr="00612BBD">
        <w:rPr>
          <w:rFonts w:ascii="Calibri" w:hAnsi="Calibri" w:cs="Calibri"/>
          <w:lang w:val="en-GB"/>
        </w:rPr>
        <w:t>psychosocial disabilities. Such services shall include advice, guidance, training, respite, support groups, counselling, and social and financial assistance, and shall not replace nor exclude direct support to the individual, in accordance with their will and preferences.</w:t>
      </w:r>
    </w:p>
    <w:p w14:paraId="7E7A1F74" w14:textId="77777777" w:rsidR="00854925" w:rsidRDefault="00854925" w:rsidP="00F15C4E">
      <w:pPr>
        <w:pStyle w:val="Heading3"/>
        <w:numPr>
          <w:ilvl w:val="0"/>
          <w:numId w:val="0"/>
        </w:numPr>
        <w:ind w:left="709"/>
        <w:jc w:val="both"/>
        <w:rPr>
          <w:rFonts w:ascii="Calibri" w:hAnsi="Calibri"/>
          <w:lang w:val="en-GB"/>
        </w:rPr>
      </w:pPr>
    </w:p>
    <w:p w14:paraId="517DB0DA" w14:textId="55213880" w:rsidR="00127699" w:rsidRPr="00F15C4E" w:rsidRDefault="00127699">
      <w:pPr>
        <w:pStyle w:val="Heading2"/>
        <w:numPr>
          <w:ilvl w:val="2"/>
          <w:numId w:val="118"/>
        </w:numPr>
        <w:ind w:left="709" w:hanging="709"/>
        <w:rPr>
          <w:rFonts w:ascii="Calibri" w:hAnsi="Calibri"/>
          <w:sz w:val="24"/>
          <w:szCs w:val="24"/>
          <w:lang w:val="en-GB"/>
        </w:rPr>
      </w:pPr>
      <w:bookmarkStart w:id="609" w:name="_Toc103203909"/>
      <w:bookmarkStart w:id="610" w:name="_Toc103214547"/>
      <w:bookmarkStart w:id="611" w:name="_Toc106737337"/>
      <w:bookmarkStart w:id="612" w:name="_Toc103203910"/>
      <w:bookmarkStart w:id="613" w:name="_Toc103214548"/>
      <w:bookmarkStart w:id="614" w:name="_Toc106737338"/>
      <w:bookmarkStart w:id="615" w:name="_Toc107404313"/>
      <w:bookmarkEnd w:id="609"/>
      <w:bookmarkEnd w:id="610"/>
      <w:bookmarkEnd w:id="611"/>
      <w:bookmarkEnd w:id="612"/>
      <w:bookmarkEnd w:id="613"/>
      <w:bookmarkEnd w:id="614"/>
      <w:r w:rsidRPr="00F15C4E">
        <w:rPr>
          <w:rFonts w:ascii="Calibri" w:hAnsi="Calibri"/>
          <w:sz w:val="24"/>
          <w:szCs w:val="24"/>
          <w:lang w:val="en-GB"/>
        </w:rPr>
        <w:t>Access to justice</w:t>
      </w:r>
      <w:bookmarkEnd w:id="615"/>
    </w:p>
    <w:p w14:paraId="5DF68751" w14:textId="77777777" w:rsidR="00127699" w:rsidRPr="00DB30DF" w:rsidRDefault="00127699" w:rsidP="00127699">
      <w:pPr>
        <w:rPr>
          <w:rFonts w:ascii="Calibri" w:hAnsi="Calibri" w:cs="Calibri"/>
          <w:b/>
          <w:bCs/>
          <w:lang w:val="en-GB"/>
        </w:rPr>
      </w:pPr>
    </w:p>
    <w:p w14:paraId="1123ACCA" w14:textId="1B224D00" w:rsidR="00127699" w:rsidRDefault="00B24F0D" w:rsidP="00127699">
      <w:pPr>
        <w:jc w:val="both"/>
        <w:rPr>
          <w:rFonts w:ascii="Calibri" w:hAnsi="Calibri" w:cs="Calibri"/>
          <w:lang w:val="en-GB"/>
        </w:rPr>
      </w:pPr>
      <w:r>
        <w:rPr>
          <w:rFonts w:ascii="Calibri" w:hAnsi="Calibri" w:cs="Calibri"/>
          <w:lang w:val="en-GB"/>
        </w:rPr>
        <w:t>F</w:t>
      </w:r>
      <w:r w:rsidR="00127699" w:rsidRPr="00DB30DF">
        <w:rPr>
          <w:rFonts w:ascii="Calibri" w:hAnsi="Calibri" w:cs="Calibri"/>
          <w:lang w:val="en-GB"/>
        </w:rPr>
        <w:t xml:space="preserve">ar too </w:t>
      </w:r>
      <w:r w:rsidR="00127699" w:rsidRPr="00B565E4">
        <w:rPr>
          <w:rFonts w:ascii="Calibri" w:hAnsi="Calibri" w:cs="Calibri"/>
          <w:lang w:val="en-GB"/>
        </w:rPr>
        <w:t xml:space="preserve">many persons with mental health conditions </w:t>
      </w:r>
      <w:r w:rsidR="00A31434" w:rsidRPr="00B565E4">
        <w:rPr>
          <w:rFonts w:ascii="Calibri" w:hAnsi="Calibri" w:cs="Calibri"/>
          <w:lang w:val="en-GB"/>
        </w:rPr>
        <w:t xml:space="preserve">and </w:t>
      </w:r>
      <w:r w:rsidR="00127699" w:rsidRPr="00B565E4">
        <w:rPr>
          <w:rFonts w:ascii="Calibri" w:hAnsi="Calibri" w:cs="Calibri"/>
          <w:lang w:val="en-GB"/>
        </w:rPr>
        <w:t xml:space="preserve">psychosocial disabilities are </w:t>
      </w:r>
      <w:r w:rsidRPr="00B565E4">
        <w:rPr>
          <w:rFonts w:ascii="Calibri" w:hAnsi="Calibri" w:cs="Calibri"/>
          <w:lang w:val="en-GB"/>
        </w:rPr>
        <w:t>denied equal access to justice</w:t>
      </w:r>
      <w:r>
        <w:rPr>
          <w:rFonts w:ascii="Calibri" w:hAnsi="Calibri" w:cs="Calibri"/>
          <w:lang w:val="en-GB"/>
        </w:rPr>
        <w:t xml:space="preserve">. Many are </w:t>
      </w:r>
      <w:r w:rsidR="00127699" w:rsidRPr="00DB30DF">
        <w:rPr>
          <w:rFonts w:ascii="Calibri" w:hAnsi="Calibri" w:cs="Calibri"/>
          <w:lang w:val="en-GB"/>
        </w:rPr>
        <w:t xml:space="preserve">prosecuted and imprisoned, often for relatively minor offences. </w:t>
      </w:r>
      <w:r w:rsidR="0076373B" w:rsidRPr="0076373B">
        <w:rPr>
          <w:rFonts w:ascii="Calibri" w:hAnsi="Calibri" w:cs="Calibri"/>
          <w:lang w:val="en-GB"/>
        </w:rPr>
        <w:t>Others are denied the opportunity to go to court to seek justice</w:t>
      </w:r>
      <w:r w:rsidR="00222D78">
        <w:rPr>
          <w:rFonts w:ascii="Calibri" w:hAnsi="Calibri" w:cs="Calibri"/>
          <w:lang w:val="en-GB"/>
        </w:rPr>
        <w:t xml:space="preserve"> </w:t>
      </w:r>
      <w:r w:rsidR="00222D78" w:rsidRPr="00222D78">
        <w:rPr>
          <w:rFonts w:ascii="Calibri" w:hAnsi="Calibri" w:cs="Calibri"/>
          <w:lang w:val="en-GB"/>
        </w:rPr>
        <w:t>for the systematic violations of their human rights</w:t>
      </w:r>
      <w:r w:rsidR="0076373B">
        <w:rPr>
          <w:rFonts w:ascii="Calibri" w:hAnsi="Calibri" w:cs="Calibri"/>
          <w:lang w:val="en-GB"/>
        </w:rPr>
        <w:t xml:space="preserve">. In general, </w:t>
      </w:r>
      <w:r w:rsidR="00222D78">
        <w:rPr>
          <w:rFonts w:ascii="Calibri" w:hAnsi="Calibri" w:cs="Calibri"/>
          <w:lang w:val="en-GB"/>
        </w:rPr>
        <w:t>t</w:t>
      </w:r>
      <w:r w:rsidR="00127699" w:rsidRPr="00DB30DF">
        <w:rPr>
          <w:rFonts w:ascii="Calibri" w:hAnsi="Calibri" w:cs="Calibri"/>
          <w:lang w:val="en-GB"/>
        </w:rPr>
        <w:t xml:space="preserve">hey are regularly conferred </w:t>
      </w:r>
      <w:r w:rsidR="003F1ECD" w:rsidRPr="003F1ECD">
        <w:rPr>
          <w:rFonts w:ascii="Calibri" w:hAnsi="Calibri" w:cs="Calibri"/>
          <w:lang w:val="en-GB"/>
        </w:rPr>
        <w:t>afforded less substantive and procedural due process</w:t>
      </w:r>
      <w:r w:rsidR="003F1ECD" w:rsidRPr="003F1ECD" w:rsidDel="003F1ECD">
        <w:rPr>
          <w:rFonts w:ascii="Calibri" w:hAnsi="Calibri" w:cs="Calibri"/>
          <w:lang w:val="en-GB"/>
        </w:rPr>
        <w:t xml:space="preserve"> </w:t>
      </w:r>
      <w:r w:rsidR="003F1ECD">
        <w:rPr>
          <w:rFonts w:ascii="Calibri" w:hAnsi="Calibri" w:cs="Calibri"/>
          <w:lang w:val="en-GB"/>
        </w:rPr>
        <w:t>protection</w:t>
      </w:r>
      <w:r w:rsidR="00127699" w:rsidRPr="00DB30DF">
        <w:rPr>
          <w:rFonts w:ascii="Calibri" w:hAnsi="Calibri" w:cs="Calibri"/>
          <w:lang w:val="en-GB"/>
        </w:rPr>
        <w:t>, which often results in</w:t>
      </w:r>
      <w:r>
        <w:rPr>
          <w:rFonts w:ascii="Calibri" w:hAnsi="Calibri" w:cs="Calibri"/>
          <w:lang w:val="en-GB"/>
        </w:rPr>
        <w:t xml:space="preserve"> denial of justice,</w:t>
      </w:r>
      <w:r w:rsidR="00127699" w:rsidRPr="00DB30DF">
        <w:rPr>
          <w:rFonts w:ascii="Calibri" w:hAnsi="Calibri" w:cs="Calibri"/>
          <w:lang w:val="en-GB"/>
        </w:rPr>
        <w:t xml:space="preserve"> </w:t>
      </w:r>
      <w:r w:rsidR="003F1ECD">
        <w:rPr>
          <w:rFonts w:ascii="Calibri" w:hAnsi="Calibri" w:cs="Calibri"/>
          <w:lang w:val="en-GB"/>
        </w:rPr>
        <w:t>incarceration</w:t>
      </w:r>
      <w:r w:rsidR="00127699" w:rsidRPr="00DB30DF">
        <w:rPr>
          <w:rFonts w:ascii="Calibri" w:hAnsi="Calibri" w:cs="Calibri"/>
          <w:lang w:val="en-GB"/>
        </w:rPr>
        <w:t xml:space="preserve">, </w:t>
      </w:r>
      <w:r w:rsidR="00222D78">
        <w:rPr>
          <w:rFonts w:ascii="Calibri" w:hAnsi="Calibri" w:cs="Calibri"/>
          <w:lang w:val="en-GB"/>
        </w:rPr>
        <w:t xml:space="preserve">and </w:t>
      </w:r>
      <w:r w:rsidR="00127699" w:rsidRPr="00DB30DF">
        <w:rPr>
          <w:rFonts w:ascii="Calibri" w:hAnsi="Calibri" w:cs="Calibri"/>
          <w:lang w:val="en-GB"/>
        </w:rPr>
        <w:t>forced treatment</w:t>
      </w:r>
      <w:r w:rsidR="00127699">
        <w:rPr>
          <w:rFonts w:ascii="Calibri" w:hAnsi="Calibri" w:cs="Calibri"/>
          <w:lang w:val="en-GB"/>
        </w:rPr>
        <w:t xml:space="preserve"> </w:t>
      </w:r>
      <w:r w:rsidR="00127699" w:rsidRPr="004D1CE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&lt;EndNote&gt;&lt;Cite&gt;&lt;Year&gt;2019&lt;/Year&gt;&lt;RecNum&gt;42&lt;/RecNum&gt;&lt;IDText&gt;Report of the Special Rapporteur on the rights of persons with disabilities, Catalina Devandas Aguilar, 11 January 2019, para 20 (A/HRC/40/54)&lt;/IDText&gt;&lt;DisplayText&gt;(244)&lt;/DisplayText&gt;&lt;record&gt;&lt;rec-number&gt;42&lt;/rec-number&gt;&lt;foreign-keys&gt;&lt;key app="EN" db-id="eetvde9acxtt9gevd0lxvsxy5far9vatzrrr" timestamp="1619460463" guid="be9c3836-1f4e-40a1-97be-0e2096e34797"&gt;42&lt;/key&gt;&lt;/foreign-keys&gt;&lt;ref-type name="Report"&gt;27&lt;/ref-type&gt;&lt;contributors&gt;&lt;/contributors&gt;&lt;titles&gt;&lt;title&gt;Report of the Special Rapporteur on the rights of persons with disabilities, Catalina Devandas Aguilar, 11 January 2019, para 20 (A/HRC/40/54)&lt;/title&gt;&lt;/titles&gt;&lt;dates&gt;&lt;year&gt;2019&lt;/year&gt;&lt;/dates&gt;&lt;pub-location&gt;Geneva&lt;/pub-location&gt;&lt;publisher&gt;United Nations, Human Rights Council&lt;/publisher&gt;&lt;urls&gt;&lt;related-urls&gt;&lt;url&gt;https://undocs.org/en/A/HRC/40/54&lt;/url&gt;&lt;/related-urls&gt;&lt;/urls&gt;&lt;access-date&gt;26 April 2021&lt;/access-date&gt;&lt;/record&gt;&lt;/Cite&gt;&lt;/EndNote&gt;</w:instrText>
      </w:r>
      <w:r w:rsidR="00127699" w:rsidRPr="004D1CEE">
        <w:rPr>
          <w:rFonts w:ascii="Calibri" w:hAnsi="Calibri" w:cs="Calibri"/>
          <w:i/>
          <w:iCs/>
          <w:lang w:val="en-GB"/>
        </w:rPr>
        <w:fldChar w:fldCharType="separate"/>
      </w:r>
      <w:r w:rsidR="00183904">
        <w:rPr>
          <w:rFonts w:ascii="Calibri" w:hAnsi="Calibri" w:cs="Calibri"/>
          <w:i/>
          <w:iCs/>
          <w:noProof/>
          <w:lang w:val="en-GB"/>
        </w:rPr>
        <w:t>(244)</w:t>
      </w:r>
      <w:r w:rsidR="00127699" w:rsidRPr="004D1CEE">
        <w:rPr>
          <w:rFonts w:ascii="Calibri" w:hAnsi="Calibri" w:cs="Calibri"/>
          <w:i/>
          <w:iCs/>
          <w:lang w:val="en-GB"/>
        </w:rPr>
        <w:fldChar w:fldCharType="end"/>
      </w:r>
      <w:r w:rsidR="00127699" w:rsidRPr="00DB30DF">
        <w:rPr>
          <w:rFonts w:ascii="Calibri" w:hAnsi="Calibri" w:cs="Calibri"/>
          <w:lang w:val="en-GB"/>
        </w:rPr>
        <w:t xml:space="preserve">. </w:t>
      </w:r>
    </w:p>
    <w:p w14:paraId="7E1079E4" w14:textId="59212247" w:rsidR="003F1ECD" w:rsidRDefault="003F1ECD" w:rsidP="00127699">
      <w:pPr>
        <w:jc w:val="both"/>
        <w:rPr>
          <w:rFonts w:ascii="Calibri" w:hAnsi="Calibri" w:cs="Calibri"/>
          <w:lang w:val="en-GB"/>
        </w:rPr>
      </w:pPr>
    </w:p>
    <w:p w14:paraId="226D907F" w14:textId="5F346022" w:rsidR="00E514D6" w:rsidRPr="00DB30DF" w:rsidRDefault="003F1ECD" w:rsidP="00E514D6">
      <w:pPr>
        <w:jc w:val="both"/>
        <w:rPr>
          <w:rFonts w:ascii="Calibri" w:hAnsi="Calibri"/>
          <w:lang w:val="en-GB"/>
        </w:rPr>
      </w:pPr>
      <w:r w:rsidRPr="003F1ECD">
        <w:rPr>
          <w:rFonts w:ascii="Calibri" w:hAnsi="Calibri" w:cs="Calibri"/>
          <w:lang w:val="en-GB"/>
        </w:rPr>
        <w:t xml:space="preserve">Transforming the justice system to </w:t>
      </w:r>
      <w:r w:rsidRPr="00B565E4">
        <w:rPr>
          <w:rFonts w:ascii="Calibri" w:hAnsi="Calibri" w:cs="Calibri"/>
          <w:lang w:val="en-GB"/>
        </w:rPr>
        <w:t xml:space="preserve">ensure that people with mental health conditions and psychosocial disabilities can exercise their rights </w:t>
      </w:r>
      <w:r w:rsidR="00E514D6" w:rsidRPr="00B565E4">
        <w:rPr>
          <w:rFonts w:ascii="Calibri" w:hAnsi="Calibri" w:cs="Calibri"/>
          <w:lang w:val="en-GB"/>
        </w:rPr>
        <w:t>on</w:t>
      </w:r>
      <w:r w:rsidRPr="00B565E4">
        <w:rPr>
          <w:rFonts w:ascii="Calibri" w:hAnsi="Calibri" w:cs="Calibri"/>
          <w:lang w:val="en-GB"/>
        </w:rPr>
        <w:t xml:space="preserve"> equal </w:t>
      </w:r>
      <w:r w:rsidR="00E514D6" w:rsidRPr="00B565E4">
        <w:rPr>
          <w:rFonts w:ascii="Calibri" w:hAnsi="Calibri" w:cs="Calibri"/>
          <w:lang w:val="en-GB"/>
        </w:rPr>
        <w:t>basis with others</w:t>
      </w:r>
      <w:r w:rsidRPr="00B565E4">
        <w:rPr>
          <w:rFonts w:ascii="Calibri" w:hAnsi="Calibri" w:cs="Calibri"/>
          <w:lang w:val="en-GB"/>
        </w:rPr>
        <w:t xml:space="preserve">, </w:t>
      </w:r>
      <w:r w:rsidR="00E514D6" w:rsidRPr="00B565E4">
        <w:rPr>
          <w:rFonts w:ascii="Calibri" w:hAnsi="Calibri" w:cs="Calibri"/>
          <w:lang w:val="en-GB"/>
        </w:rPr>
        <w:t>albeit</w:t>
      </w:r>
      <w:r w:rsidRPr="00B565E4">
        <w:rPr>
          <w:rFonts w:ascii="Calibri" w:hAnsi="Calibri" w:cs="Calibri"/>
          <w:lang w:val="en-GB"/>
        </w:rPr>
        <w:t xml:space="preserve"> key to the goals of equity, </w:t>
      </w:r>
      <w:r w:rsidR="009317EF" w:rsidRPr="00B565E4">
        <w:rPr>
          <w:rFonts w:ascii="Calibri" w:hAnsi="Calibri" w:cs="Calibri"/>
          <w:lang w:val="en-GB"/>
        </w:rPr>
        <w:t xml:space="preserve">social </w:t>
      </w:r>
      <w:proofErr w:type="gramStart"/>
      <w:r w:rsidRPr="00B565E4">
        <w:rPr>
          <w:rFonts w:ascii="Calibri" w:hAnsi="Calibri" w:cs="Calibri"/>
          <w:lang w:val="en-GB"/>
        </w:rPr>
        <w:t>justice</w:t>
      </w:r>
      <w:proofErr w:type="gramEnd"/>
      <w:r w:rsidRPr="00B565E4">
        <w:rPr>
          <w:rFonts w:ascii="Calibri" w:hAnsi="Calibri" w:cs="Calibri"/>
          <w:lang w:val="en-GB"/>
        </w:rPr>
        <w:t xml:space="preserve"> </w:t>
      </w:r>
      <w:r w:rsidR="002E4CDE" w:rsidRPr="00B565E4">
        <w:rPr>
          <w:rFonts w:ascii="Calibri" w:hAnsi="Calibri" w:cs="Calibri"/>
          <w:lang w:val="en-GB"/>
        </w:rPr>
        <w:t>and</w:t>
      </w:r>
      <w:r w:rsidR="00E514D6" w:rsidRPr="00B565E4">
        <w:rPr>
          <w:rFonts w:ascii="Calibri" w:hAnsi="Calibri" w:cs="Calibri"/>
          <w:lang w:val="en-GB"/>
        </w:rPr>
        <w:t xml:space="preserve"> </w:t>
      </w:r>
      <w:r w:rsidRPr="00B565E4">
        <w:rPr>
          <w:rFonts w:ascii="Calibri" w:hAnsi="Calibri" w:cs="Calibri"/>
          <w:lang w:val="en-GB"/>
        </w:rPr>
        <w:t xml:space="preserve">inclusion that mental health systems must pursue, is an </w:t>
      </w:r>
      <w:r w:rsidR="00067D24" w:rsidRPr="00B565E4">
        <w:rPr>
          <w:rFonts w:ascii="Calibri" w:hAnsi="Calibri" w:cs="Calibri"/>
          <w:lang w:val="en-GB"/>
        </w:rPr>
        <w:t>objective</w:t>
      </w:r>
      <w:r w:rsidRPr="00B565E4">
        <w:rPr>
          <w:rFonts w:ascii="Calibri" w:hAnsi="Calibri" w:cs="Calibri"/>
          <w:lang w:val="en-GB"/>
        </w:rPr>
        <w:t xml:space="preserve"> that </w:t>
      </w:r>
      <w:r w:rsidR="00A378EB" w:rsidRPr="00B565E4">
        <w:rPr>
          <w:rFonts w:ascii="Calibri" w:hAnsi="Calibri" w:cs="Calibri"/>
          <w:lang w:val="en-GB"/>
        </w:rPr>
        <w:t>goes beyond</w:t>
      </w:r>
      <w:r w:rsidRPr="00B565E4">
        <w:rPr>
          <w:rFonts w:ascii="Calibri" w:hAnsi="Calibri" w:cs="Calibri"/>
          <w:lang w:val="en-GB"/>
        </w:rPr>
        <w:t xml:space="preserve"> this </w:t>
      </w:r>
      <w:r w:rsidR="00B565E4">
        <w:rPr>
          <w:rFonts w:ascii="Calibri" w:hAnsi="Calibri" w:cs="Calibri"/>
          <w:lang w:val="en-GB"/>
        </w:rPr>
        <w:t>G</w:t>
      </w:r>
      <w:r w:rsidRPr="00B565E4">
        <w:rPr>
          <w:rFonts w:ascii="Calibri" w:hAnsi="Calibri" w:cs="Calibri"/>
          <w:lang w:val="en-GB"/>
        </w:rPr>
        <w:t>uidance.</w:t>
      </w:r>
      <w:r w:rsidR="00AB34B2" w:rsidRPr="00B565E4">
        <w:rPr>
          <w:rFonts w:ascii="Calibri" w:hAnsi="Calibri" w:cs="Calibri"/>
          <w:lang w:val="en-GB"/>
        </w:rPr>
        <w:t xml:space="preserve"> </w:t>
      </w:r>
      <w:r w:rsidR="009317EF" w:rsidRPr="00B565E4">
        <w:rPr>
          <w:rFonts w:ascii="Calibri" w:hAnsi="Calibri" w:cs="Calibri"/>
          <w:lang w:val="en-GB"/>
        </w:rPr>
        <w:t xml:space="preserve">However, there is no doubt that </w:t>
      </w:r>
      <w:r w:rsidR="00067D24" w:rsidRPr="00B565E4">
        <w:rPr>
          <w:rFonts w:ascii="Calibri" w:hAnsi="Calibri" w:cs="Calibri"/>
          <w:lang w:val="en-GB"/>
        </w:rPr>
        <w:t>mental health</w:t>
      </w:r>
      <w:r w:rsidR="00E514D6" w:rsidRPr="00B565E4">
        <w:rPr>
          <w:rFonts w:ascii="Calibri" w:hAnsi="Calibri" w:cs="Calibri"/>
          <w:lang w:val="en-GB"/>
        </w:rPr>
        <w:t xml:space="preserve"> and justice</w:t>
      </w:r>
      <w:r w:rsidR="00067D24" w:rsidRPr="00B565E4">
        <w:rPr>
          <w:rFonts w:ascii="Calibri" w:hAnsi="Calibri" w:cs="Calibri"/>
          <w:lang w:val="en-GB"/>
        </w:rPr>
        <w:t xml:space="preserve"> systems </w:t>
      </w:r>
      <w:proofErr w:type="spellStart"/>
      <w:r w:rsidR="004764AF" w:rsidRPr="00B565E4">
        <w:rPr>
          <w:rFonts w:ascii="Calibri" w:hAnsi="Calibri" w:cs="Calibri"/>
          <w:lang w:val="en-GB"/>
        </w:rPr>
        <w:t>interwine</w:t>
      </w:r>
      <w:proofErr w:type="spellEnd"/>
      <w:r w:rsidR="00E514D6" w:rsidRPr="00B565E4">
        <w:rPr>
          <w:rFonts w:ascii="Calibri" w:hAnsi="Calibri" w:cs="Calibri"/>
          <w:lang w:val="en-GB"/>
        </w:rPr>
        <w:t xml:space="preserve">, </w:t>
      </w:r>
      <w:proofErr w:type="gramStart"/>
      <w:r w:rsidR="00067D24" w:rsidRPr="00B565E4">
        <w:rPr>
          <w:rFonts w:ascii="Calibri" w:hAnsi="Calibri" w:cs="Calibri"/>
          <w:lang w:val="en-GB"/>
        </w:rPr>
        <w:t>in particular</w:t>
      </w:r>
      <w:r w:rsidR="00E514D6" w:rsidRPr="00B565E4">
        <w:rPr>
          <w:rFonts w:ascii="Calibri" w:hAnsi="Calibri" w:cs="Calibri"/>
          <w:lang w:val="en-GB"/>
        </w:rPr>
        <w:t xml:space="preserve"> in</w:t>
      </w:r>
      <w:proofErr w:type="gramEnd"/>
      <w:r w:rsidR="00E514D6" w:rsidRPr="00B565E4">
        <w:rPr>
          <w:rFonts w:ascii="Calibri" w:hAnsi="Calibri" w:cs="Calibri"/>
          <w:lang w:val="en-GB"/>
        </w:rPr>
        <w:t xml:space="preserve"> the context of</w:t>
      </w:r>
      <w:r w:rsidR="00067D24" w:rsidRPr="00B565E4">
        <w:rPr>
          <w:rFonts w:ascii="Calibri" w:hAnsi="Calibri" w:cs="Calibri"/>
          <w:lang w:val="en-GB"/>
        </w:rPr>
        <w:t xml:space="preserve"> criminal law</w:t>
      </w:r>
      <w:r w:rsidR="00E514D6" w:rsidRPr="00B565E4">
        <w:rPr>
          <w:rFonts w:ascii="Calibri" w:hAnsi="Calibri" w:cs="Calibri"/>
          <w:lang w:val="en-GB"/>
        </w:rPr>
        <w:t xml:space="preserve">. </w:t>
      </w:r>
      <w:r w:rsidR="00E514D6" w:rsidRPr="00B565E4">
        <w:rPr>
          <w:rFonts w:ascii="Calibri" w:hAnsi="Calibri"/>
          <w:lang w:val="en-GB"/>
        </w:rPr>
        <w:t xml:space="preserve">In most countries, persons with mental health conditions </w:t>
      </w:r>
      <w:r w:rsidR="00E514D6" w:rsidRPr="00F15C4E">
        <w:rPr>
          <w:rFonts w:ascii="Calibri" w:hAnsi="Calibri"/>
          <w:lang w:val="en-GB"/>
        </w:rPr>
        <w:t>and</w:t>
      </w:r>
      <w:r w:rsidR="00E514D6" w:rsidRPr="00B565E4">
        <w:rPr>
          <w:rFonts w:ascii="Calibri" w:hAnsi="Calibri"/>
          <w:lang w:val="en-GB"/>
        </w:rPr>
        <w:t xml:space="preserve"> psychosocial disabilities are overrepresented in the criminal justice system. Prisoners with mental health conditions </w:t>
      </w:r>
      <w:r w:rsidR="003E3B66" w:rsidRPr="00B565E4">
        <w:rPr>
          <w:rFonts w:ascii="Calibri" w:hAnsi="Calibri"/>
          <w:lang w:val="en-GB"/>
        </w:rPr>
        <w:t>and</w:t>
      </w:r>
      <w:r w:rsidR="00E514D6" w:rsidRPr="00B565E4">
        <w:rPr>
          <w:rFonts w:ascii="Calibri" w:hAnsi="Calibri"/>
          <w:lang w:val="en-GB"/>
        </w:rPr>
        <w:t xml:space="preserve"> psychosocial disabilities are often victimized. Moreover, those deemed unfit to stand trial or of comprehending their criminal actions are usually placed in mental health facilities, under strict rules and closed environments, sometimes indefinitely. </w:t>
      </w:r>
      <w:r w:rsidR="00E708B6" w:rsidRPr="00B565E4">
        <w:rPr>
          <w:rFonts w:ascii="Calibri" w:hAnsi="Calibri"/>
          <w:lang w:val="en-GB"/>
        </w:rPr>
        <w:t>L</w:t>
      </w:r>
      <w:r w:rsidR="00E514D6" w:rsidRPr="00B565E4">
        <w:rPr>
          <w:rFonts w:ascii="Calibri" w:hAnsi="Calibri"/>
          <w:lang w:val="en-GB"/>
        </w:rPr>
        <w:t xml:space="preserve">egislation </w:t>
      </w:r>
      <w:r w:rsidR="00E708B6" w:rsidRPr="00B565E4">
        <w:rPr>
          <w:rFonts w:ascii="Calibri" w:hAnsi="Calibri"/>
          <w:lang w:val="en-GB"/>
        </w:rPr>
        <w:t xml:space="preserve">on mental health </w:t>
      </w:r>
      <w:r w:rsidR="00E514D6" w:rsidRPr="00B565E4">
        <w:rPr>
          <w:rFonts w:ascii="Calibri" w:hAnsi="Calibri"/>
          <w:lang w:val="en-GB"/>
        </w:rPr>
        <w:t xml:space="preserve">often lays down procedures for dealing with </w:t>
      </w:r>
      <w:r w:rsidR="00D3094F" w:rsidRPr="00B565E4">
        <w:rPr>
          <w:rFonts w:ascii="Calibri" w:hAnsi="Calibri"/>
          <w:lang w:val="en-GB"/>
        </w:rPr>
        <w:t>these</w:t>
      </w:r>
      <w:r w:rsidR="00E514D6" w:rsidRPr="00B565E4">
        <w:rPr>
          <w:rFonts w:ascii="Calibri" w:hAnsi="Calibri"/>
          <w:lang w:val="en-GB"/>
        </w:rPr>
        <w:t xml:space="preserve"> </w:t>
      </w:r>
      <w:r w:rsidR="00D3094F" w:rsidRPr="00B565E4">
        <w:rPr>
          <w:rFonts w:ascii="Calibri" w:hAnsi="Calibri"/>
          <w:lang w:val="en-GB"/>
        </w:rPr>
        <w:t>situations</w:t>
      </w:r>
      <w:r w:rsidR="00E514D6" w:rsidRPr="00B565E4">
        <w:rPr>
          <w:rFonts w:ascii="Calibri" w:hAnsi="Calibri"/>
          <w:lang w:val="en-GB"/>
        </w:rPr>
        <w:t>, including within forensic mental health system</w:t>
      </w:r>
      <w:r w:rsidR="00E514D6" w:rsidRPr="00DB30DF">
        <w:rPr>
          <w:rFonts w:ascii="Calibri" w:hAnsi="Calibri"/>
          <w:lang w:val="en-GB"/>
        </w:rPr>
        <w:t>s</w:t>
      </w:r>
      <w:r w:rsidR="00D3094F">
        <w:rPr>
          <w:rFonts w:ascii="Calibri" w:hAnsi="Calibri"/>
          <w:lang w:val="en-GB"/>
        </w:rPr>
        <w:t>.</w:t>
      </w:r>
      <w:r w:rsidR="00E514D6">
        <w:rPr>
          <w:rFonts w:ascii="Calibri" w:hAnsi="Calibri"/>
          <w:lang w:val="en-GB"/>
        </w:rPr>
        <w:t xml:space="preserve"> </w:t>
      </w:r>
    </w:p>
    <w:p w14:paraId="20A86DF8" w14:textId="77777777" w:rsidR="00127699" w:rsidRPr="00DB30DF" w:rsidRDefault="00127699" w:rsidP="00127699">
      <w:pPr>
        <w:jc w:val="both"/>
        <w:rPr>
          <w:rFonts w:ascii="Calibri" w:hAnsi="Calibri" w:cs="Calibri"/>
          <w:lang w:val="en-GB"/>
        </w:rPr>
      </w:pPr>
    </w:p>
    <w:p w14:paraId="788F797D" w14:textId="55582152" w:rsidR="00127699" w:rsidRPr="00DB30DF" w:rsidRDefault="00127699" w:rsidP="00127699">
      <w:pPr>
        <w:jc w:val="both"/>
        <w:rPr>
          <w:rFonts w:ascii="Calibri" w:hAnsi="Calibri" w:cs="Calibri"/>
          <w:lang w:val="en-GB"/>
        </w:rPr>
      </w:pPr>
      <w:r w:rsidRPr="00DB30DF">
        <w:rPr>
          <w:rFonts w:ascii="Calibri" w:hAnsi="Calibri" w:cs="Calibri"/>
          <w:lang w:val="en-GB"/>
        </w:rPr>
        <w:t xml:space="preserve">This section </w:t>
      </w:r>
      <w:r w:rsidR="00E708B6">
        <w:rPr>
          <w:rFonts w:ascii="Calibri" w:hAnsi="Calibri" w:cs="Calibri"/>
          <w:lang w:val="en-GB"/>
        </w:rPr>
        <w:t xml:space="preserve">aims to </w:t>
      </w:r>
      <w:r w:rsidR="009317EF">
        <w:rPr>
          <w:rFonts w:ascii="Calibri" w:hAnsi="Calibri" w:cs="Calibri"/>
          <w:lang w:val="en-GB"/>
        </w:rPr>
        <w:t xml:space="preserve">reflect </w:t>
      </w:r>
      <w:r w:rsidR="009317EF" w:rsidRPr="00B565E4">
        <w:rPr>
          <w:rFonts w:ascii="Calibri" w:hAnsi="Calibri" w:cs="Calibri"/>
          <w:lang w:val="en-GB"/>
        </w:rPr>
        <w:t xml:space="preserve">on these challenges and </w:t>
      </w:r>
      <w:proofErr w:type="gramStart"/>
      <w:r w:rsidR="00E708B6" w:rsidRPr="00B565E4">
        <w:rPr>
          <w:rFonts w:ascii="Calibri" w:hAnsi="Calibri" w:cs="Calibri"/>
          <w:lang w:val="en-GB"/>
        </w:rPr>
        <w:t>intersections, and</w:t>
      </w:r>
      <w:proofErr w:type="gramEnd"/>
      <w:r w:rsidR="00E708B6" w:rsidRPr="00B565E4">
        <w:rPr>
          <w:rFonts w:ascii="Calibri" w:hAnsi="Calibri" w:cs="Calibri"/>
          <w:lang w:val="en-GB"/>
        </w:rPr>
        <w:t xml:space="preserve"> </w:t>
      </w:r>
      <w:r w:rsidRPr="00B565E4">
        <w:rPr>
          <w:rFonts w:ascii="Calibri" w:hAnsi="Calibri" w:cs="Calibri"/>
          <w:lang w:val="en-GB"/>
        </w:rPr>
        <w:t xml:space="preserve">proposes key legislative provisions to ensure that persons with mental health conditions </w:t>
      </w:r>
      <w:r w:rsidR="009317EF" w:rsidRPr="00B565E4">
        <w:rPr>
          <w:rFonts w:ascii="Calibri" w:hAnsi="Calibri" w:cs="Calibri"/>
          <w:lang w:val="en-GB"/>
        </w:rPr>
        <w:t xml:space="preserve">and </w:t>
      </w:r>
      <w:r w:rsidRPr="00B565E4">
        <w:rPr>
          <w:rFonts w:ascii="Calibri" w:hAnsi="Calibri" w:cs="Calibri"/>
          <w:lang w:val="en-GB"/>
        </w:rPr>
        <w:t>psychosocial disabilities are guaranteed the right to a fair trial on an equal basis with others, and the right to receive appropriate accommodations and support in the justice system</w:t>
      </w:r>
      <w:r w:rsidR="00117BAE" w:rsidRPr="00B565E4">
        <w:rPr>
          <w:rFonts w:ascii="Calibri" w:hAnsi="Calibri" w:cs="Calibri"/>
          <w:lang w:val="en-GB"/>
        </w:rPr>
        <w:t>, including legal aid and quality mental health services</w:t>
      </w:r>
      <w:r w:rsidRPr="00B565E4">
        <w:rPr>
          <w:rFonts w:ascii="Calibri" w:hAnsi="Calibri" w:cs="Calibri"/>
          <w:lang w:val="en-GB"/>
        </w:rPr>
        <w:t xml:space="preserve">. </w:t>
      </w:r>
      <w:r w:rsidR="00E708B6" w:rsidRPr="00B565E4">
        <w:rPr>
          <w:rFonts w:ascii="Calibri" w:hAnsi="Calibri" w:cs="Calibri"/>
          <w:lang w:val="en-GB"/>
        </w:rPr>
        <w:t>Nonetheless, this is an area</w:t>
      </w:r>
      <w:r w:rsidR="003849FD" w:rsidRPr="00B565E4">
        <w:rPr>
          <w:rFonts w:ascii="Calibri" w:hAnsi="Calibri" w:cs="Calibri"/>
          <w:lang w:val="en-GB"/>
        </w:rPr>
        <w:t xml:space="preserve"> where further research and development is needed</w:t>
      </w:r>
      <w:r w:rsidR="00E708B6" w:rsidRPr="00B565E4">
        <w:rPr>
          <w:rFonts w:ascii="Calibri" w:hAnsi="Calibri" w:cs="Calibri"/>
          <w:lang w:val="en-GB"/>
        </w:rPr>
        <w:t xml:space="preserve"> </w:t>
      </w:r>
      <w:r w:rsidRPr="00B565E4">
        <w:rPr>
          <w:rFonts w:ascii="Calibri" w:hAnsi="Calibri" w:cs="Calibri"/>
          <w:lang w:val="en-GB"/>
        </w:rPr>
        <w:t xml:space="preserve">to be able to </w:t>
      </w:r>
      <w:r w:rsidR="003849FD" w:rsidRPr="00B565E4">
        <w:rPr>
          <w:rFonts w:ascii="Calibri" w:hAnsi="Calibri" w:cs="Calibri"/>
          <w:lang w:val="en-GB"/>
        </w:rPr>
        <w:t xml:space="preserve">have </w:t>
      </w:r>
      <w:r w:rsidRPr="00B565E4">
        <w:rPr>
          <w:rFonts w:ascii="Calibri" w:hAnsi="Calibri" w:cs="Calibri"/>
          <w:lang w:val="en-GB"/>
        </w:rPr>
        <w:t>better evidence-based recommendations.</w:t>
      </w:r>
    </w:p>
    <w:p w14:paraId="3334ABAB" w14:textId="77777777" w:rsidR="00127699" w:rsidRPr="00DB30DF" w:rsidRDefault="00127699" w:rsidP="00127699">
      <w:pPr>
        <w:rPr>
          <w:rFonts w:ascii="Calibri" w:hAnsi="Calibri" w:cs="Calibri"/>
          <w:b/>
          <w:bCs/>
          <w:highlight w:val="green"/>
          <w:lang w:val="en-GB"/>
        </w:rPr>
      </w:pPr>
    </w:p>
    <w:p w14:paraId="06AA9152" w14:textId="31033336" w:rsidR="00127699" w:rsidRPr="00F15C4E" w:rsidRDefault="00127699" w:rsidP="00F15C4E">
      <w:pPr>
        <w:pStyle w:val="Heading3"/>
        <w:numPr>
          <w:ilvl w:val="0"/>
          <w:numId w:val="0"/>
        </w:numPr>
        <w:ind w:left="720" w:hanging="720"/>
        <w:rPr>
          <w:rFonts w:ascii="Calibri" w:hAnsi="Calibri"/>
          <w:i/>
          <w:iCs/>
          <w:lang w:val="en-GB"/>
        </w:rPr>
      </w:pPr>
      <w:bookmarkStart w:id="616" w:name="_Toc107404314"/>
      <w:r w:rsidRPr="00F15C4E">
        <w:rPr>
          <w:rFonts w:ascii="Calibri" w:hAnsi="Calibri"/>
          <w:i/>
          <w:iCs/>
          <w:lang w:val="en-GB"/>
        </w:rPr>
        <w:t xml:space="preserve">Recognizing </w:t>
      </w:r>
      <w:r w:rsidR="00921396">
        <w:rPr>
          <w:rFonts w:ascii="Calibri" w:hAnsi="Calibri"/>
          <w:i/>
          <w:iCs/>
          <w:lang w:val="en-GB"/>
        </w:rPr>
        <w:t xml:space="preserve">and supporting </w:t>
      </w:r>
      <w:r w:rsidR="00C728D6">
        <w:rPr>
          <w:rFonts w:ascii="Calibri" w:hAnsi="Calibri"/>
          <w:i/>
          <w:iCs/>
          <w:lang w:val="en-GB"/>
        </w:rPr>
        <w:t xml:space="preserve">legal </w:t>
      </w:r>
      <w:r w:rsidRPr="00F15C4E">
        <w:rPr>
          <w:rFonts w:ascii="Calibri" w:hAnsi="Calibri"/>
          <w:i/>
          <w:iCs/>
          <w:lang w:val="en-GB"/>
        </w:rPr>
        <w:t xml:space="preserve">capacity </w:t>
      </w:r>
      <w:r w:rsidR="00C728D6">
        <w:rPr>
          <w:rFonts w:ascii="Calibri" w:hAnsi="Calibri"/>
          <w:i/>
          <w:iCs/>
          <w:lang w:val="en-GB"/>
        </w:rPr>
        <w:t>to access justice</w:t>
      </w:r>
      <w:bookmarkEnd w:id="616"/>
      <w:r w:rsidR="00C728D6">
        <w:rPr>
          <w:rFonts w:ascii="Calibri" w:hAnsi="Calibri"/>
          <w:i/>
          <w:iCs/>
          <w:lang w:val="en-GB"/>
        </w:rPr>
        <w:t xml:space="preserve"> </w:t>
      </w:r>
    </w:p>
    <w:p w14:paraId="5895B43B" w14:textId="77777777" w:rsidR="00127699" w:rsidRPr="00DB30DF" w:rsidRDefault="00127699" w:rsidP="00127699">
      <w:pPr>
        <w:rPr>
          <w:rFonts w:ascii="Calibri" w:hAnsi="Calibri" w:cs="Calibri"/>
          <w:b/>
          <w:bCs/>
          <w:highlight w:val="green"/>
          <w:lang w:val="en-GB"/>
        </w:rPr>
      </w:pPr>
    </w:p>
    <w:p w14:paraId="02739078" w14:textId="2BCE81B2" w:rsidR="00921396" w:rsidRPr="00F15C4E" w:rsidRDefault="009B157F" w:rsidP="00127699">
      <w:pPr>
        <w:jc w:val="both"/>
        <w:rPr>
          <w:rFonts w:ascii="Calibri" w:hAnsi="Calibri" w:cs="Calibri"/>
          <w:lang w:val="en-US"/>
        </w:rPr>
      </w:pPr>
      <w:r w:rsidRPr="009B157F">
        <w:rPr>
          <w:rFonts w:ascii="Calibri" w:hAnsi="Calibri" w:cs="Calibri"/>
          <w:lang w:val="en-GB"/>
        </w:rPr>
        <w:t xml:space="preserve">Effective access to </w:t>
      </w:r>
      <w:r>
        <w:rPr>
          <w:rFonts w:ascii="Calibri" w:hAnsi="Calibri" w:cs="Calibri"/>
          <w:lang w:val="en-GB"/>
        </w:rPr>
        <w:t>justice</w:t>
      </w:r>
      <w:r w:rsidRPr="009B157F">
        <w:rPr>
          <w:rFonts w:ascii="Calibri" w:hAnsi="Calibri" w:cs="Calibri"/>
          <w:lang w:val="en-GB"/>
        </w:rPr>
        <w:t xml:space="preserve"> requires that </w:t>
      </w:r>
      <w:r>
        <w:rPr>
          <w:rFonts w:ascii="Calibri" w:hAnsi="Calibri" w:cs="Calibri"/>
          <w:lang w:val="en-GB"/>
        </w:rPr>
        <w:t xml:space="preserve">courts recognise the </w:t>
      </w:r>
      <w:r w:rsidRPr="009B157F">
        <w:rPr>
          <w:rFonts w:ascii="Calibri" w:hAnsi="Calibri" w:cs="Calibri"/>
          <w:lang w:val="en-GB"/>
        </w:rPr>
        <w:t xml:space="preserve">full capacity and right of </w:t>
      </w:r>
      <w:r>
        <w:rPr>
          <w:rFonts w:ascii="Calibri" w:hAnsi="Calibri" w:cs="Calibri"/>
          <w:lang w:val="en-GB"/>
        </w:rPr>
        <w:t>people</w:t>
      </w:r>
      <w:r w:rsidRPr="009B157F">
        <w:rPr>
          <w:rFonts w:ascii="Calibri" w:hAnsi="Calibri" w:cs="Calibri"/>
          <w:lang w:val="en-GB"/>
        </w:rPr>
        <w:t xml:space="preserve"> to participate in </w:t>
      </w:r>
      <w:r>
        <w:rPr>
          <w:rFonts w:ascii="Calibri" w:hAnsi="Calibri" w:cs="Calibri"/>
          <w:lang w:val="en-GB"/>
        </w:rPr>
        <w:t xml:space="preserve">all legal </w:t>
      </w:r>
      <w:r w:rsidRPr="009B157F">
        <w:rPr>
          <w:rFonts w:ascii="Calibri" w:hAnsi="Calibri" w:cs="Calibri"/>
          <w:lang w:val="en-GB"/>
        </w:rPr>
        <w:t>proceedings</w:t>
      </w:r>
      <w:r>
        <w:rPr>
          <w:rFonts w:ascii="Calibri" w:hAnsi="Calibri" w:cs="Calibri"/>
          <w:lang w:val="en-GB"/>
        </w:rPr>
        <w:t>.</w:t>
      </w:r>
      <w:r w:rsidR="00387C55">
        <w:rPr>
          <w:rFonts w:ascii="Calibri" w:hAnsi="Calibri" w:cs="Calibri"/>
          <w:lang w:val="en-GB"/>
        </w:rPr>
        <w:t xml:space="preserve"> </w:t>
      </w:r>
      <w:r w:rsidR="00387C55" w:rsidRPr="00A65972">
        <w:rPr>
          <w:rFonts w:ascii="Calibri" w:hAnsi="Calibri" w:cs="Calibri"/>
          <w:lang w:val="en-GB"/>
        </w:rPr>
        <w:t xml:space="preserve">In most jurisdictions, constructs such as ‘cognitive incapacity’ and ‘mental incapacity’ are used to restrict a person’s right to initiate proceedings </w:t>
      </w:r>
      <w:r w:rsidR="00A65972" w:rsidRPr="00A65972">
        <w:rPr>
          <w:rFonts w:ascii="Calibri" w:hAnsi="Calibri" w:cs="Calibri"/>
          <w:lang w:val="en-GB"/>
        </w:rPr>
        <w:t>or stand trial</w:t>
      </w:r>
      <w:r w:rsidR="00387C55" w:rsidRPr="00A65972">
        <w:rPr>
          <w:rFonts w:ascii="Calibri" w:hAnsi="Calibri" w:cs="Calibri"/>
          <w:lang w:val="en-GB"/>
        </w:rPr>
        <w:t xml:space="preserve">. This ‘incapacity’ is often determined or informed by mental health professionals through functional or mental status assessments. </w:t>
      </w:r>
    </w:p>
    <w:p w14:paraId="32F5D34C" w14:textId="77777777" w:rsidR="00921396" w:rsidRPr="00A65972" w:rsidRDefault="00921396" w:rsidP="00127699">
      <w:pPr>
        <w:jc w:val="both"/>
        <w:rPr>
          <w:rFonts w:ascii="Calibri" w:hAnsi="Calibri" w:cs="Calibri"/>
          <w:lang w:val="en-GB"/>
        </w:rPr>
      </w:pPr>
    </w:p>
    <w:p w14:paraId="0230132E" w14:textId="6D9DF130" w:rsidR="00127699" w:rsidRPr="00A65972" w:rsidRDefault="00387C55" w:rsidP="00127699">
      <w:pPr>
        <w:jc w:val="both"/>
        <w:rPr>
          <w:rFonts w:ascii="Calibri" w:hAnsi="Calibri" w:cs="Calibri"/>
          <w:lang w:val="en-GB"/>
        </w:rPr>
      </w:pPr>
      <w:r w:rsidRPr="00A65972">
        <w:rPr>
          <w:rFonts w:ascii="Calibri" w:hAnsi="Calibri" w:cs="Calibri"/>
          <w:lang w:val="en-GB"/>
        </w:rPr>
        <w:t xml:space="preserve">In the context of </w:t>
      </w:r>
      <w:r w:rsidR="002D2112" w:rsidRPr="00A65972">
        <w:rPr>
          <w:rFonts w:ascii="Calibri" w:hAnsi="Calibri" w:cs="Calibri"/>
          <w:lang w:val="en-GB"/>
        </w:rPr>
        <w:t xml:space="preserve">a </w:t>
      </w:r>
      <w:r w:rsidRPr="00A65972">
        <w:rPr>
          <w:rFonts w:ascii="Calibri" w:hAnsi="Calibri" w:cs="Calibri"/>
          <w:lang w:val="en-GB"/>
        </w:rPr>
        <w:t xml:space="preserve">criminal </w:t>
      </w:r>
      <w:r w:rsidR="002D2112" w:rsidRPr="00A65972">
        <w:rPr>
          <w:rFonts w:ascii="Calibri" w:hAnsi="Calibri" w:cs="Calibri"/>
          <w:lang w:val="en-GB"/>
        </w:rPr>
        <w:t>proceeding, the evaluation of the ‘</w:t>
      </w:r>
      <w:r w:rsidR="00127699" w:rsidRPr="00A65972">
        <w:rPr>
          <w:rFonts w:ascii="Calibri" w:hAnsi="Calibri" w:cs="Calibri"/>
          <w:lang w:val="en-GB"/>
        </w:rPr>
        <w:t>mental fitness</w:t>
      </w:r>
      <w:r w:rsidR="002D2112" w:rsidRPr="00A65972">
        <w:rPr>
          <w:rFonts w:ascii="Calibri" w:hAnsi="Calibri" w:cs="Calibri"/>
          <w:lang w:val="en-GB"/>
        </w:rPr>
        <w:t>’</w:t>
      </w:r>
      <w:r w:rsidR="00127699" w:rsidRPr="00A65972">
        <w:rPr>
          <w:rFonts w:ascii="Calibri" w:hAnsi="Calibri" w:cs="Calibri"/>
          <w:lang w:val="en-GB"/>
        </w:rPr>
        <w:t xml:space="preserve"> </w:t>
      </w:r>
      <w:r w:rsidR="002D2112" w:rsidRPr="00A65972">
        <w:rPr>
          <w:rFonts w:ascii="Calibri" w:hAnsi="Calibri" w:cs="Calibri"/>
          <w:lang w:val="en-GB"/>
        </w:rPr>
        <w:t>to stand trial o</w:t>
      </w:r>
      <w:r w:rsidR="00127699" w:rsidRPr="00A65972">
        <w:rPr>
          <w:rFonts w:ascii="Calibri" w:hAnsi="Calibri" w:cs="Calibri"/>
          <w:lang w:val="en-GB"/>
        </w:rPr>
        <w:t xml:space="preserve">ften takes place before the trial starts, but it can take place at any point during the trial. If a person is found unfit to stand trial, the law empowers the court to transfer the person to a mental health facility for treatment. Criminal proceedings may not commence until the person regains fitness, which may be an indeterminate period. </w:t>
      </w:r>
    </w:p>
    <w:p w14:paraId="095C73BA" w14:textId="77777777" w:rsidR="00127699" w:rsidRPr="00A65972" w:rsidRDefault="00127699" w:rsidP="00127699">
      <w:pPr>
        <w:jc w:val="both"/>
        <w:rPr>
          <w:rFonts w:ascii="Calibri" w:hAnsi="Calibri" w:cs="Calibri"/>
          <w:lang w:val="en-GB"/>
        </w:rPr>
      </w:pPr>
    </w:p>
    <w:p w14:paraId="3AD059E6" w14:textId="31EEB82E" w:rsidR="00127699" w:rsidRPr="00B565E4" w:rsidRDefault="00127699" w:rsidP="00127699">
      <w:pPr>
        <w:jc w:val="both"/>
        <w:rPr>
          <w:rFonts w:ascii="Calibri" w:hAnsi="Calibri" w:cs="Calibri"/>
          <w:lang w:val="en-GB"/>
        </w:rPr>
      </w:pPr>
      <w:r w:rsidRPr="00DB30DF">
        <w:rPr>
          <w:rFonts w:ascii="Calibri" w:hAnsi="Calibri" w:cs="Calibri"/>
          <w:lang w:val="en-GB"/>
        </w:rPr>
        <w:t xml:space="preserve">While the notion of </w:t>
      </w:r>
      <w:r w:rsidR="002D2112">
        <w:rPr>
          <w:rFonts w:ascii="Calibri" w:hAnsi="Calibri" w:cs="Calibri"/>
          <w:lang w:val="en-GB"/>
        </w:rPr>
        <w:t>‘</w:t>
      </w:r>
      <w:r w:rsidRPr="00DB30DF">
        <w:rPr>
          <w:rFonts w:ascii="Calibri" w:hAnsi="Calibri" w:cs="Calibri"/>
          <w:lang w:val="en-GB"/>
        </w:rPr>
        <w:t>fitness</w:t>
      </w:r>
      <w:r w:rsidR="002D2112">
        <w:rPr>
          <w:rFonts w:ascii="Calibri" w:hAnsi="Calibri" w:cs="Calibri"/>
          <w:lang w:val="en-GB"/>
        </w:rPr>
        <w:t>’</w:t>
      </w:r>
      <w:r w:rsidRPr="00DB30DF">
        <w:rPr>
          <w:rFonts w:ascii="Calibri" w:hAnsi="Calibri" w:cs="Calibri"/>
          <w:lang w:val="en-GB"/>
        </w:rPr>
        <w:t xml:space="preserve"> to stand trial is meant to ensure </w:t>
      </w:r>
      <w:r w:rsidRPr="00B565E4">
        <w:rPr>
          <w:rFonts w:ascii="Calibri" w:hAnsi="Calibri" w:cs="Calibri"/>
          <w:lang w:val="en-GB"/>
        </w:rPr>
        <w:t xml:space="preserve">fair trial, so no one faces trial without understanding the nature, </w:t>
      </w:r>
      <w:proofErr w:type="gramStart"/>
      <w:r w:rsidRPr="00B565E4">
        <w:rPr>
          <w:rFonts w:ascii="Calibri" w:hAnsi="Calibri" w:cs="Calibri"/>
          <w:lang w:val="en-GB"/>
        </w:rPr>
        <w:t>object</w:t>
      </w:r>
      <w:proofErr w:type="gramEnd"/>
      <w:r w:rsidRPr="00B565E4">
        <w:rPr>
          <w:rFonts w:ascii="Calibri" w:hAnsi="Calibri" w:cs="Calibri"/>
          <w:lang w:val="en-GB"/>
        </w:rPr>
        <w:t xml:space="preserve"> and consequences of the legal </w:t>
      </w:r>
      <w:r w:rsidRPr="00B565E4">
        <w:rPr>
          <w:rFonts w:ascii="Calibri" w:hAnsi="Calibri" w:cs="Calibri"/>
          <w:lang w:val="en-GB"/>
        </w:rPr>
        <w:lastRenderedPageBreak/>
        <w:t xml:space="preserve">proceedings, or without the ability to adequately defend themselves, it leads to persons with mental health conditions </w:t>
      </w:r>
      <w:r w:rsidR="002D2112" w:rsidRPr="00B565E4">
        <w:rPr>
          <w:rFonts w:ascii="Calibri" w:hAnsi="Calibri" w:cs="Calibri"/>
          <w:lang w:val="en-GB"/>
        </w:rPr>
        <w:t xml:space="preserve">and </w:t>
      </w:r>
      <w:r w:rsidRPr="00B565E4">
        <w:rPr>
          <w:rFonts w:ascii="Calibri" w:hAnsi="Calibri" w:cs="Calibri"/>
          <w:lang w:val="en-GB"/>
        </w:rPr>
        <w:t xml:space="preserve">psychosocial disabilities being denied the right to access justice on equal basis with others and to prove their innocence. Furthermore, it subjects </w:t>
      </w:r>
      <w:r w:rsidR="002D2112" w:rsidRPr="00B565E4">
        <w:rPr>
          <w:rFonts w:ascii="Calibri" w:hAnsi="Calibri" w:cs="Calibri"/>
          <w:lang w:val="en-GB"/>
        </w:rPr>
        <w:t>them</w:t>
      </w:r>
      <w:r w:rsidRPr="00B565E4">
        <w:rPr>
          <w:rFonts w:ascii="Calibri" w:hAnsi="Calibri" w:cs="Calibri"/>
          <w:lang w:val="en-GB"/>
        </w:rPr>
        <w:t xml:space="preserve"> to an alternative track</w:t>
      </w:r>
      <w:r w:rsidR="00921396" w:rsidRPr="00B565E4">
        <w:rPr>
          <w:rFonts w:ascii="Calibri" w:hAnsi="Calibri" w:cs="Calibri"/>
          <w:lang w:val="en-GB"/>
        </w:rPr>
        <w:t xml:space="preserve"> with less substantive and procedural guarantees, where</w:t>
      </w:r>
      <w:r w:rsidRPr="00B565E4">
        <w:rPr>
          <w:rFonts w:ascii="Calibri" w:hAnsi="Calibri" w:cs="Calibri"/>
          <w:lang w:val="en-GB"/>
        </w:rPr>
        <w:t xml:space="preserve"> they can be subjected to measures entailing deprivation of liberty and involuntary treatment, often indefinitely or for significantly longer periods of time than if they had been convicted of a crime in accordance with </w:t>
      </w:r>
      <w:r w:rsidR="00CE6540" w:rsidRPr="00B565E4">
        <w:rPr>
          <w:rFonts w:ascii="Calibri" w:hAnsi="Calibri" w:cs="Calibri"/>
          <w:lang w:val="en-GB"/>
        </w:rPr>
        <w:t>due process guarantees</w:t>
      </w:r>
      <w:r w:rsidRPr="00B565E4">
        <w:rPr>
          <w:rFonts w:ascii="Calibri" w:hAnsi="Calibri" w:cs="Calibri"/>
          <w:lang w:val="en-GB"/>
        </w:rPr>
        <w:t xml:space="preserve">. </w:t>
      </w:r>
    </w:p>
    <w:p w14:paraId="6615A748" w14:textId="77777777" w:rsidR="00127699" w:rsidRPr="00B565E4" w:rsidRDefault="00127699" w:rsidP="00127699">
      <w:pPr>
        <w:jc w:val="both"/>
        <w:rPr>
          <w:rFonts w:ascii="Calibri" w:hAnsi="Calibri" w:cs="Calibri"/>
          <w:lang w:val="en-GB"/>
        </w:rPr>
      </w:pPr>
    </w:p>
    <w:p w14:paraId="67BF64CC" w14:textId="168F7604" w:rsidR="00127699" w:rsidRPr="00DB30DF" w:rsidRDefault="00127699" w:rsidP="00127699">
      <w:pPr>
        <w:jc w:val="both"/>
        <w:rPr>
          <w:rFonts w:ascii="Calibri" w:hAnsi="Calibri" w:cs="Calibri"/>
          <w:lang w:val="en-GB"/>
        </w:rPr>
      </w:pPr>
      <w:r w:rsidRPr="00B565E4">
        <w:rPr>
          <w:rFonts w:ascii="Calibri" w:hAnsi="Calibri" w:cs="Calibri"/>
          <w:lang w:val="en-GB"/>
        </w:rPr>
        <w:t xml:space="preserve">In this regard, </w:t>
      </w:r>
      <w:r w:rsidR="00921396" w:rsidRPr="00B565E4">
        <w:rPr>
          <w:rFonts w:ascii="Calibri" w:hAnsi="Calibri" w:cs="Calibri"/>
          <w:lang w:val="en-GB"/>
        </w:rPr>
        <w:t xml:space="preserve">justice and </w:t>
      </w:r>
      <w:r w:rsidRPr="00B565E4">
        <w:rPr>
          <w:rFonts w:ascii="Calibri" w:hAnsi="Calibri" w:cs="Calibri"/>
          <w:lang w:val="en-GB"/>
        </w:rPr>
        <w:t xml:space="preserve">criminal law should recognize and assume the full legal capacity and right of persons with mental health conditions </w:t>
      </w:r>
      <w:r w:rsidR="00921396" w:rsidRPr="00B565E4">
        <w:rPr>
          <w:rFonts w:ascii="Calibri" w:hAnsi="Calibri" w:cs="Calibri"/>
          <w:lang w:val="en-GB"/>
        </w:rPr>
        <w:t xml:space="preserve">and </w:t>
      </w:r>
      <w:r w:rsidRPr="00B565E4">
        <w:rPr>
          <w:rFonts w:ascii="Calibri" w:hAnsi="Calibri" w:cs="Calibri"/>
          <w:lang w:val="en-GB"/>
        </w:rPr>
        <w:t xml:space="preserve">psychosocial disabilities to participate in the proceedings of all courts and tribunals. This involves also repealing provisions that establish and apply doctrines of ‘unfitness to stand trial’ and ‘incapacity to plead’, which prevent persons with mental health conditions </w:t>
      </w:r>
      <w:r w:rsidR="002D2112" w:rsidRPr="00B565E4">
        <w:rPr>
          <w:rFonts w:ascii="Calibri" w:hAnsi="Calibri" w:cs="Calibri"/>
          <w:lang w:val="en-GB"/>
        </w:rPr>
        <w:t>and</w:t>
      </w:r>
      <w:r w:rsidR="002D2112">
        <w:rPr>
          <w:rFonts w:ascii="Calibri" w:hAnsi="Calibri" w:cs="Calibri"/>
          <w:lang w:val="en-GB"/>
        </w:rPr>
        <w:t xml:space="preserve"> </w:t>
      </w:r>
      <w:r>
        <w:rPr>
          <w:rFonts w:ascii="Calibri" w:hAnsi="Calibri" w:cs="Calibri"/>
          <w:lang w:val="en-GB"/>
        </w:rPr>
        <w:t>psychosocial</w:t>
      </w:r>
      <w:r w:rsidRPr="00DB30DF">
        <w:rPr>
          <w:rFonts w:ascii="Calibri" w:hAnsi="Calibri" w:cs="Calibri"/>
          <w:lang w:val="en-GB"/>
        </w:rPr>
        <w:t xml:space="preserve"> disabilities from participating in legal processes.</w:t>
      </w:r>
      <w:r w:rsidR="00921396">
        <w:rPr>
          <w:rFonts w:ascii="Calibri" w:hAnsi="Calibri" w:cs="Calibri"/>
          <w:lang w:val="en-GB"/>
        </w:rPr>
        <w:t xml:space="preserve"> </w:t>
      </w:r>
    </w:p>
    <w:p w14:paraId="348AD8AD" w14:textId="77777777" w:rsidR="00127699" w:rsidRPr="00DB30DF" w:rsidRDefault="00127699" w:rsidP="00127699">
      <w:pPr>
        <w:jc w:val="both"/>
        <w:rPr>
          <w:rFonts w:ascii="Calibri" w:hAnsi="Calibri" w:cs="Calibri"/>
          <w:lang w:val="en-GB"/>
        </w:rPr>
      </w:pPr>
    </w:p>
    <w:p w14:paraId="35FD08FA" w14:textId="50CAA691" w:rsidR="005009E2" w:rsidRDefault="00127699" w:rsidP="00127699">
      <w:pPr>
        <w:jc w:val="both"/>
        <w:rPr>
          <w:rFonts w:ascii="Calibri" w:hAnsi="Calibri" w:cs="Calibri"/>
          <w:lang w:val="en-GB"/>
        </w:rPr>
      </w:pPr>
      <w:r w:rsidRPr="00DB30DF">
        <w:rPr>
          <w:rFonts w:ascii="Calibri" w:hAnsi="Calibri" w:cs="Calibri"/>
          <w:lang w:val="en-GB"/>
        </w:rPr>
        <w:t>To ensure the</w:t>
      </w:r>
      <w:r w:rsidR="005009E2">
        <w:rPr>
          <w:rFonts w:ascii="Calibri" w:hAnsi="Calibri" w:cs="Calibri"/>
          <w:lang w:val="en-GB"/>
        </w:rPr>
        <w:t>ir</w:t>
      </w:r>
      <w:r w:rsidRPr="00DB30DF">
        <w:rPr>
          <w:rFonts w:ascii="Calibri" w:hAnsi="Calibri" w:cs="Calibri"/>
          <w:lang w:val="en-GB"/>
        </w:rPr>
        <w:t xml:space="preserve"> effective participation in all legal proceedings, legislation can establish an enforceable right to receive individually determined procedural accommodations.</w:t>
      </w:r>
      <w:r w:rsidR="00921396">
        <w:rPr>
          <w:rFonts w:ascii="Calibri" w:hAnsi="Calibri" w:cs="Calibri"/>
          <w:lang w:val="en-GB"/>
        </w:rPr>
        <w:t xml:space="preserve"> </w:t>
      </w:r>
      <w:r w:rsidR="005009E2">
        <w:rPr>
          <w:rFonts w:ascii="Calibri" w:hAnsi="Calibri" w:cs="Calibri"/>
          <w:lang w:val="en-GB"/>
        </w:rPr>
        <w:t>These are</w:t>
      </w:r>
      <w:r w:rsidR="00921396" w:rsidRPr="00DB30DF">
        <w:rPr>
          <w:rFonts w:ascii="Calibri" w:hAnsi="Calibri" w:cs="Calibri"/>
          <w:lang w:val="en-GB"/>
        </w:rPr>
        <w:t xml:space="preserve"> all</w:t>
      </w:r>
      <w:r w:rsidR="005009E2">
        <w:rPr>
          <w:rFonts w:ascii="Calibri" w:hAnsi="Calibri" w:cs="Calibri"/>
          <w:lang w:val="en-GB"/>
        </w:rPr>
        <w:t xml:space="preserve"> the</w:t>
      </w:r>
      <w:r w:rsidR="00921396" w:rsidRPr="00DB30DF">
        <w:rPr>
          <w:rFonts w:ascii="Calibri" w:hAnsi="Calibri" w:cs="Calibri"/>
          <w:lang w:val="en-GB"/>
        </w:rPr>
        <w:t xml:space="preserve"> necessary and appropriate modifications and adjustments in the context of access to justice, where needed in a particular case, to ensure the participation of persons with disabilities on an equal basis with </w:t>
      </w:r>
      <w:r w:rsidR="00921396" w:rsidRPr="00823966">
        <w:rPr>
          <w:rFonts w:ascii="Calibri" w:hAnsi="Calibri" w:cs="Calibri"/>
          <w:lang w:val="en-GB"/>
        </w:rPr>
        <w:t>others</w:t>
      </w:r>
      <w:r w:rsidR="005009E2" w:rsidRPr="00823966">
        <w:rPr>
          <w:rFonts w:ascii="Calibri" w:hAnsi="Calibri" w:cs="Calibri"/>
          <w:lang w:val="en-GB"/>
        </w:rPr>
        <w:t xml:space="preserve"> </w:t>
      </w:r>
      <w:r w:rsidR="005009E2" w:rsidRPr="00823966">
        <w:rPr>
          <w:rFonts w:ascii="Calibri" w:hAnsi="Calibri" w:cs="Calibri"/>
          <w:i/>
          <w:iCs/>
          <w:lang w:val="en-GB"/>
        </w:rPr>
        <w:fldChar w:fldCharType="begin"/>
      </w:r>
      <w:r w:rsidR="00183904" w:rsidRPr="00823966">
        <w:rPr>
          <w:rFonts w:ascii="Calibri" w:hAnsi="Calibri" w:cs="Calibri"/>
          <w:i/>
          <w:iCs/>
          <w:lang w:val="en-GB"/>
        </w:rPr>
        <w:instrText xml:space="preserve"> ADDIN EN.CITE &lt;EndNote&gt;&lt;Cite&gt;&lt;Year&gt;2020&lt;/Year&gt;&lt;RecNum&gt;69&lt;/RecNum&gt;&lt;IDText&gt;International principles and guidelines on access to justice for persons with disabilities, p 9&lt;/IDText&gt;&lt;DisplayText&gt;(245)&lt;/DisplayText&gt;&lt;record&gt;&lt;rec-number&gt;69&lt;/rec-number&gt;&lt;foreign-keys&gt;&lt;key app="EN" db-id="eetvde9acxtt9gevd0lxvsxy5far9vatzrrr" timestamp="1619532109" guid="2c8df6ae-608a-4f34-8ffa-d7ac012f9ae6"&gt;69&lt;/key&gt;&lt;/foreign-keys&gt;&lt;ref-type name="Report"&gt;27&lt;/ref-type&gt;&lt;contributors&gt;&lt;/contributors&gt;&lt;titles&gt;&lt;title&gt;International principles and guidelines on access to justice for persons with disabilities, p 9&lt;/title&gt;&lt;/titles&gt;&lt;dates&gt;&lt;year&gt;2020&lt;/year&gt;&lt;/dates&gt;&lt;pub-location&gt;Geneva&lt;/pub-location&gt;&lt;publisher&gt;United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005009E2" w:rsidRPr="00823966">
        <w:rPr>
          <w:rFonts w:ascii="Calibri" w:hAnsi="Calibri" w:cs="Calibri"/>
          <w:i/>
          <w:iCs/>
          <w:lang w:val="en-GB"/>
        </w:rPr>
        <w:fldChar w:fldCharType="separate"/>
      </w:r>
      <w:r w:rsidR="00183904" w:rsidRPr="00823966">
        <w:rPr>
          <w:rFonts w:ascii="Calibri" w:hAnsi="Calibri" w:cs="Calibri"/>
          <w:i/>
          <w:iCs/>
          <w:noProof/>
          <w:lang w:val="en-GB"/>
        </w:rPr>
        <w:t>(245)</w:t>
      </w:r>
      <w:r w:rsidR="005009E2" w:rsidRPr="00823966">
        <w:rPr>
          <w:rFonts w:ascii="Calibri" w:hAnsi="Calibri" w:cs="Calibri"/>
          <w:i/>
          <w:iCs/>
          <w:lang w:val="en-GB"/>
        </w:rPr>
        <w:fldChar w:fldCharType="end"/>
      </w:r>
      <w:r w:rsidR="00921396" w:rsidRPr="00823966">
        <w:rPr>
          <w:rFonts w:ascii="Calibri" w:hAnsi="Calibri" w:cs="Calibri"/>
          <w:lang w:val="en-GB"/>
        </w:rPr>
        <w:t>.</w:t>
      </w:r>
      <w:r w:rsidR="00921396" w:rsidRPr="00DB30DF">
        <w:rPr>
          <w:rFonts w:ascii="Calibri" w:hAnsi="Calibri" w:cs="Calibri"/>
          <w:lang w:val="en-GB"/>
        </w:rPr>
        <w:t xml:space="preserve"> Unlike reasonable accommodations, procedural accommodations are not limited by the concept of “disproportionate or undue burden”</w:t>
      </w:r>
      <w:r w:rsidR="00921396">
        <w:rPr>
          <w:rFonts w:ascii="Calibri" w:hAnsi="Calibri" w:cs="Calibri"/>
          <w:lang w:val="en-GB"/>
        </w:rPr>
        <w:t xml:space="preserve"> </w:t>
      </w:r>
      <w:r w:rsidR="00921396" w:rsidRPr="004D1CE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&lt;EndNote&gt;&lt;Cite&gt;&lt;Year&gt;2020&lt;/Year&gt;&lt;RecNum&gt;69&lt;/RecNum&gt;&lt;IDText&gt;International principles and guidelines on access to justice for persons with disabilities, p 9&lt;/IDText&gt;&lt;DisplayText&gt;(245)&lt;/DisplayText&gt;&lt;record&gt;&lt;rec-number&gt;69&lt;/rec-number&gt;&lt;foreign-keys&gt;&lt;key app="EN" db-id="eetvde9acxtt9gevd0lxvsxy5far9vatzrrr" timestamp="1619532109" guid="2c8df6ae-608a-4f34-8ffa-d7ac012f9ae6"&gt;69&lt;/key&gt;&lt;/foreign-keys&gt;&lt;ref-type name="Report"&gt;27&lt;/ref-type&gt;&lt;contributors&gt;&lt;/contributors&gt;&lt;titles&gt;&lt;title&gt;International principles and guidelines on access to justice for persons with disabilities, p 9&lt;/title&gt;&lt;/titles&gt;&lt;dates&gt;&lt;year&gt;2020&lt;/year&gt;&lt;/dates&gt;&lt;pub-location&gt;Geneva&lt;/pub-location&gt;&lt;publisher&gt;United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00921396" w:rsidRPr="004D1CEE">
        <w:rPr>
          <w:rFonts w:ascii="Calibri" w:hAnsi="Calibri" w:cs="Calibri"/>
          <w:i/>
          <w:iCs/>
          <w:lang w:val="en-GB"/>
        </w:rPr>
        <w:fldChar w:fldCharType="separate"/>
      </w:r>
      <w:r w:rsidR="00183904">
        <w:rPr>
          <w:rFonts w:ascii="Calibri" w:hAnsi="Calibri" w:cs="Calibri"/>
          <w:i/>
          <w:iCs/>
          <w:noProof/>
          <w:lang w:val="en-GB"/>
        </w:rPr>
        <w:t>(245)</w:t>
      </w:r>
      <w:r w:rsidR="00921396" w:rsidRPr="004D1CEE">
        <w:rPr>
          <w:rFonts w:ascii="Calibri" w:hAnsi="Calibri" w:cs="Calibri"/>
          <w:i/>
          <w:iCs/>
          <w:lang w:val="en-GB"/>
        </w:rPr>
        <w:fldChar w:fldCharType="end"/>
      </w:r>
      <w:r w:rsidR="00921396" w:rsidRPr="00DB30DF">
        <w:rPr>
          <w:rFonts w:ascii="Calibri" w:hAnsi="Calibri" w:cs="Calibri"/>
          <w:lang w:val="en-GB"/>
        </w:rPr>
        <w:t>.</w:t>
      </w:r>
      <w:r w:rsidR="00921396">
        <w:rPr>
          <w:rFonts w:ascii="Calibri" w:hAnsi="Calibri" w:cs="Calibri"/>
          <w:lang w:val="en-GB"/>
        </w:rPr>
        <w:t xml:space="preserve"> </w:t>
      </w:r>
    </w:p>
    <w:p w14:paraId="1F5377E5" w14:textId="77777777" w:rsidR="005009E2" w:rsidRDefault="005009E2" w:rsidP="00127699">
      <w:pPr>
        <w:jc w:val="both"/>
        <w:rPr>
          <w:rFonts w:ascii="Calibri" w:hAnsi="Calibri" w:cs="Calibri"/>
          <w:lang w:val="en-GB"/>
        </w:rPr>
      </w:pPr>
    </w:p>
    <w:p w14:paraId="4DA73445" w14:textId="0445B6BA" w:rsidR="00127699" w:rsidRDefault="00127699" w:rsidP="00127699">
      <w:pPr>
        <w:jc w:val="both"/>
        <w:rPr>
          <w:rFonts w:ascii="Calibri" w:hAnsi="Calibri" w:cs="Calibri"/>
          <w:lang w:val="en-GB"/>
        </w:rPr>
      </w:pPr>
      <w:r w:rsidRPr="00DB30DF">
        <w:rPr>
          <w:rFonts w:ascii="Calibri" w:hAnsi="Calibri" w:cs="Calibri"/>
          <w:lang w:val="en-GB"/>
        </w:rPr>
        <w:t xml:space="preserve">In this way, people can </w:t>
      </w:r>
      <w:r>
        <w:rPr>
          <w:rFonts w:ascii="Calibri" w:hAnsi="Calibri" w:cs="Calibri"/>
          <w:lang w:val="en-GB"/>
        </w:rPr>
        <w:t>rely</w:t>
      </w:r>
      <w:r w:rsidRPr="00DB30DF">
        <w:rPr>
          <w:rFonts w:ascii="Calibri" w:hAnsi="Calibri" w:cs="Calibri"/>
          <w:lang w:val="en-GB"/>
        </w:rPr>
        <w:t xml:space="preserve"> on the necessary adjustments and supports to: (</w:t>
      </w:r>
      <w:proofErr w:type="spellStart"/>
      <w:r w:rsidRPr="00DB30DF">
        <w:rPr>
          <w:rFonts w:ascii="Calibri" w:hAnsi="Calibri" w:cs="Calibri"/>
          <w:lang w:val="en-GB"/>
        </w:rPr>
        <w:t>i</w:t>
      </w:r>
      <w:proofErr w:type="spellEnd"/>
      <w:r w:rsidRPr="00DB30DF">
        <w:rPr>
          <w:rFonts w:ascii="Calibri" w:hAnsi="Calibri" w:cs="Calibri"/>
          <w:lang w:val="en-GB"/>
        </w:rPr>
        <w:t xml:space="preserve">) understand the nature and </w:t>
      </w:r>
      <w:r w:rsidRPr="00B565E4">
        <w:rPr>
          <w:rFonts w:ascii="Calibri" w:hAnsi="Calibri" w:cs="Calibri"/>
          <w:lang w:val="en-GB"/>
        </w:rPr>
        <w:t xml:space="preserve">object of the legal proceedings; (ii) understand the possible consequences of the proceedings; and (iii) communicate effectively with legal counsel. For example, intermediaries or facilitators can facilitate clear communication among and between persons with mental health conditions </w:t>
      </w:r>
      <w:r w:rsidR="003E3B66" w:rsidRPr="00B565E4">
        <w:rPr>
          <w:rFonts w:ascii="Calibri" w:hAnsi="Calibri" w:cs="Calibri"/>
          <w:lang w:val="en-GB"/>
        </w:rPr>
        <w:t xml:space="preserve">and </w:t>
      </w:r>
      <w:r w:rsidRPr="00B565E4">
        <w:rPr>
          <w:rFonts w:ascii="Calibri" w:hAnsi="Calibri" w:cs="Calibri"/>
          <w:lang w:val="en-GB"/>
        </w:rPr>
        <w:t>psychosocial disabilities and courts, tribunals and law enforcement agencies to ensure safe, fair and effective engagement and the opportunity to fully participate in</w:t>
      </w:r>
      <w:r w:rsidRPr="00DB30DF">
        <w:rPr>
          <w:rFonts w:ascii="Calibri" w:hAnsi="Calibri" w:cs="Calibri"/>
          <w:lang w:val="en-GB"/>
        </w:rPr>
        <w:t xml:space="preserve"> legal processes</w:t>
      </w:r>
      <w:r>
        <w:rPr>
          <w:rFonts w:ascii="Calibri" w:hAnsi="Calibri" w:cs="Calibri"/>
          <w:lang w:val="en-GB"/>
        </w:rPr>
        <w:t xml:space="preserve"> </w:t>
      </w:r>
      <w:r w:rsidRPr="004D1CE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&lt;EndNote&gt;&lt;Cite&gt;&lt;Year&gt;2020&lt;/Year&gt;&lt;RecNum&gt;68&lt;/RecNum&gt;&lt;IDText&gt;International principles and guidelines on access to justice for persons with disabilities, guideline 1.2(j)&lt;/IDText&gt;&lt;DisplayText&gt;(246)&lt;/DisplayText&gt;&lt;record&gt;&lt;rec-number&gt;68&lt;/rec-number&gt;&lt;foreign-keys&gt;&lt;key app="EN" db-id="eetvde9acxtt9gevd0lxvsxy5far9vatzrrr" timestamp="1619532061" guid="f4175af2-9731-40db-a198-8c1043c2c8e6"&gt;68&lt;/key&gt;&lt;/foreign-keys&gt;&lt;ref-type name="Report"&gt;27&lt;/ref-type&gt;&lt;contributors&gt;&lt;/contributors&gt;&lt;titles&gt;&lt;title&gt;International principles and guidelines on access to justice for persons with disabilities, guideline 1.2(j)&lt;/title&gt;&lt;/titles&gt;&lt;dates&gt;&lt;year&gt;2020&lt;/year&gt;&lt;/dates&gt;&lt;pub-location&gt;Geneva&lt;/pub-location&gt;&lt;publisher&gt;United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Pr="004D1CEE">
        <w:rPr>
          <w:rFonts w:ascii="Calibri" w:hAnsi="Calibri" w:cs="Calibri"/>
          <w:i/>
          <w:iCs/>
          <w:lang w:val="en-GB"/>
        </w:rPr>
        <w:fldChar w:fldCharType="separate"/>
      </w:r>
      <w:r w:rsidR="00183904">
        <w:rPr>
          <w:rFonts w:ascii="Calibri" w:hAnsi="Calibri" w:cs="Calibri"/>
          <w:i/>
          <w:iCs/>
          <w:noProof/>
          <w:lang w:val="en-GB"/>
        </w:rPr>
        <w:t>(246)</w:t>
      </w:r>
      <w:r w:rsidRPr="004D1CEE">
        <w:rPr>
          <w:rFonts w:ascii="Calibri" w:hAnsi="Calibri" w:cs="Calibri"/>
          <w:i/>
          <w:iCs/>
          <w:lang w:val="en-GB"/>
        </w:rPr>
        <w:fldChar w:fldCharType="end"/>
      </w:r>
      <w:r w:rsidRPr="00DB30DF">
        <w:rPr>
          <w:rFonts w:ascii="Calibri" w:hAnsi="Calibri" w:cs="Calibri"/>
          <w:lang w:val="en-GB"/>
        </w:rPr>
        <w:t xml:space="preserve">. </w:t>
      </w:r>
    </w:p>
    <w:p w14:paraId="4C43DCA2" w14:textId="62741801" w:rsidR="005009E2" w:rsidRDefault="005009E2" w:rsidP="00127699">
      <w:pPr>
        <w:jc w:val="both"/>
        <w:rPr>
          <w:rFonts w:ascii="Calibri" w:hAnsi="Calibri" w:cs="Calibri"/>
          <w:lang w:val="en-GB"/>
        </w:rPr>
      </w:pPr>
    </w:p>
    <w:p w14:paraId="1AC9C072" w14:textId="1B9E024E" w:rsidR="005009E2" w:rsidRDefault="005009E2" w:rsidP="00127699">
      <w:pPr>
        <w:jc w:val="both"/>
        <w:rPr>
          <w:rFonts w:ascii="Calibri" w:hAnsi="Calibri" w:cs="Calibri"/>
          <w:lang w:val="en-GB"/>
        </w:rPr>
      </w:pPr>
      <w:r w:rsidRPr="00DB30DF">
        <w:rPr>
          <w:rFonts w:ascii="Calibri" w:hAnsi="Calibri" w:cs="Calibri"/>
          <w:lang w:val="en-GB"/>
        </w:rPr>
        <w:t>The International Principles and Guidelines on Access to Justice for Persons with Disabilities, adopted by the Special Rapporteur on the rights of persons with disabilities, the Committee on the Rights of Persons with Disabilities and the Special Envoy of the Secretary-General on Disability and Accessibility in August 2020, provides examples on how to provide procedural accommodations in the criminal justice system</w:t>
      </w:r>
      <w:r>
        <w:rPr>
          <w:rFonts w:ascii="Calibri" w:hAnsi="Calibri" w:cs="Calibri"/>
          <w:lang w:val="en-GB"/>
        </w:rPr>
        <w:t xml:space="preserve"> </w:t>
      </w:r>
      <w:r w:rsidRPr="004D1CEE">
        <w:rPr>
          <w:rFonts w:ascii="Calibri" w:hAnsi="Calibri" w:cs="Calibri"/>
          <w:i/>
          <w:iCs/>
          <w:lang w:val="en-GB"/>
        </w:rPr>
        <w:fldChar w:fldCharType="begin"/>
      </w:r>
      <w:r>
        <w:rPr>
          <w:rFonts w:ascii="Calibri" w:hAnsi="Calibri" w:cs="Calibri"/>
          <w:i/>
          <w:iCs/>
          <w:lang w:val="en-GB"/>
        </w:rPr>
        <w:instrText xml:space="preserve"> ADDIN EN.CITE &lt;EndNote&gt;&lt;Cite&gt;&lt;Year&gt;2020&lt;/Year&gt;&lt;RecNum&gt;0&lt;/RecNum&gt;&lt;IDText&gt;International principles and guidelines on access to justice for persons with disabilities&lt;/IDText&gt;&lt;DisplayText&gt;(4)&lt;/DisplayText&gt;&lt;record&gt;&lt;urls&gt;&lt;related-urls&gt;&lt;url&gt;https://www.ohchr.org/EN/Issues/Disability/SRDisabilities/Pages/GoodPracticesEffectiveAccessJusticePersonsDisabilities.aspx&lt;/url&gt;&lt;/related-urls&gt;&lt;/urls&gt;&lt;titles&gt;&lt;title&gt;International principles and guidelines on access to justice for persons with disabilities&lt;/title&gt;&lt;/titles&gt;&lt;access-date&gt;27 April 2021&lt;/access-date&gt;&lt;added-date format="utc"&gt;1620721235&lt;/added-date&gt;&lt;pub-location&gt;Geneva&lt;/pub-location&gt;&lt;ref-type name="Report"&gt;27&lt;/ref-type&gt;&lt;dates&gt;&lt;year&gt;2020&lt;/year&gt;&lt;/dates&gt;&lt;rec-number&gt;1040&lt;/rec-number&gt;&lt;publisher&gt;United Nations, Human Rights Special Procedures&lt;/publisher&gt;&lt;last-updated-date format="utc"&gt;1620721235&lt;/last-updated-date&gt;&lt;/record&gt;&lt;/Cite&gt;&lt;/EndNote&gt;</w:instrText>
      </w:r>
      <w:r w:rsidRPr="004D1CEE">
        <w:rPr>
          <w:rFonts w:ascii="Calibri" w:hAnsi="Calibri" w:cs="Calibri"/>
          <w:i/>
          <w:iCs/>
          <w:lang w:val="en-GB"/>
        </w:rPr>
        <w:fldChar w:fldCharType="separate"/>
      </w:r>
      <w:r>
        <w:rPr>
          <w:rFonts w:ascii="Calibri" w:hAnsi="Calibri" w:cs="Calibri"/>
          <w:i/>
          <w:iCs/>
          <w:noProof/>
          <w:lang w:val="en-GB"/>
        </w:rPr>
        <w:t>(4)</w:t>
      </w:r>
      <w:r w:rsidRPr="004D1CEE">
        <w:rPr>
          <w:rFonts w:ascii="Calibri" w:hAnsi="Calibri" w:cs="Calibri"/>
          <w:i/>
          <w:iCs/>
          <w:lang w:val="en-GB"/>
        </w:rPr>
        <w:fldChar w:fldCharType="end"/>
      </w:r>
      <w:r w:rsidRPr="00DB30DF">
        <w:rPr>
          <w:rFonts w:ascii="Calibri" w:hAnsi="Calibri" w:cs="Calibri"/>
          <w:lang w:val="en-GB"/>
        </w:rPr>
        <w:t xml:space="preserve">. </w:t>
      </w:r>
    </w:p>
    <w:p w14:paraId="17CB180C" w14:textId="65663031" w:rsidR="00117BAE" w:rsidRDefault="00117BAE" w:rsidP="00127699">
      <w:pPr>
        <w:jc w:val="both"/>
        <w:rPr>
          <w:rFonts w:ascii="Calibri" w:hAnsi="Calibri" w:cs="Calibri"/>
          <w:lang w:val="en-GB"/>
        </w:rPr>
      </w:pPr>
    </w:p>
    <w:p w14:paraId="5EB327B2" w14:textId="65903F98" w:rsidR="00D10766" w:rsidRPr="00DB30DF" w:rsidRDefault="00D10766" w:rsidP="00D10766">
      <w:pPr>
        <w:jc w:val="both"/>
        <w:rPr>
          <w:rFonts w:ascii="Calibri" w:hAnsi="Calibri" w:cs="Calibri"/>
          <w:lang w:val="en-GB"/>
        </w:rPr>
      </w:pPr>
      <w:r w:rsidRPr="00DB30DF">
        <w:rPr>
          <w:rFonts w:ascii="Calibri" w:hAnsi="Calibri" w:cs="Calibri"/>
          <w:lang w:val="en-GB"/>
        </w:rPr>
        <w:t xml:space="preserve">To guarantee the right to a fair trial, legislation can also ensure free or affordable legal assistance to persons with mental health conditions </w:t>
      </w:r>
      <w:r>
        <w:rPr>
          <w:rFonts w:ascii="Calibri" w:hAnsi="Calibri" w:cs="Calibri"/>
          <w:lang w:val="en-GB"/>
        </w:rPr>
        <w:t>or</w:t>
      </w:r>
      <w:r w:rsidRPr="00DB30DF">
        <w:rPr>
          <w:rFonts w:ascii="Calibri" w:hAnsi="Calibri" w:cs="Calibri"/>
          <w:lang w:val="en-GB"/>
        </w:rPr>
        <w:t xml:space="preserve"> psychosocial disabilities in all legal procedures related to their fundamental rights</w:t>
      </w:r>
      <w:r>
        <w:rPr>
          <w:rFonts w:ascii="Calibri" w:hAnsi="Calibri" w:cs="Calibri"/>
          <w:lang w:val="en-GB"/>
        </w:rPr>
        <w:t xml:space="preserve"> </w:t>
      </w:r>
      <w:r w:rsidRPr="00843978">
        <w:rPr>
          <w:rFonts w:ascii="Calibri" w:hAnsi="Calibri" w:cs="Calibri"/>
          <w:i/>
          <w:iCs/>
          <w:lang w:val="en-GB"/>
        </w:rPr>
        <w:fldChar w:fldCharType="begin"/>
      </w:r>
      <w:r w:rsidR="00183904">
        <w:rPr>
          <w:rFonts w:ascii="Calibri" w:hAnsi="Calibri" w:cs="Calibri"/>
          <w:i/>
          <w:iCs/>
          <w:lang w:val="en-GB"/>
        </w:rPr>
        <w:instrText xml:space="preserve"> ADDIN EN.CITE &lt;EndNote&gt;&lt;Cite&gt;&lt;Year&gt;2020&lt;/Year&gt;&lt;RecNum&gt;64&lt;/RecNum&gt;&lt;IDText&gt;International principles and guidelines on access to justice for persons with disabilities, principle 6.1&lt;/IDText&gt;&lt;DisplayText&gt;(247)&lt;/DisplayText&gt;&lt;record&gt;&lt;rec-number&gt;64&lt;/rec-number&gt;&lt;foreign-keys&gt;&lt;key app="EN" db-id="eetvde9acxtt9gevd0lxvsxy5far9vatzrrr" timestamp="1619531614" guid="4751cd20-2720-460f-acae-45d2b26da66f"&gt;64&lt;/key&gt;&lt;/foreign-keys&gt;&lt;ref-type name="Report"&gt;27&lt;/ref-type&gt;&lt;contributors&gt;&lt;/contributors&gt;&lt;titles&gt;&lt;title&gt;International principles and guidelines on access to justice for persons with disabilities, principle 6.1&lt;/title&gt;&lt;/titles&gt;&lt;dates&gt;&lt;year&gt;2020&lt;/year&gt;&lt;/dates&gt;&lt;pub-location&gt;Geneva&lt;/pub-location&gt;&lt;publisher&gt;United Nations, Human Rights Special Procedures&lt;/publisher&gt;&lt;urls&gt;&lt;related-urls&gt;&lt;url&gt;https://www.ohchr.org/EN/Issues/Disability/SRDisabilities/Pages/GoodPracticesEffectiveAccessJusticePersonsDisabilities.aspx&lt;/url&gt;&lt;/related-urls&gt;&lt;/urls&gt;&lt;access-date&gt;27 April 2021&lt;/access-date&gt;&lt;/record&gt;&lt;/Cite&gt;&lt;/EndNote&gt;</w:instrText>
      </w:r>
      <w:r w:rsidRPr="00843978">
        <w:rPr>
          <w:rFonts w:ascii="Calibri" w:hAnsi="Calibri" w:cs="Calibri"/>
          <w:i/>
          <w:iCs/>
          <w:lang w:val="en-GB"/>
        </w:rPr>
        <w:fldChar w:fldCharType="separate"/>
      </w:r>
      <w:r w:rsidR="00183904">
        <w:rPr>
          <w:rFonts w:ascii="Calibri" w:hAnsi="Calibri" w:cs="Calibri"/>
          <w:i/>
          <w:iCs/>
          <w:noProof/>
          <w:lang w:val="en-GB"/>
        </w:rPr>
        <w:t>(247)</w:t>
      </w:r>
      <w:r w:rsidRPr="00843978">
        <w:rPr>
          <w:rFonts w:ascii="Calibri" w:hAnsi="Calibri" w:cs="Calibri"/>
          <w:i/>
          <w:iCs/>
          <w:lang w:val="en-GB"/>
        </w:rPr>
        <w:fldChar w:fldCharType="end"/>
      </w:r>
      <w:r w:rsidRPr="00DB30DF">
        <w:rPr>
          <w:rFonts w:ascii="Calibri" w:hAnsi="Calibri" w:cs="Calibri"/>
          <w:lang w:val="en-GB"/>
        </w:rPr>
        <w:t>. Legal assistance must be competent and available in a timely manner.</w:t>
      </w:r>
    </w:p>
    <w:p w14:paraId="240B68DB" w14:textId="77777777" w:rsidR="00127699" w:rsidRDefault="00127699" w:rsidP="00127699">
      <w:pPr>
        <w:jc w:val="both"/>
        <w:rPr>
          <w:rFonts w:ascii="Calibri" w:hAnsi="Calibri" w:cs="Calibri"/>
          <w:lang w:val="en-GB"/>
        </w:rPr>
      </w:pPr>
    </w:p>
    <w:p w14:paraId="64C25C18" w14:textId="3553894B" w:rsidR="00127699" w:rsidRPr="00DB30DF" w:rsidRDefault="00127699" w:rsidP="00127699">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323248">
        <w:rPr>
          <w:rFonts w:ascii="Calibri" w:hAnsi="Calibri" w:cs="Calibri"/>
          <w:b/>
          <w:bCs/>
          <w:lang w:val="en-GB"/>
        </w:rPr>
        <w:t xml:space="preserve"> 5</w:t>
      </w:r>
      <w:r w:rsidR="00626809">
        <w:rPr>
          <w:rFonts w:ascii="Calibri" w:hAnsi="Calibri" w:cs="Calibri"/>
          <w:b/>
          <w:bCs/>
          <w:lang w:val="en-GB"/>
        </w:rPr>
        <w:t>7</w:t>
      </w:r>
      <w:r w:rsidRPr="00DB30DF">
        <w:rPr>
          <w:rFonts w:ascii="Calibri" w:hAnsi="Calibri" w:cs="Calibri"/>
          <w:b/>
          <w:bCs/>
          <w:lang w:val="en-GB"/>
        </w:rPr>
        <w:t>. What the law can say</w:t>
      </w:r>
    </w:p>
    <w:p w14:paraId="0F53E9F3" w14:textId="00B801F2" w:rsidR="00127699" w:rsidRPr="00882166" w:rsidRDefault="00127699">
      <w:pPr>
        <w:numPr>
          <w:ilvl w:val="0"/>
          <w:numId w:val="58"/>
        </w:numPr>
        <w:shd w:val="clear" w:color="auto" w:fill="BDD6EE" w:themeFill="accent5" w:themeFillTint="66"/>
        <w:jc w:val="both"/>
        <w:rPr>
          <w:rFonts w:ascii="Calibri" w:hAnsi="Calibri" w:cs="Calibri"/>
          <w:b/>
          <w:bCs/>
          <w:lang w:val="en-GB"/>
        </w:rPr>
      </w:pPr>
      <w:r w:rsidRPr="00882166">
        <w:rPr>
          <w:rFonts w:ascii="Calibri" w:hAnsi="Calibri"/>
          <w:lang w:val="en-GB"/>
        </w:rPr>
        <w:t xml:space="preserve">All persons with mental health conditions </w:t>
      </w:r>
      <w:r w:rsidR="00921396" w:rsidRPr="00882166">
        <w:rPr>
          <w:rFonts w:ascii="Calibri" w:hAnsi="Calibri"/>
          <w:lang w:val="en-GB"/>
        </w:rPr>
        <w:t xml:space="preserve">and </w:t>
      </w:r>
      <w:r w:rsidRPr="00882166">
        <w:rPr>
          <w:rFonts w:ascii="Calibri" w:hAnsi="Calibri"/>
          <w:lang w:val="en-GB"/>
        </w:rPr>
        <w:t xml:space="preserve">psychosocial disabilities shall have access to justice on an equal basis with others. No one shall be denied access to justice </w:t>
      </w:r>
      <w:proofErr w:type="gramStart"/>
      <w:r w:rsidRPr="00882166">
        <w:rPr>
          <w:rFonts w:ascii="Calibri" w:hAnsi="Calibri"/>
          <w:lang w:val="en-GB"/>
        </w:rPr>
        <w:t>on the basis of</w:t>
      </w:r>
      <w:proofErr w:type="gramEnd"/>
      <w:r w:rsidRPr="00882166">
        <w:rPr>
          <w:rFonts w:ascii="Calibri" w:hAnsi="Calibri"/>
          <w:lang w:val="en-GB"/>
        </w:rPr>
        <w:t xml:space="preserve"> </w:t>
      </w:r>
      <w:r w:rsidR="00457EF4" w:rsidRPr="00882166">
        <w:rPr>
          <w:rFonts w:ascii="Calibri" w:hAnsi="Calibri"/>
          <w:lang w:val="en-GB"/>
        </w:rPr>
        <w:t xml:space="preserve">mental health or </w:t>
      </w:r>
      <w:r w:rsidR="00E55782" w:rsidRPr="00882166">
        <w:rPr>
          <w:rFonts w:ascii="Calibri" w:hAnsi="Calibri"/>
          <w:lang w:val="en-GB"/>
        </w:rPr>
        <w:t xml:space="preserve">psychosocial </w:t>
      </w:r>
      <w:r w:rsidRPr="00882166">
        <w:rPr>
          <w:rFonts w:ascii="Calibri" w:hAnsi="Calibri"/>
          <w:lang w:val="en-GB"/>
        </w:rPr>
        <w:t xml:space="preserve">disability. </w:t>
      </w:r>
    </w:p>
    <w:p w14:paraId="2142D1F7" w14:textId="2E2F501F" w:rsidR="00127699" w:rsidRPr="00882166" w:rsidRDefault="00127699">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lastRenderedPageBreak/>
        <w:t xml:space="preserve">Persons with </w:t>
      </w:r>
      <w:r w:rsidRPr="00882166">
        <w:rPr>
          <w:rFonts w:ascii="Calibri" w:hAnsi="Calibri"/>
          <w:lang w:val="en-GB"/>
        </w:rPr>
        <w:t xml:space="preserve">mental health conditions </w:t>
      </w:r>
      <w:r w:rsidR="00457EF4" w:rsidRPr="00F15C4E">
        <w:rPr>
          <w:rFonts w:ascii="Calibri" w:hAnsi="Calibri"/>
          <w:lang w:val="en-GB"/>
        </w:rPr>
        <w:t>and</w:t>
      </w:r>
      <w:r w:rsidR="00457EF4" w:rsidRPr="00882166">
        <w:rPr>
          <w:rFonts w:ascii="Calibri" w:hAnsi="Calibri"/>
          <w:lang w:val="en-GB"/>
        </w:rPr>
        <w:t xml:space="preserve"> </w:t>
      </w:r>
      <w:r w:rsidRPr="00882166">
        <w:rPr>
          <w:rFonts w:ascii="Calibri" w:hAnsi="Calibri"/>
          <w:lang w:val="en-GB"/>
        </w:rPr>
        <w:t>psychosocial</w:t>
      </w:r>
      <w:r w:rsidRPr="00882166">
        <w:rPr>
          <w:rFonts w:ascii="Calibri" w:hAnsi="Calibri" w:cs="Calibri"/>
          <w:lang w:val="en-GB"/>
        </w:rPr>
        <w:t xml:space="preserve"> disabilities enjoy legal capacity on an equal basis with others with equal standing in courts and tribunals.</w:t>
      </w:r>
    </w:p>
    <w:p w14:paraId="1B7DBD89" w14:textId="6821795F" w:rsidR="00127699" w:rsidRPr="00882166" w:rsidRDefault="00127699">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All </w:t>
      </w:r>
      <w:r w:rsidR="00566C73" w:rsidRPr="00882166">
        <w:rPr>
          <w:rFonts w:ascii="Calibri" w:hAnsi="Calibri" w:cs="Calibri"/>
          <w:lang w:val="en-GB"/>
        </w:rPr>
        <w:t xml:space="preserve">people subject </w:t>
      </w:r>
      <w:r w:rsidRPr="00882166">
        <w:rPr>
          <w:rFonts w:ascii="Calibri" w:hAnsi="Calibri" w:cs="Calibri"/>
          <w:lang w:val="en-GB"/>
        </w:rPr>
        <w:t xml:space="preserve">to criminal proceedings shall receive the same treatment and have the same opportunities to respond to an accusation or present a defence. </w:t>
      </w:r>
    </w:p>
    <w:p w14:paraId="41DCEB37" w14:textId="673A1B1F" w:rsidR="00127699" w:rsidRPr="00882166" w:rsidRDefault="00127699">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Where necessary, persons with </w:t>
      </w:r>
      <w:r w:rsidRPr="00882166">
        <w:rPr>
          <w:rFonts w:ascii="Calibri" w:hAnsi="Calibri"/>
          <w:lang w:val="en-GB"/>
        </w:rPr>
        <w:t xml:space="preserve">mental health conditions </w:t>
      </w:r>
      <w:r w:rsidR="00457EF4" w:rsidRPr="00882166">
        <w:rPr>
          <w:rFonts w:ascii="Calibri" w:hAnsi="Calibri"/>
          <w:lang w:val="en-GB"/>
        </w:rPr>
        <w:t xml:space="preserve">and </w:t>
      </w:r>
      <w:r w:rsidRPr="00882166">
        <w:rPr>
          <w:rFonts w:ascii="Calibri" w:hAnsi="Calibri"/>
          <w:lang w:val="en-GB"/>
        </w:rPr>
        <w:t xml:space="preserve">psychosocial </w:t>
      </w:r>
      <w:r w:rsidRPr="00882166">
        <w:rPr>
          <w:rFonts w:ascii="Calibri" w:hAnsi="Calibri" w:cs="Calibri"/>
          <w:lang w:val="en-GB"/>
        </w:rPr>
        <w:t>disabilities shall be provided with appropriate individualized procedural accommodations to exercise their legal capacity and guarantee their access to justice.</w:t>
      </w:r>
    </w:p>
    <w:p w14:paraId="5C021F6D" w14:textId="37D180C2" w:rsidR="00457EF4" w:rsidRPr="00882166" w:rsidRDefault="00457EF4">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Procedural accommodations shall include the provision of intermediaries or facilitators, procedural adjustments and modifications, adjustments to the environment and communication support to ensure access to justice </w:t>
      </w:r>
    </w:p>
    <w:p w14:paraId="7B456904" w14:textId="3597D42F" w:rsidR="00457EF4" w:rsidRPr="00882166" w:rsidRDefault="00457EF4">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All participants to legal proceedings shall be informed of the availability of procedural accommodations. </w:t>
      </w:r>
    </w:p>
    <w:p w14:paraId="1CB3CED7" w14:textId="7FFC7E37" w:rsidR="00200BEF" w:rsidRPr="00882166" w:rsidRDefault="00200BEF">
      <w:pPr>
        <w:numPr>
          <w:ilvl w:val="0"/>
          <w:numId w:val="58"/>
        </w:numPr>
        <w:shd w:val="clear" w:color="auto" w:fill="BDD6EE" w:themeFill="accent5" w:themeFillTint="66"/>
        <w:jc w:val="both"/>
        <w:rPr>
          <w:rFonts w:ascii="Calibri" w:hAnsi="Calibri" w:cs="Calibri"/>
          <w:lang w:val="en-GB"/>
        </w:rPr>
      </w:pPr>
      <w:r w:rsidRPr="00882166">
        <w:rPr>
          <w:rFonts w:ascii="Calibri" w:hAnsi="Calibri"/>
          <w:lang w:val="en-GB"/>
        </w:rPr>
        <w:t>No one shall be deprived of mental health care and support during criminal procedures or investigations against them.</w:t>
      </w:r>
    </w:p>
    <w:p w14:paraId="14830ADB" w14:textId="2BB58CFF" w:rsidR="00DE6C4F" w:rsidRPr="00882166" w:rsidRDefault="00D10766">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Persons with mental health conditions </w:t>
      </w:r>
      <w:r w:rsidRPr="00F15C4E">
        <w:rPr>
          <w:rFonts w:ascii="Calibri" w:hAnsi="Calibri" w:cs="Calibri"/>
          <w:lang w:val="en-GB"/>
        </w:rPr>
        <w:t>and</w:t>
      </w:r>
      <w:r w:rsidRPr="00882166">
        <w:rPr>
          <w:rFonts w:ascii="Calibri" w:hAnsi="Calibri" w:cs="Calibri"/>
          <w:lang w:val="en-GB"/>
        </w:rPr>
        <w:t xml:space="preserve"> psychosocial disabilities shall be entitled to receive free legal assistance in all </w:t>
      </w:r>
      <w:r w:rsidR="006E1A7D" w:rsidRPr="00882166">
        <w:rPr>
          <w:rFonts w:ascii="Calibri" w:hAnsi="Calibri" w:cs="Calibri"/>
          <w:lang w:val="en-GB"/>
        </w:rPr>
        <w:t xml:space="preserve">legal procedures and proceedings concerning </w:t>
      </w:r>
      <w:r w:rsidR="007C5D74" w:rsidRPr="00882166">
        <w:rPr>
          <w:rFonts w:ascii="Calibri" w:hAnsi="Calibri" w:cs="Calibri"/>
          <w:lang w:val="en-GB"/>
        </w:rPr>
        <w:t xml:space="preserve">criminal </w:t>
      </w:r>
      <w:r w:rsidR="005A0BBA" w:rsidRPr="00882166">
        <w:rPr>
          <w:rFonts w:ascii="Calibri" w:hAnsi="Calibri" w:cs="Calibri"/>
          <w:lang w:val="en-GB"/>
        </w:rPr>
        <w:t xml:space="preserve">matters </w:t>
      </w:r>
      <w:r w:rsidR="007C5D74" w:rsidRPr="00882166">
        <w:rPr>
          <w:rFonts w:ascii="Calibri" w:hAnsi="Calibri" w:cs="Calibri"/>
          <w:lang w:val="en-GB"/>
        </w:rPr>
        <w:t xml:space="preserve">and civil matters </w:t>
      </w:r>
      <w:r w:rsidR="006E1A7D" w:rsidRPr="00882166">
        <w:rPr>
          <w:rFonts w:ascii="Calibri" w:hAnsi="Calibri" w:cs="Calibri"/>
          <w:lang w:val="en-GB"/>
        </w:rPr>
        <w:t>involving</w:t>
      </w:r>
      <w:r w:rsidR="007C5D74" w:rsidRPr="00882166">
        <w:rPr>
          <w:rFonts w:ascii="Calibri" w:hAnsi="Calibri" w:cs="Calibri"/>
          <w:lang w:val="en-GB"/>
        </w:rPr>
        <w:t xml:space="preserve"> the rights to life, legal capacity, liberty, personal integrity, adequate housing, and family integrity.  </w:t>
      </w:r>
    </w:p>
    <w:p w14:paraId="53386A88" w14:textId="3B2F621B" w:rsidR="00127699" w:rsidRPr="00882166" w:rsidRDefault="00127699">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Persons with </w:t>
      </w:r>
      <w:r w:rsidRPr="00882166">
        <w:rPr>
          <w:rFonts w:ascii="Calibri" w:hAnsi="Calibri"/>
          <w:lang w:val="en-GB"/>
        </w:rPr>
        <w:t xml:space="preserve">mental health conditions </w:t>
      </w:r>
      <w:r w:rsidR="00457EF4" w:rsidRPr="00882166">
        <w:rPr>
          <w:rFonts w:ascii="Calibri" w:hAnsi="Calibri"/>
          <w:lang w:val="en-GB"/>
        </w:rPr>
        <w:t xml:space="preserve">and </w:t>
      </w:r>
      <w:r w:rsidRPr="00882166">
        <w:rPr>
          <w:rFonts w:ascii="Calibri" w:hAnsi="Calibri"/>
          <w:lang w:val="en-GB"/>
        </w:rPr>
        <w:t xml:space="preserve">psychosocial </w:t>
      </w:r>
      <w:r w:rsidRPr="00882166">
        <w:rPr>
          <w:rFonts w:ascii="Calibri" w:hAnsi="Calibri" w:cs="Calibri"/>
          <w:lang w:val="en-GB"/>
        </w:rPr>
        <w:t xml:space="preserve">disabilities have the right to participate in the administration of justice on an equal basis with others, including as judges, lawyers, prosecutors, witnesses, jurors, </w:t>
      </w:r>
      <w:proofErr w:type="gramStart"/>
      <w:r w:rsidRPr="00882166">
        <w:rPr>
          <w:rFonts w:ascii="Calibri" w:hAnsi="Calibri" w:cs="Calibri"/>
          <w:lang w:val="en-GB"/>
        </w:rPr>
        <w:t>experts</w:t>
      </w:r>
      <w:proofErr w:type="gramEnd"/>
      <w:r w:rsidRPr="00882166">
        <w:rPr>
          <w:rFonts w:ascii="Calibri" w:hAnsi="Calibri" w:cs="Calibri"/>
          <w:lang w:val="en-GB"/>
        </w:rPr>
        <w:t xml:space="preserve"> and court officials. </w:t>
      </w:r>
    </w:p>
    <w:p w14:paraId="5657FB8D" w14:textId="6AAE4FB3" w:rsidR="005009E2" w:rsidRPr="00457EF4" w:rsidRDefault="005009E2">
      <w:pPr>
        <w:numPr>
          <w:ilvl w:val="0"/>
          <w:numId w:val="58"/>
        </w:numPr>
        <w:shd w:val="clear" w:color="auto" w:fill="BDD6EE" w:themeFill="accent5" w:themeFillTint="66"/>
        <w:jc w:val="both"/>
        <w:rPr>
          <w:rFonts w:ascii="Calibri" w:hAnsi="Calibri" w:cs="Calibri"/>
          <w:lang w:val="en-GB"/>
        </w:rPr>
      </w:pPr>
      <w:r w:rsidRPr="00882166">
        <w:rPr>
          <w:rFonts w:ascii="Calibri" w:hAnsi="Calibri" w:cs="Calibri"/>
          <w:lang w:val="en-GB"/>
        </w:rPr>
        <w:t xml:space="preserve">In cases involving children and adolescents with </w:t>
      </w:r>
      <w:r w:rsidRPr="00882166">
        <w:rPr>
          <w:rFonts w:ascii="Calibri" w:hAnsi="Calibri"/>
          <w:lang w:val="en-GB"/>
        </w:rPr>
        <w:t xml:space="preserve">mental health conditions </w:t>
      </w:r>
      <w:r w:rsidR="003E3B66" w:rsidRPr="00882166">
        <w:rPr>
          <w:rFonts w:ascii="Calibri" w:hAnsi="Calibri"/>
          <w:lang w:val="en-GB"/>
        </w:rPr>
        <w:t>and</w:t>
      </w:r>
      <w:r w:rsidRPr="00882166">
        <w:rPr>
          <w:rFonts w:ascii="Calibri" w:hAnsi="Calibri"/>
          <w:lang w:val="en-GB"/>
        </w:rPr>
        <w:t xml:space="preserve"> psychosocial </w:t>
      </w:r>
      <w:r w:rsidRPr="00882166">
        <w:rPr>
          <w:rFonts w:ascii="Calibri" w:hAnsi="Calibri" w:cs="Calibri"/>
          <w:lang w:val="en-GB"/>
        </w:rPr>
        <w:t>disabilities, courts shall initiate a process for determining the need for procedural accommodations and its provision. Safeguards</w:t>
      </w:r>
      <w:r w:rsidRPr="00DB30DF">
        <w:rPr>
          <w:rFonts w:ascii="Calibri" w:hAnsi="Calibri" w:cs="Calibri"/>
          <w:lang w:val="en-GB"/>
        </w:rPr>
        <w:t xml:space="preserve"> shall be established, when necessary, according to their evolving capacities and their right to have their views heard.</w:t>
      </w:r>
    </w:p>
    <w:p w14:paraId="56990E64" w14:textId="77777777" w:rsidR="00127699" w:rsidRPr="00DB30DF" w:rsidRDefault="00127699" w:rsidP="00127699">
      <w:pPr>
        <w:rPr>
          <w:rFonts w:ascii="Calibri" w:hAnsi="Calibri" w:cs="Calibri"/>
          <w:b/>
          <w:bCs/>
          <w:lang w:val="en-GB"/>
        </w:rPr>
      </w:pPr>
    </w:p>
    <w:p w14:paraId="48C9E4E6" w14:textId="77777777" w:rsidR="00127699" w:rsidRPr="00F15C4E" w:rsidRDefault="00127699" w:rsidP="00F15C4E">
      <w:pPr>
        <w:pStyle w:val="Heading3"/>
        <w:numPr>
          <w:ilvl w:val="0"/>
          <w:numId w:val="0"/>
        </w:numPr>
        <w:ind w:left="720" w:hanging="720"/>
        <w:rPr>
          <w:rFonts w:ascii="Calibri" w:hAnsi="Calibri"/>
          <w:i/>
          <w:iCs/>
          <w:lang w:val="en-GB"/>
        </w:rPr>
      </w:pPr>
      <w:bookmarkStart w:id="617" w:name="_Toc107404315"/>
      <w:r w:rsidRPr="00F15C4E">
        <w:rPr>
          <w:rFonts w:ascii="Calibri" w:hAnsi="Calibri"/>
          <w:i/>
          <w:iCs/>
          <w:lang w:val="en-GB"/>
        </w:rPr>
        <w:t>Police involvement</w:t>
      </w:r>
      <w:bookmarkEnd w:id="617"/>
      <w:r w:rsidRPr="00F15C4E">
        <w:rPr>
          <w:rFonts w:ascii="Calibri" w:hAnsi="Calibri"/>
          <w:i/>
          <w:iCs/>
          <w:lang w:val="en-GB"/>
        </w:rPr>
        <w:t xml:space="preserve"> </w:t>
      </w:r>
    </w:p>
    <w:p w14:paraId="045F2BD7" w14:textId="77777777" w:rsidR="00127699" w:rsidRPr="00DB30DF" w:rsidRDefault="00127699" w:rsidP="00127699">
      <w:pPr>
        <w:rPr>
          <w:rFonts w:ascii="Calibri" w:hAnsi="Calibri" w:cs="Calibri"/>
          <w:b/>
          <w:bCs/>
          <w:lang w:val="en-GB"/>
        </w:rPr>
      </w:pPr>
    </w:p>
    <w:p w14:paraId="52219A3E" w14:textId="4AF12F96" w:rsidR="00127699" w:rsidRPr="00882166" w:rsidRDefault="00127699" w:rsidP="00127699">
      <w:pPr>
        <w:jc w:val="both"/>
        <w:rPr>
          <w:rFonts w:ascii="Calibri" w:hAnsi="Calibri" w:cs="Calibri"/>
          <w:lang w:val="en-GB"/>
        </w:rPr>
      </w:pPr>
      <w:r w:rsidRPr="00882166">
        <w:rPr>
          <w:rFonts w:ascii="Calibri" w:hAnsi="Calibri" w:cs="Calibri"/>
          <w:lang w:val="en-GB"/>
        </w:rPr>
        <w:t xml:space="preserve">Legislation can assist in ensuring a constructive and helpful role for the police with respect to people with mental health conditions </w:t>
      </w:r>
      <w:r w:rsidR="00E21595" w:rsidRPr="00882166">
        <w:rPr>
          <w:rFonts w:ascii="Calibri" w:hAnsi="Calibri" w:cs="Calibri"/>
          <w:lang w:val="en-GB"/>
        </w:rPr>
        <w:t xml:space="preserve">and </w:t>
      </w:r>
      <w:r w:rsidRPr="00882166">
        <w:rPr>
          <w:rFonts w:ascii="Calibri" w:hAnsi="Calibri" w:cs="Calibri"/>
          <w:lang w:val="en-GB"/>
        </w:rPr>
        <w:t xml:space="preserve">psychosocial disabilities. The police have a primary responsibility for maintaining public order while upholding the human rights of all. In the fulfilment of its functions, police officers are often among those responsible for going immediately to the scene of an emergency or crisis to </w:t>
      </w:r>
      <w:proofErr w:type="gramStart"/>
      <w:r w:rsidRPr="00882166">
        <w:rPr>
          <w:rFonts w:ascii="Calibri" w:hAnsi="Calibri" w:cs="Calibri"/>
          <w:lang w:val="en-GB"/>
        </w:rPr>
        <w:t>provide assistance</w:t>
      </w:r>
      <w:proofErr w:type="gramEnd"/>
      <w:r w:rsidRPr="00882166">
        <w:rPr>
          <w:rFonts w:ascii="Calibri" w:hAnsi="Calibri" w:cs="Calibri"/>
          <w:lang w:val="en-GB"/>
        </w:rPr>
        <w:t xml:space="preserve">. </w:t>
      </w:r>
      <w:r w:rsidR="00556180" w:rsidRPr="00882166">
        <w:rPr>
          <w:rFonts w:ascii="Calibri" w:hAnsi="Calibri" w:cs="Calibri"/>
          <w:lang w:val="en-GB"/>
        </w:rPr>
        <w:t>T</w:t>
      </w:r>
      <w:r w:rsidRPr="00882166">
        <w:rPr>
          <w:rFonts w:ascii="Calibri" w:hAnsi="Calibri" w:cs="Calibri"/>
          <w:lang w:val="en-GB"/>
        </w:rPr>
        <w:t xml:space="preserve">hese interventions occasionally end in violent incidents, with persons with mental health conditions </w:t>
      </w:r>
      <w:r w:rsidR="00A81E95" w:rsidRPr="00882166">
        <w:rPr>
          <w:rFonts w:ascii="Calibri" w:hAnsi="Calibri" w:cs="Calibri"/>
          <w:lang w:val="en-GB"/>
        </w:rPr>
        <w:t xml:space="preserve">and </w:t>
      </w:r>
      <w:r w:rsidRPr="00882166">
        <w:rPr>
          <w:rFonts w:ascii="Calibri" w:hAnsi="Calibri" w:cs="Calibri"/>
          <w:lang w:val="en-GB"/>
        </w:rPr>
        <w:t xml:space="preserve">psychosocial disabilities being seriously or fatally injured. </w:t>
      </w:r>
    </w:p>
    <w:p w14:paraId="6E270CC5" w14:textId="77777777" w:rsidR="00127699" w:rsidRPr="00882166" w:rsidRDefault="00127699" w:rsidP="00127699">
      <w:pPr>
        <w:jc w:val="both"/>
        <w:rPr>
          <w:rFonts w:ascii="Calibri" w:hAnsi="Calibri" w:cs="Calibri"/>
          <w:lang w:val="en-GB"/>
        </w:rPr>
      </w:pPr>
    </w:p>
    <w:p w14:paraId="6B21D002" w14:textId="2C726552" w:rsidR="00127699" w:rsidRPr="00DB30DF" w:rsidRDefault="00127699" w:rsidP="00127699">
      <w:pPr>
        <w:jc w:val="both"/>
        <w:rPr>
          <w:rFonts w:ascii="Calibri" w:hAnsi="Calibri" w:cs="Calibri"/>
          <w:lang w:val="en-GB"/>
        </w:rPr>
      </w:pPr>
      <w:r w:rsidRPr="00882166">
        <w:rPr>
          <w:rFonts w:ascii="Calibri" w:hAnsi="Calibri" w:cs="Calibri"/>
          <w:lang w:val="en-GB"/>
        </w:rPr>
        <w:t>Legislation can help to limit police intervention in mental</w:t>
      </w:r>
      <w:r>
        <w:rPr>
          <w:rFonts w:ascii="Calibri" w:hAnsi="Calibri" w:cs="Calibri"/>
          <w:lang w:val="en-GB"/>
        </w:rPr>
        <w:t xml:space="preserve"> health crises and, </w:t>
      </w:r>
      <w:r w:rsidRPr="00F37812">
        <w:rPr>
          <w:rFonts w:ascii="Calibri" w:hAnsi="Calibri" w:cs="Calibri"/>
          <w:lang w:val="en-GB"/>
        </w:rPr>
        <w:t>when unavoidable</w:t>
      </w:r>
      <w:r>
        <w:rPr>
          <w:rFonts w:ascii="Calibri" w:hAnsi="Calibri" w:cs="Calibri"/>
          <w:lang w:val="en-GB"/>
        </w:rPr>
        <w:t xml:space="preserve">, </w:t>
      </w:r>
      <w:r w:rsidRPr="00B45EDE">
        <w:rPr>
          <w:rFonts w:ascii="Calibri" w:hAnsi="Calibri" w:cs="Calibri"/>
          <w:lang w:val="en-GB"/>
        </w:rPr>
        <w:t xml:space="preserve">ensure it is free from discrimination and any use of force or coercion. For example, legislation can mandate the creation of crisis response services to provide adequate support that is unrelated to and independent of police or law enforcement involvement (see section </w:t>
      </w:r>
      <w:r w:rsidR="00B45EDE" w:rsidRPr="00F15C4E">
        <w:rPr>
          <w:rFonts w:ascii="Calibri" w:hAnsi="Calibri" w:cs="Calibri"/>
          <w:lang w:val="en-GB"/>
        </w:rPr>
        <w:t>2</w:t>
      </w:r>
      <w:r w:rsidR="00A81E95" w:rsidRPr="00B45EDE">
        <w:rPr>
          <w:rFonts w:ascii="Calibri" w:hAnsi="Calibri" w:cs="Calibri"/>
          <w:lang w:val="en-GB"/>
        </w:rPr>
        <w:t>.3</w:t>
      </w:r>
      <w:r w:rsidRPr="00B45EDE">
        <w:rPr>
          <w:rFonts w:ascii="Calibri" w:hAnsi="Calibri" w:cs="Calibri"/>
          <w:lang w:val="en-GB"/>
        </w:rPr>
        <w:t>.3).</w:t>
      </w:r>
      <w:r w:rsidRPr="00DB30DF">
        <w:rPr>
          <w:rFonts w:ascii="Calibri" w:hAnsi="Calibri" w:cs="Calibri"/>
          <w:lang w:val="en-GB"/>
        </w:rPr>
        <w:t xml:space="preserve"> </w:t>
      </w:r>
    </w:p>
    <w:p w14:paraId="0B35D30B" w14:textId="77777777" w:rsidR="00127699" w:rsidRPr="00DB30DF" w:rsidRDefault="00127699" w:rsidP="00127699">
      <w:pPr>
        <w:jc w:val="both"/>
        <w:rPr>
          <w:rFonts w:ascii="Calibri" w:hAnsi="Calibri" w:cs="Calibri"/>
          <w:lang w:val="en-GB"/>
        </w:rPr>
      </w:pPr>
    </w:p>
    <w:p w14:paraId="2AEDF948" w14:textId="3BA5CB90" w:rsidR="00127699" w:rsidRPr="00882166" w:rsidRDefault="00127699" w:rsidP="00127699">
      <w:pPr>
        <w:jc w:val="both"/>
        <w:rPr>
          <w:rFonts w:ascii="Calibri" w:hAnsi="Calibri" w:cs="Calibri"/>
          <w:lang w:val="en-GB"/>
        </w:rPr>
      </w:pPr>
      <w:r w:rsidRPr="00DB30DF">
        <w:rPr>
          <w:rFonts w:ascii="Calibri" w:hAnsi="Calibri" w:cs="Calibri"/>
          <w:lang w:val="en-GB"/>
        </w:rPr>
        <w:t xml:space="preserve">Legislation can also increase safety in </w:t>
      </w:r>
      <w:r w:rsidRPr="00882166">
        <w:rPr>
          <w:rFonts w:ascii="Calibri" w:hAnsi="Calibri" w:cs="Calibri"/>
          <w:lang w:val="en-GB"/>
        </w:rPr>
        <w:t xml:space="preserve">encounters with law enforcement by mandating the provision of procedural accommodations to persons with mental health conditions </w:t>
      </w:r>
      <w:r w:rsidR="00E55782" w:rsidRPr="00882166">
        <w:rPr>
          <w:rFonts w:ascii="Calibri" w:hAnsi="Calibri" w:cs="Calibri"/>
          <w:lang w:val="en-GB"/>
        </w:rPr>
        <w:t xml:space="preserve">and </w:t>
      </w:r>
      <w:r w:rsidRPr="00882166">
        <w:rPr>
          <w:rFonts w:ascii="Calibri" w:hAnsi="Calibri" w:cs="Calibri"/>
          <w:lang w:val="en-GB"/>
        </w:rPr>
        <w:t xml:space="preserve">psychosocial disabilities at the time of police intervention in the criminal justice </w:t>
      </w:r>
      <w:r w:rsidRPr="00882166">
        <w:rPr>
          <w:rFonts w:ascii="Calibri" w:hAnsi="Calibri" w:cs="Calibri"/>
          <w:lang w:val="en-GB"/>
        </w:rPr>
        <w:lastRenderedPageBreak/>
        <w:t xml:space="preserve">process, including </w:t>
      </w:r>
      <w:r w:rsidR="00556180" w:rsidRPr="00882166">
        <w:rPr>
          <w:rFonts w:ascii="Calibri" w:hAnsi="Calibri" w:cs="Calibri"/>
          <w:lang w:val="en-GB"/>
        </w:rPr>
        <w:t xml:space="preserve">during an </w:t>
      </w:r>
      <w:r w:rsidRPr="00882166">
        <w:rPr>
          <w:rFonts w:ascii="Calibri" w:hAnsi="Calibri" w:cs="Calibri"/>
          <w:lang w:val="en-GB"/>
        </w:rPr>
        <w:t xml:space="preserve">arrest if needed. Accommodations should include procedural adjustments and communication support. Police intervention must also be guided by de-escalation principles and have easy access to a crisis support service for advice. </w:t>
      </w:r>
    </w:p>
    <w:p w14:paraId="0681000C" w14:textId="77777777" w:rsidR="00127699" w:rsidRPr="00F15C4E" w:rsidRDefault="00127699" w:rsidP="00127699">
      <w:pPr>
        <w:jc w:val="both"/>
        <w:rPr>
          <w:rFonts w:ascii="Calibri" w:hAnsi="Calibri" w:cs="Calibri"/>
          <w:lang w:val="en-GB"/>
        </w:rPr>
      </w:pPr>
    </w:p>
    <w:p w14:paraId="1DEB8B60" w14:textId="42DA4F84" w:rsidR="00127699" w:rsidRPr="00DB30DF" w:rsidRDefault="00127699" w:rsidP="00127699">
      <w:pPr>
        <w:jc w:val="both"/>
        <w:rPr>
          <w:rFonts w:ascii="Calibri" w:hAnsi="Calibri" w:cs="Calibri"/>
          <w:lang w:val="en-GB"/>
        </w:rPr>
      </w:pPr>
      <w:r w:rsidRPr="00882166">
        <w:rPr>
          <w:rFonts w:ascii="Calibri" w:hAnsi="Calibri" w:cs="Calibri"/>
          <w:lang w:val="en-GB"/>
        </w:rPr>
        <w:t xml:space="preserve">In many jurisdictions, legislation mandates the police to take a person to an inpatient mental health service during a crisis. This aims to avoid persons with mental health conditions </w:t>
      </w:r>
      <w:r w:rsidR="00E55782" w:rsidRPr="00882166">
        <w:rPr>
          <w:rFonts w:ascii="Calibri" w:hAnsi="Calibri" w:cs="Calibri"/>
          <w:lang w:val="en-GB"/>
        </w:rPr>
        <w:t xml:space="preserve">and </w:t>
      </w:r>
      <w:r w:rsidRPr="00882166">
        <w:rPr>
          <w:rFonts w:ascii="Calibri" w:hAnsi="Calibri" w:cs="Calibri"/>
          <w:lang w:val="en-GB"/>
        </w:rPr>
        <w:t>psychosocial disabilities from entering police custody and the criminal justice system. However, as will be discussed in the following section, mental health diversion practices need to be implemented in line with CRPD</w:t>
      </w:r>
      <w:r>
        <w:rPr>
          <w:rFonts w:ascii="Calibri" w:hAnsi="Calibri" w:cs="Calibri"/>
          <w:lang w:val="en-GB"/>
        </w:rPr>
        <w:t xml:space="preserve"> standards. </w:t>
      </w:r>
    </w:p>
    <w:p w14:paraId="704EB27F" w14:textId="77777777" w:rsidR="00127699" w:rsidRDefault="00127699" w:rsidP="00127699">
      <w:pPr>
        <w:jc w:val="both"/>
        <w:rPr>
          <w:rFonts w:ascii="Calibri" w:hAnsi="Calibri" w:cs="Calibri"/>
          <w:lang w:val="en-GB"/>
        </w:rPr>
      </w:pPr>
    </w:p>
    <w:p w14:paraId="16229D10" w14:textId="0934A713" w:rsidR="00127699" w:rsidRPr="00DB30DF" w:rsidRDefault="00127699" w:rsidP="00127699">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531C08">
        <w:rPr>
          <w:rFonts w:ascii="Calibri" w:hAnsi="Calibri" w:cs="Calibri"/>
          <w:b/>
          <w:bCs/>
          <w:lang w:val="en-GB"/>
        </w:rPr>
        <w:t xml:space="preserve"> 5</w:t>
      </w:r>
      <w:r w:rsidR="00626809">
        <w:rPr>
          <w:rFonts w:ascii="Calibri" w:hAnsi="Calibri" w:cs="Calibri"/>
          <w:b/>
          <w:bCs/>
          <w:lang w:val="en-GB"/>
        </w:rPr>
        <w:t>8</w:t>
      </w:r>
      <w:r w:rsidRPr="00DB30DF">
        <w:rPr>
          <w:rFonts w:ascii="Calibri" w:hAnsi="Calibri" w:cs="Calibri"/>
          <w:b/>
          <w:bCs/>
          <w:lang w:val="en-GB"/>
        </w:rPr>
        <w:t>. What the law can say</w:t>
      </w:r>
    </w:p>
    <w:p w14:paraId="48F02A15" w14:textId="4C294236" w:rsidR="00127699" w:rsidRPr="00B45EDE" w:rsidRDefault="00127699">
      <w:pPr>
        <w:numPr>
          <w:ilvl w:val="0"/>
          <w:numId w:val="59"/>
        </w:numPr>
        <w:shd w:val="clear" w:color="auto" w:fill="BDD6EE" w:themeFill="accent5" w:themeFillTint="66"/>
        <w:jc w:val="both"/>
        <w:rPr>
          <w:rFonts w:ascii="Calibri" w:hAnsi="Calibri" w:cs="Calibri"/>
          <w:lang w:val="en-GB"/>
        </w:rPr>
      </w:pPr>
      <w:r w:rsidRPr="00B45EDE">
        <w:rPr>
          <w:rFonts w:ascii="Calibri" w:hAnsi="Calibri" w:cs="Calibri"/>
          <w:lang w:val="en-GB"/>
        </w:rPr>
        <w:t xml:space="preserve">Police intervention must respect the rights and dignity of persons with mental health conditions </w:t>
      </w:r>
      <w:r w:rsidR="00E55782" w:rsidRPr="00B45EDE">
        <w:rPr>
          <w:rFonts w:ascii="Calibri" w:hAnsi="Calibri" w:cs="Calibri"/>
          <w:lang w:val="en-GB"/>
        </w:rPr>
        <w:t xml:space="preserve">and </w:t>
      </w:r>
      <w:r w:rsidRPr="00B45EDE">
        <w:rPr>
          <w:rFonts w:ascii="Calibri" w:hAnsi="Calibri" w:cs="Calibri"/>
          <w:lang w:val="en-GB"/>
        </w:rPr>
        <w:t>psychosocial disabilities.</w:t>
      </w:r>
    </w:p>
    <w:p w14:paraId="408B351B" w14:textId="65DDE17D" w:rsidR="00127699" w:rsidRPr="00B45EDE" w:rsidRDefault="00127699">
      <w:pPr>
        <w:numPr>
          <w:ilvl w:val="0"/>
          <w:numId w:val="59"/>
        </w:numPr>
        <w:shd w:val="clear" w:color="auto" w:fill="BDD6EE" w:themeFill="accent5" w:themeFillTint="66"/>
        <w:jc w:val="both"/>
        <w:rPr>
          <w:rFonts w:ascii="Calibri" w:hAnsi="Calibri" w:cs="Calibri"/>
          <w:lang w:val="en-GB"/>
        </w:rPr>
      </w:pPr>
      <w:r w:rsidRPr="00B45EDE">
        <w:rPr>
          <w:rFonts w:ascii="Calibri" w:hAnsi="Calibri" w:cs="Calibri"/>
          <w:lang w:val="en-GB"/>
        </w:rPr>
        <w:t xml:space="preserve">Persons with mental health conditions </w:t>
      </w:r>
      <w:r w:rsidR="00E55782" w:rsidRPr="00B45EDE">
        <w:rPr>
          <w:rFonts w:ascii="Calibri" w:hAnsi="Calibri" w:cs="Calibri"/>
          <w:lang w:val="en-GB"/>
        </w:rPr>
        <w:t xml:space="preserve">and </w:t>
      </w:r>
      <w:r w:rsidRPr="00B45EDE">
        <w:rPr>
          <w:rFonts w:ascii="Calibri" w:hAnsi="Calibri" w:cs="Calibri"/>
          <w:lang w:val="en-GB"/>
        </w:rPr>
        <w:t>psychosocial disabilities have the right to be free from discrimination and any use of force or coercion based on</w:t>
      </w:r>
      <w:r w:rsidR="00E55782" w:rsidRPr="00B45EDE">
        <w:rPr>
          <w:rFonts w:ascii="Calibri" w:hAnsi="Calibri" w:cs="Calibri"/>
          <w:lang w:val="en-GB"/>
        </w:rPr>
        <w:t xml:space="preserve"> mental health or</w:t>
      </w:r>
      <w:r w:rsidRPr="00B45EDE">
        <w:rPr>
          <w:rFonts w:ascii="Calibri" w:hAnsi="Calibri" w:cs="Calibri"/>
          <w:lang w:val="en-GB"/>
        </w:rPr>
        <w:t xml:space="preserve"> </w:t>
      </w:r>
      <w:r w:rsidR="00E55782" w:rsidRPr="00B45EDE">
        <w:rPr>
          <w:rFonts w:ascii="Calibri" w:hAnsi="Calibri" w:cs="Calibri"/>
          <w:lang w:val="en-GB"/>
        </w:rPr>
        <w:t xml:space="preserve">psychosocial </w:t>
      </w:r>
      <w:r w:rsidRPr="00B45EDE">
        <w:rPr>
          <w:rFonts w:ascii="Calibri" w:hAnsi="Calibri" w:cs="Calibri"/>
          <w:lang w:val="en-GB"/>
        </w:rPr>
        <w:t xml:space="preserve">disability during police intervention. </w:t>
      </w:r>
    </w:p>
    <w:p w14:paraId="37811F9B" w14:textId="0C206A61" w:rsidR="00127699" w:rsidRPr="00B45EDE" w:rsidRDefault="00127699">
      <w:pPr>
        <w:numPr>
          <w:ilvl w:val="0"/>
          <w:numId w:val="59"/>
        </w:numPr>
        <w:shd w:val="clear" w:color="auto" w:fill="BDD6EE" w:themeFill="accent5" w:themeFillTint="66"/>
        <w:jc w:val="both"/>
        <w:rPr>
          <w:rFonts w:ascii="Calibri" w:hAnsi="Calibri" w:cs="Calibri"/>
          <w:lang w:val="en-GB"/>
        </w:rPr>
      </w:pPr>
      <w:r w:rsidRPr="00B45EDE">
        <w:rPr>
          <w:rFonts w:ascii="Calibri" w:hAnsi="Calibri" w:cs="Calibri"/>
          <w:lang w:val="en-GB"/>
        </w:rPr>
        <w:t xml:space="preserve">Police officers shall ensure the provision of procedural accommodations to persons with mental health conditions </w:t>
      </w:r>
      <w:r w:rsidR="00E55782" w:rsidRPr="00B45EDE">
        <w:rPr>
          <w:rFonts w:ascii="Calibri" w:hAnsi="Calibri" w:cs="Calibri"/>
          <w:lang w:val="en-GB"/>
        </w:rPr>
        <w:t xml:space="preserve">and </w:t>
      </w:r>
      <w:r w:rsidRPr="00B45EDE">
        <w:rPr>
          <w:rFonts w:ascii="Calibri" w:hAnsi="Calibri" w:cs="Calibri"/>
          <w:lang w:val="en-GB"/>
        </w:rPr>
        <w:t xml:space="preserve">psychosocial disabilities during any police intervention. </w:t>
      </w:r>
    </w:p>
    <w:p w14:paraId="6FA64C21" w14:textId="0A3F91EC" w:rsidR="00127699" w:rsidRPr="00B45EDE" w:rsidRDefault="00127699">
      <w:pPr>
        <w:numPr>
          <w:ilvl w:val="0"/>
          <w:numId w:val="59"/>
        </w:numPr>
        <w:shd w:val="clear" w:color="auto" w:fill="BDD6EE" w:themeFill="accent5" w:themeFillTint="66"/>
        <w:jc w:val="both"/>
        <w:rPr>
          <w:rFonts w:ascii="Calibri" w:hAnsi="Calibri" w:cs="Calibri"/>
          <w:lang w:val="en-GB"/>
        </w:rPr>
      </w:pPr>
      <w:r w:rsidRPr="00B45EDE">
        <w:rPr>
          <w:rFonts w:ascii="Calibri" w:hAnsi="Calibri" w:cs="Calibri"/>
          <w:lang w:val="en-GB"/>
        </w:rPr>
        <w:t xml:space="preserve">Police officers shall receive appropriate training and assistance to de-escalate difficult situations involving persons with mental health conditions </w:t>
      </w:r>
      <w:r w:rsidR="00E55782" w:rsidRPr="00F15C4E">
        <w:rPr>
          <w:rFonts w:ascii="Calibri" w:hAnsi="Calibri" w:cs="Calibri"/>
          <w:lang w:val="en-GB"/>
        </w:rPr>
        <w:t>and</w:t>
      </w:r>
      <w:r w:rsidR="00E55782" w:rsidRPr="00B45EDE">
        <w:rPr>
          <w:rFonts w:ascii="Calibri" w:hAnsi="Calibri" w:cs="Calibri"/>
          <w:lang w:val="en-GB"/>
        </w:rPr>
        <w:t xml:space="preserve"> </w:t>
      </w:r>
      <w:r w:rsidRPr="00B45EDE">
        <w:rPr>
          <w:rFonts w:ascii="Calibri" w:hAnsi="Calibri" w:cs="Calibri"/>
          <w:lang w:val="en-GB"/>
        </w:rPr>
        <w:t xml:space="preserve">psychosocial </w:t>
      </w:r>
      <w:proofErr w:type="gramStart"/>
      <w:r w:rsidRPr="00B45EDE">
        <w:rPr>
          <w:rFonts w:ascii="Calibri" w:hAnsi="Calibri" w:cs="Calibri"/>
          <w:lang w:val="en-GB"/>
        </w:rPr>
        <w:t>disabilities, and</w:t>
      </w:r>
      <w:proofErr w:type="gramEnd"/>
      <w:r w:rsidRPr="00B45EDE">
        <w:rPr>
          <w:rFonts w:ascii="Calibri" w:hAnsi="Calibri" w:cs="Calibri"/>
          <w:lang w:val="en-GB"/>
        </w:rPr>
        <w:t xml:space="preserve"> </w:t>
      </w:r>
      <w:r w:rsidR="00933C71" w:rsidRPr="00B45EDE">
        <w:rPr>
          <w:rFonts w:ascii="Calibri" w:hAnsi="Calibri" w:cs="Calibri"/>
          <w:lang w:val="en-GB"/>
        </w:rPr>
        <w:t xml:space="preserve">minimise </w:t>
      </w:r>
      <w:r w:rsidRPr="00B45EDE">
        <w:rPr>
          <w:rFonts w:ascii="Calibri" w:hAnsi="Calibri" w:cs="Calibri"/>
          <w:lang w:val="en-GB"/>
        </w:rPr>
        <w:t xml:space="preserve">the need for utilizing the criminal justice system. </w:t>
      </w:r>
    </w:p>
    <w:p w14:paraId="59C3917C" w14:textId="77777777" w:rsidR="00127699" w:rsidRPr="00B45EDE" w:rsidRDefault="00127699" w:rsidP="00127699">
      <w:pPr>
        <w:jc w:val="both"/>
        <w:rPr>
          <w:rFonts w:ascii="Calibri" w:hAnsi="Calibri" w:cs="Calibri"/>
          <w:lang w:val="en-GB"/>
        </w:rPr>
      </w:pPr>
    </w:p>
    <w:p w14:paraId="30057168" w14:textId="77777777" w:rsidR="00127699" w:rsidRPr="00F15C4E" w:rsidRDefault="00127699" w:rsidP="00F15C4E">
      <w:pPr>
        <w:pStyle w:val="Heading3"/>
        <w:numPr>
          <w:ilvl w:val="0"/>
          <w:numId w:val="0"/>
        </w:numPr>
        <w:rPr>
          <w:rFonts w:ascii="Calibri" w:hAnsi="Calibri"/>
          <w:i/>
          <w:iCs/>
          <w:lang w:val="en-GB"/>
        </w:rPr>
      </w:pPr>
      <w:bookmarkStart w:id="618" w:name="_Toc107404316"/>
      <w:r w:rsidRPr="00F15C4E">
        <w:rPr>
          <w:rFonts w:ascii="Calibri" w:hAnsi="Calibri"/>
          <w:i/>
          <w:iCs/>
          <w:lang w:val="en-GB"/>
        </w:rPr>
        <w:t>Diversion from the criminal justice system</w:t>
      </w:r>
      <w:bookmarkEnd w:id="618"/>
    </w:p>
    <w:p w14:paraId="5BDC7D5E" w14:textId="77777777" w:rsidR="00127699" w:rsidRPr="00F15C4E" w:rsidRDefault="00127699" w:rsidP="00127699">
      <w:pPr>
        <w:jc w:val="both"/>
        <w:rPr>
          <w:rFonts w:ascii="Calibri" w:hAnsi="Calibri" w:cs="Calibri"/>
          <w:lang w:val="en-GB"/>
        </w:rPr>
      </w:pPr>
    </w:p>
    <w:p w14:paraId="34C27024" w14:textId="088DA7C4" w:rsidR="00127699" w:rsidRPr="00F15C4E" w:rsidRDefault="00127699" w:rsidP="00127699">
      <w:pPr>
        <w:jc w:val="both"/>
        <w:rPr>
          <w:rFonts w:ascii="Calibri" w:hAnsi="Calibri" w:cs="Calibri"/>
          <w:lang w:val="en-GB"/>
        </w:rPr>
      </w:pPr>
      <w:r w:rsidRPr="00F15C4E">
        <w:rPr>
          <w:rFonts w:ascii="Calibri" w:hAnsi="Calibri" w:cs="Calibri"/>
          <w:lang w:val="en-GB"/>
        </w:rPr>
        <w:t xml:space="preserve">There is increasing worldwide concern about persons with mental health conditions </w:t>
      </w:r>
      <w:r w:rsidR="00E55782" w:rsidRPr="00F15C4E">
        <w:rPr>
          <w:rFonts w:ascii="Calibri" w:hAnsi="Calibri" w:cs="Calibri"/>
          <w:lang w:val="en-GB"/>
        </w:rPr>
        <w:t xml:space="preserve">and </w:t>
      </w:r>
      <w:r w:rsidRPr="00F15C4E">
        <w:rPr>
          <w:rFonts w:ascii="Calibri" w:hAnsi="Calibri" w:cs="Calibri"/>
          <w:lang w:val="en-GB"/>
        </w:rPr>
        <w:t xml:space="preserve">psychosocial disabilities being overrepresented in places of deprivation of liberty. Far too many are prosecuted and imprisoned, often for relatively minor offences. This is a by-product of many factors, among others, the existence of discriminatory legislation establishing less substantive and procedural guarantees, the implementation of laws criminalizing nuisance </w:t>
      </w:r>
      <w:proofErr w:type="spellStart"/>
      <w:r w:rsidRPr="00F15C4E">
        <w:rPr>
          <w:rFonts w:ascii="Calibri" w:hAnsi="Calibri" w:cs="Calibri"/>
          <w:lang w:val="en-GB"/>
        </w:rPr>
        <w:t>behavior</w:t>
      </w:r>
      <w:proofErr w:type="spellEnd"/>
      <w:r w:rsidRPr="00F15C4E">
        <w:rPr>
          <w:rFonts w:ascii="Calibri" w:hAnsi="Calibri" w:cs="Calibri"/>
          <w:lang w:val="en-GB"/>
        </w:rPr>
        <w:t>, the widespread misconception</w:t>
      </w:r>
      <w:r w:rsidR="000A0895" w:rsidRPr="00B45EDE">
        <w:rPr>
          <w:rFonts w:ascii="Calibri" w:hAnsi="Calibri" w:cs="Calibri"/>
          <w:lang w:val="en-GB"/>
        </w:rPr>
        <w:t>s</w:t>
      </w:r>
      <w:r w:rsidRPr="00F15C4E">
        <w:rPr>
          <w:rFonts w:ascii="Calibri" w:hAnsi="Calibri" w:cs="Calibri"/>
          <w:lang w:val="en-GB"/>
        </w:rPr>
        <w:t xml:space="preserve"> </w:t>
      </w:r>
      <w:r w:rsidR="00D66BD8" w:rsidRPr="00B45EDE">
        <w:rPr>
          <w:rFonts w:ascii="Calibri" w:hAnsi="Calibri" w:cs="Calibri"/>
          <w:lang w:val="en-GB"/>
        </w:rPr>
        <w:t>about mental health and violence</w:t>
      </w:r>
      <w:r w:rsidRPr="00F15C4E">
        <w:rPr>
          <w:rFonts w:ascii="Calibri" w:hAnsi="Calibri" w:cs="Calibri"/>
          <w:lang w:val="en-GB"/>
        </w:rPr>
        <w:t>, intolerance in society f</w:t>
      </w:r>
      <w:r w:rsidR="00566C73" w:rsidRPr="00B45EDE">
        <w:rPr>
          <w:rFonts w:ascii="Calibri" w:hAnsi="Calibri" w:cs="Calibri"/>
          <w:lang w:val="en-GB"/>
        </w:rPr>
        <w:t>or</w:t>
      </w:r>
      <w:r w:rsidRPr="00F15C4E">
        <w:rPr>
          <w:rFonts w:ascii="Calibri" w:hAnsi="Calibri" w:cs="Calibri"/>
          <w:lang w:val="en-GB"/>
        </w:rPr>
        <w:t xml:space="preserve"> different, </w:t>
      </w:r>
      <w:proofErr w:type="gramStart"/>
      <w:r w:rsidRPr="00F15C4E">
        <w:rPr>
          <w:rFonts w:ascii="Calibri" w:hAnsi="Calibri" w:cs="Calibri"/>
          <w:lang w:val="en-GB"/>
        </w:rPr>
        <w:t>difficult</w:t>
      </w:r>
      <w:proofErr w:type="gramEnd"/>
      <w:r w:rsidRPr="00F15C4E">
        <w:rPr>
          <w:rFonts w:ascii="Calibri" w:hAnsi="Calibri" w:cs="Calibri"/>
          <w:lang w:val="en-GB"/>
        </w:rPr>
        <w:t xml:space="preserve"> or disturbing behaviour, and the unavailability or reduced availability of support services. </w:t>
      </w:r>
    </w:p>
    <w:p w14:paraId="2254EB9F" w14:textId="77777777" w:rsidR="00127699" w:rsidRPr="00F15C4E" w:rsidRDefault="00127699" w:rsidP="00127699">
      <w:pPr>
        <w:jc w:val="both"/>
        <w:rPr>
          <w:rFonts w:ascii="Calibri" w:hAnsi="Calibri" w:cs="Calibri"/>
          <w:lang w:val="en-GB"/>
        </w:rPr>
      </w:pPr>
    </w:p>
    <w:p w14:paraId="2EE004BC" w14:textId="2B03FE6F" w:rsidR="00127699" w:rsidRPr="00F15C4E" w:rsidRDefault="00127699" w:rsidP="00127699">
      <w:pPr>
        <w:jc w:val="both"/>
        <w:rPr>
          <w:rFonts w:ascii="Calibri" w:hAnsi="Calibri" w:cs="Calibri"/>
          <w:lang w:val="en-GB"/>
        </w:rPr>
      </w:pPr>
      <w:r w:rsidRPr="00F15C4E">
        <w:rPr>
          <w:rFonts w:ascii="Calibri" w:hAnsi="Calibri" w:cs="Calibri"/>
          <w:lang w:val="en-GB"/>
        </w:rPr>
        <w:t>Many countries have adopted legislation that divert</w:t>
      </w:r>
      <w:r w:rsidR="00566C73" w:rsidRPr="00B45EDE">
        <w:rPr>
          <w:rFonts w:ascii="Calibri" w:hAnsi="Calibri" w:cs="Calibri"/>
          <w:lang w:val="en-GB"/>
        </w:rPr>
        <w:t>s</w:t>
      </w:r>
      <w:r w:rsidRPr="00F15C4E">
        <w:rPr>
          <w:rFonts w:ascii="Calibri" w:hAnsi="Calibri" w:cs="Calibri"/>
          <w:lang w:val="en-GB"/>
        </w:rPr>
        <w:t xml:space="preserve"> offenders with mental health conditions </w:t>
      </w:r>
      <w:r w:rsidR="000A0895" w:rsidRPr="00B45EDE">
        <w:rPr>
          <w:rFonts w:ascii="Calibri" w:hAnsi="Calibri" w:cs="Calibri"/>
          <w:lang w:val="en-GB"/>
        </w:rPr>
        <w:t>and</w:t>
      </w:r>
      <w:r w:rsidR="000A0895" w:rsidRPr="00F15C4E">
        <w:rPr>
          <w:rFonts w:ascii="Calibri" w:hAnsi="Calibri" w:cs="Calibri"/>
          <w:lang w:val="en-GB"/>
        </w:rPr>
        <w:t xml:space="preserve"> </w:t>
      </w:r>
      <w:r w:rsidRPr="00F15C4E">
        <w:rPr>
          <w:rFonts w:ascii="Calibri" w:hAnsi="Calibri" w:cs="Calibri"/>
          <w:lang w:val="en-GB"/>
        </w:rPr>
        <w:t xml:space="preserve">psychosocial disabilities from the traditional criminal system pathway to the mental health system. These initiatives provide treatment alternatives to criminal sanctions for persons with mental health conditions </w:t>
      </w:r>
      <w:r w:rsidR="000A0895" w:rsidRPr="00F15C4E">
        <w:rPr>
          <w:rFonts w:ascii="Calibri" w:hAnsi="Calibri" w:cs="Calibri"/>
          <w:lang w:val="en-GB"/>
        </w:rPr>
        <w:t xml:space="preserve">and </w:t>
      </w:r>
      <w:r w:rsidRPr="00F15C4E">
        <w:rPr>
          <w:rFonts w:ascii="Calibri" w:hAnsi="Calibri" w:cs="Calibri"/>
          <w:lang w:val="en-GB"/>
        </w:rPr>
        <w:t>psychosocial disabilities who have come into conflict with the law. The rationale behind this is to reduce incarceration rates, as well as the likelihood of criminal recidivism.</w:t>
      </w:r>
    </w:p>
    <w:p w14:paraId="63226F32" w14:textId="77777777" w:rsidR="00127699" w:rsidRPr="00F15C4E" w:rsidRDefault="00127699" w:rsidP="00127699">
      <w:pPr>
        <w:jc w:val="both"/>
        <w:rPr>
          <w:rFonts w:ascii="Calibri" w:hAnsi="Calibri" w:cs="Calibri"/>
          <w:lang w:val="en-GB"/>
        </w:rPr>
      </w:pPr>
    </w:p>
    <w:p w14:paraId="3B10B545" w14:textId="0EB9D96F" w:rsidR="00127699" w:rsidRPr="00F15C4E" w:rsidRDefault="00127699" w:rsidP="00127699">
      <w:pPr>
        <w:jc w:val="both"/>
        <w:rPr>
          <w:rFonts w:ascii="Calibri" w:hAnsi="Calibri" w:cs="Calibri"/>
          <w:lang w:val="en-GB"/>
        </w:rPr>
      </w:pPr>
      <w:r w:rsidRPr="00F15C4E">
        <w:rPr>
          <w:rFonts w:ascii="Calibri" w:hAnsi="Calibri" w:cs="Calibri"/>
          <w:lang w:val="en-GB"/>
        </w:rPr>
        <w:t xml:space="preserve">While there is a wide range of mental health diversion models across jurisdictions, they can be broadly organised under two categories: pre-booking diversion programs and post-booking diversion programs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&lt;EndNote&gt;&lt;Cite&gt;&lt;Author&gt;Sirotich&lt;/Author&gt;&lt;Year&gt;2009&lt;/Year&gt;&lt;RecNum&gt;175&lt;/RecNum&gt;&lt;IDText&gt;The criminal justice outcomes of jail diversion programs for persons with mental illness: A review of the evidence&lt;/IDText&gt;&lt;DisplayText&gt;(248)&lt;/DisplayText&gt;&lt;record&gt;&lt;rec-number&gt;175&lt;/rec-number&gt;&lt;foreign-keys&gt;&lt;key app="EN" db-id="eetvde9acxtt9gevd0lxvsxy5far9vatzrrr" timestamp="1619717113" guid="5ad698f7-3337-4efd-9915-b37142816231"&gt;175&lt;/key&gt;&lt;/foreign-keys&gt;&lt;ref-type name="Journal Article"&gt;17&lt;/ref-type&gt;&lt;contributors&gt;&lt;authors&gt;&lt;author&gt;Sirotich, F. &lt;/author&gt;&lt;/authors&gt;&lt;/contributors&gt;&lt;titles&gt;&lt;title&gt;The criminal justice outcomes of jail diversion programs for persons with mental illness: A review of the evidence&lt;/title&gt;&lt;secondary-title&gt;J Am Acad Psychiatry Law&lt;/secondary-title&gt;&lt;/titles&gt;&lt;periodical&gt;&lt;full-title&gt;J Am Acad Psychiatry Law&lt;/full-title&gt;&lt;/periodical&gt;&lt;pages&gt;461-472&lt;/pages&gt;&lt;volume&gt;37&lt;/volume&gt;&lt;number&gt;4&lt;/number&gt;&lt;dates&gt;&lt;year&gt;2009&lt;/year&gt;&lt;/dates&gt;&lt;urls&gt;&lt;related-urls&gt;&lt;url&gt;http://jaapl.org/content/37/4/461.long&lt;/url&gt;&lt;/related-urls&gt;&lt;/urls&gt;&lt;access-date&gt;29 April 2021&lt;/access-date&gt;&lt;/record&gt;&lt;/Cite&gt;&lt;/EndNote&gt;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(248)</w:t>
      </w:r>
      <w:r w:rsidRPr="00F15C4E">
        <w:rPr>
          <w:rFonts w:ascii="Calibri" w:hAnsi="Calibri" w:cs="Calibri"/>
          <w:i/>
          <w:iCs/>
          <w:lang w:val="en-GB"/>
        </w:rPr>
        <w:fldChar w:fldCharType="end"/>
      </w:r>
      <w:r w:rsidRPr="00F15C4E">
        <w:rPr>
          <w:rFonts w:ascii="Calibri" w:hAnsi="Calibri" w:cs="Calibri"/>
          <w:lang w:val="en-GB"/>
        </w:rPr>
        <w:t xml:space="preserve">. The former involve diversion before the laying of a criminal charge, so the individual is not charged with an offense but rather is diverted to mental health services without further criminal justice involvement. The </w:t>
      </w:r>
      <w:r w:rsidRPr="00F15C4E">
        <w:rPr>
          <w:rFonts w:ascii="Calibri" w:hAnsi="Calibri" w:cs="Calibri"/>
          <w:lang w:val="en-GB"/>
        </w:rPr>
        <w:lastRenderedPageBreak/>
        <w:t xml:space="preserve">latter involves diversion after an individual has been arrested and booked into jail or charged with a criminal offense. Mental health services play an instrumental role in the operation of both types of programs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&lt;EndNote&gt;&lt;Cite&gt;&lt;Author&gt;Sirotich&lt;/Author&gt;&lt;Year&gt;2009&lt;/Year&gt;&lt;RecNum&gt;175&lt;/RecNum&gt;&lt;IDText&gt;The criminal justice outcomes of jail diversion programs for persons with mental illness: A review of the evidence&lt;/IDText&gt;&lt;DisplayText&gt;(248)&lt;/DisplayText&gt;&lt;record&gt;&lt;rec-number&gt;175&lt;/rec-number&gt;&lt;foreign-keys&gt;&lt;key app="EN" db-id="eetvde9acxtt9gevd0lxvsxy5far9vatzrrr" timestamp="1619717113" guid="5ad698f7-3337-4efd-9915-b37142816231"&gt;175&lt;/key&gt;&lt;/foreign-keys&gt;&lt;ref-type name="Journal Article"&gt;17&lt;/ref-type&gt;&lt;contributors&gt;&lt;authors&gt;&lt;author&gt;Sirotich, F. &lt;/author&gt;&lt;/authors&gt;&lt;/contributors&gt;&lt;titles&gt;&lt;title&gt;The criminal justice outcomes of jail diversion programs for persons with mental illness: A review of the evidence&lt;/title&gt;&lt;secondary-title&gt;J Am Acad Psychiatry Law&lt;/secondary-title&gt;&lt;/titles&gt;&lt;periodical&gt;&lt;full-title&gt;J Am Acad Psychiatry Law&lt;/full-title&gt;&lt;/periodical&gt;&lt;pages&gt;461-472&lt;/pages&gt;&lt;volume&gt;37&lt;/volume&gt;&lt;number&gt;4&lt;/number&gt;&lt;dates&gt;&lt;year&gt;2009&lt;/year&gt;&lt;/dates&gt;&lt;urls&gt;&lt;related-urls&gt;&lt;url&gt;http://jaapl.org/content/37/4/461.long&lt;/url&gt;&lt;/related-urls&gt;&lt;/urls&gt;&lt;access-date&gt;29 April 2021&lt;/access-date&gt;&lt;/record&gt;&lt;/Cite&gt;&lt;/EndNote&gt;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(248)</w:t>
      </w:r>
      <w:r w:rsidRPr="00F15C4E">
        <w:rPr>
          <w:rFonts w:ascii="Calibri" w:hAnsi="Calibri" w:cs="Calibri"/>
          <w:i/>
          <w:iCs/>
          <w:lang w:val="en-GB"/>
        </w:rPr>
        <w:fldChar w:fldCharType="end"/>
      </w:r>
      <w:r w:rsidRPr="00F15C4E">
        <w:rPr>
          <w:rFonts w:ascii="Calibri" w:hAnsi="Calibri" w:cs="Calibri"/>
          <w:lang w:val="en-GB"/>
        </w:rPr>
        <w:t>.</w:t>
      </w:r>
    </w:p>
    <w:p w14:paraId="0B06E552" w14:textId="77777777" w:rsidR="00127699" w:rsidRPr="00F15C4E" w:rsidRDefault="00127699" w:rsidP="00127699">
      <w:pPr>
        <w:jc w:val="both"/>
        <w:rPr>
          <w:rFonts w:ascii="Calibri" w:hAnsi="Calibri" w:cs="Calibri"/>
          <w:lang w:val="en-GB"/>
        </w:rPr>
      </w:pPr>
    </w:p>
    <w:p w14:paraId="229838AF" w14:textId="6F44EED5" w:rsidR="00127699" w:rsidRPr="00F15C4E" w:rsidRDefault="00127699" w:rsidP="00127699">
      <w:pPr>
        <w:jc w:val="both"/>
        <w:rPr>
          <w:rFonts w:ascii="Calibri" w:hAnsi="Calibri" w:cs="Calibri"/>
          <w:lang w:val="en-GB"/>
        </w:rPr>
      </w:pPr>
      <w:r w:rsidRPr="00F15C4E">
        <w:rPr>
          <w:rFonts w:ascii="Calibri" w:hAnsi="Calibri" w:cs="Calibri"/>
          <w:lang w:val="en-GB"/>
        </w:rPr>
        <w:t xml:space="preserve">The development of diversion programs is still relatively new and there is little and contradictory evidence on their effects on reducing recidivism and incarceration among people with mental health conditions </w:t>
      </w:r>
      <w:r w:rsidR="00D66BD8" w:rsidRPr="00F15C4E">
        <w:rPr>
          <w:rFonts w:ascii="Calibri" w:hAnsi="Calibri" w:cs="Calibri"/>
          <w:lang w:val="en-GB"/>
        </w:rPr>
        <w:t xml:space="preserve">and </w:t>
      </w:r>
      <w:r w:rsidRPr="00F15C4E">
        <w:rPr>
          <w:rFonts w:ascii="Calibri" w:hAnsi="Calibri" w:cs="Calibri"/>
          <w:lang w:val="en-GB"/>
        </w:rPr>
        <w:t xml:space="preserve">psychosocial disabilities </w:t>
      </w:r>
      <w:r w:rsidRPr="00F15C4E">
        <w:rPr>
          <w:rFonts w:ascii="Calibri" w:hAnsi="Calibri" w:cs="Calibri"/>
          <w:i/>
          <w:iCs/>
          <w:lang w:val="en-GB"/>
        </w:rPr>
        <w:fldChar w:fldCharType="begin">
          <w:fldData xml:space="preserve">PEVuZE5vdGU+PENpdGU+PEF1dGhvcj5MYW5nZTwvQXV0aG9yPjxZZWFyPjIwMTE8L1llYXI+PFJl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</w:fldData>
        </w:fldChar>
      </w:r>
      <w:r w:rsidR="00183904">
        <w:rPr>
          <w:rFonts w:ascii="Calibri" w:hAnsi="Calibri" w:cs="Calibri"/>
          <w:i/>
          <w:iCs/>
          <w:lang w:val="en-GB"/>
        </w:rPr>
        <w:instrText xml:space="preserve"> ADDIN EN.CITE </w:instrText>
      </w:r>
      <w:r w:rsidR="00183904">
        <w:rPr>
          <w:rFonts w:ascii="Calibri" w:hAnsi="Calibri" w:cs="Calibri"/>
          <w:i/>
          <w:iCs/>
          <w:lang w:val="en-GB"/>
        </w:rPr>
        <w:fldChar w:fldCharType="begin">
          <w:fldData xml:space="preserve">PEVuZE5vdGU+PENpdGU+PEF1dGhvcj5MYW5nZTwvQXV0aG9yPjxZZWFyPjIwMTE8L1llYXI+PFJl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</w:fldData>
        </w:fldChar>
      </w:r>
      <w:r w:rsidR="00183904">
        <w:rPr>
          <w:rFonts w:ascii="Calibri" w:hAnsi="Calibri" w:cs="Calibri"/>
          <w:i/>
          <w:iCs/>
          <w:lang w:val="en-GB"/>
        </w:rPr>
        <w:instrText xml:space="preserve"> ADDIN EN.CITE.DATA </w:instrText>
      </w:r>
      <w:r w:rsidR="00183904">
        <w:rPr>
          <w:rFonts w:ascii="Calibri" w:hAnsi="Calibri" w:cs="Calibri"/>
          <w:i/>
          <w:iCs/>
          <w:lang w:val="en-GB"/>
        </w:rPr>
      </w:r>
      <w:r w:rsidR="00183904">
        <w:rPr>
          <w:rFonts w:ascii="Calibri" w:hAnsi="Calibri" w:cs="Calibri"/>
          <w:i/>
          <w:iCs/>
          <w:lang w:val="en-GB"/>
        </w:rPr>
        <w:fldChar w:fldCharType="end"/>
      </w:r>
      <w:r w:rsidRPr="00F15C4E">
        <w:rPr>
          <w:rFonts w:ascii="Calibri" w:hAnsi="Calibri" w:cs="Calibri"/>
          <w:i/>
          <w:iCs/>
          <w:lang w:val="en-GB"/>
        </w:rPr>
      </w:r>
      <w:r w:rsidRPr="00F15C4E">
        <w:rPr>
          <w:rFonts w:ascii="Calibri" w:hAnsi="Calibri" w:cs="Calibri"/>
          <w:i/>
          <w:iCs/>
          <w:lang w:val="en-GB"/>
        </w:rPr>
        <w:fldChar w:fldCharType="separate"/>
      </w:r>
      <w:r w:rsidR="00183904">
        <w:rPr>
          <w:rFonts w:ascii="Calibri" w:hAnsi="Calibri" w:cs="Calibri"/>
          <w:i/>
          <w:iCs/>
          <w:noProof/>
          <w:lang w:val="en-GB"/>
        </w:rPr>
        <w:t>(248-250)</w:t>
      </w:r>
      <w:r w:rsidRPr="00F15C4E">
        <w:rPr>
          <w:rFonts w:ascii="Calibri" w:hAnsi="Calibri" w:cs="Calibri"/>
          <w:i/>
          <w:iCs/>
          <w:lang w:val="en-GB"/>
        </w:rPr>
        <w:fldChar w:fldCharType="end"/>
      </w:r>
      <w:r w:rsidRPr="00F15C4E">
        <w:rPr>
          <w:rFonts w:ascii="Calibri" w:hAnsi="Calibri" w:cs="Calibri"/>
          <w:lang w:val="en-GB"/>
        </w:rPr>
        <w:t xml:space="preserve">. However, there is an increasing concern among human rights and disability advocates that such diversion programs fail to address the underlying structural inequalities leading to criminalization (i.e., stigma, ableism, racism, poverty, lack of community support, etc.) and </w:t>
      </w:r>
      <w:r w:rsidR="00B45EDE">
        <w:rPr>
          <w:rFonts w:ascii="Calibri" w:hAnsi="Calibri" w:cs="Calibri"/>
          <w:lang w:val="en-GB"/>
        </w:rPr>
        <w:t xml:space="preserve">often </w:t>
      </w:r>
      <w:r w:rsidRPr="00F15C4E">
        <w:rPr>
          <w:rFonts w:ascii="Calibri" w:hAnsi="Calibri" w:cs="Calibri"/>
          <w:lang w:val="en-GB"/>
        </w:rPr>
        <w:t xml:space="preserve">resort to medicalised approaches and coercive practices which are contrary to their human rights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&lt;EndNote&gt;&lt;Cite&gt;&lt;Author&gt;Steele&lt;/Author&gt;&lt;Year&gt;2020&lt;/Year&gt;&lt;RecNum&gt;193&lt;/RecNum&gt;&lt;IDText&gt;Disability, criminal justice and law: Reconsidering court diversion&lt;/IDText&gt;&lt;DisplayText&gt;(251)&lt;/DisplayText&gt;&lt;record&gt;&lt;rec-number&gt;193&lt;/rec-number&gt;&lt;foreign-keys&gt;&lt;key app="EN" db-id="eetvde9acxtt9gevd0lxvsxy5far9vatzrrr" timestamp="1619720897" guid="849af747-a33d-4bd7-a1f9-d66f7e751ad1"&gt;193&lt;/key&gt;&lt;/foreign-keys&gt;&lt;ref-type name="Book"&gt;6&lt;/ref-type&gt;&lt;contributors&gt;&lt;authors&gt;&lt;author&gt;Steele, L..&lt;/author&gt;&lt;/authors&gt;&lt;/contributors&gt;&lt;titles&gt;&lt;title&gt;Disability, criminal justice and law: Reconsidering court diversion&lt;/title&gt;&lt;/titles&gt;&lt;dates&gt;&lt;year&gt;2020&lt;/year&gt;&lt;/dates&gt;&lt;pub-location&gt;London&lt;/pub-location&gt;&lt;publisher&gt;Routledge&lt;/publisher&gt;&lt;urls&gt;&lt;/urls&gt;&lt;/record&gt;&lt;/Cite&gt;&lt;/EndNote&gt;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(251)</w:t>
      </w:r>
      <w:r w:rsidRPr="00F15C4E">
        <w:rPr>
          <w:rFonts w:ascii="Calibri" w:hAnsi="Calibri" w:cs="Calibri"/>
          <w:i/>
          <w:iCs/>
          <w:lang w:val="en-GB"/>
        </w:rPr>
        <w:fldChar w:fldCharType="end"/>
      </w:r>
      <w:r w:rsidRPr="00F15C4E">
        <w:rPr>
          <w:rFonts w:ascii="Calibri" w:hAnsi="Calibri" w:cs="Calibri"/>
          <w:lang w:val="en-GB"/>
        </w:rPr>
        <w:t xml:space="preserve">. People may stay out of prison but still be subjected to control and coercion, such as community treatment orders. Indeed, in many diversion schemes, if individuals do not comply with the treatment orders imposed, they may return to the criminal justice system. There is thus a risk to increase -- rather than decrease -- the number of persons with mental health conditions </w:t>
      </w:r>
      <w:r w:rsidR="00D66BD8" w:rsidRPr="00B45EDE">
        <w:rPr>
          <w:rFonts w:ascii="Calibri" w:hAnsi="Calibri" w:cs="Calibri"/>
          <w:lang w:val="en-GB"/>
        </w:rPr>
        <w:t>and</w:t>
      </w:r>
      <w:r w:rsidR="00D66BD8" w:rsidRPr="00F15C4E">
        <w:rPr>
          <w:rFonts w:ascii="Calibri" w:hAnsi="Calibri" w:cs="Calibri"/>
          <w:lang w:val="en-GB"/>
        </w:rPr>
        <w:t xml:space="preserve"> </w:t>
      </w:r>
      <w:r w:rsidRPr="00F15C4E">
        <w:rPr>
          <w:rFonts w:ascii="Calibri" w:hAnsi="Calibri" w:cs="Calibri"/>
          <w:lang w:val="en-GB"/>
        </w:rPr>
        <w:t xml:space="preserve">psychosocial disabilities under state control. </w:t>
      </w:r>
    </w:p>
    <w:p w14:paraId="44C34666" w14:textId="77777777" w:rsidR="00127699" w:rsidRPr="00F15C4E" w:rsidRDefault="00127699" w:rsidP="00127699">
      <w:pPr>
        <w:jc w:val="both"/>
        <w:rPr>
          <w:rFonts w:ascii="Calibri" w:hAnsi="Calibri" w:cs="Calibri"/>
          <w:lang w:val="en-GB"/>
        </w:rPr>
      </w:pPr>
    </w:p>
    <w:p w14:paraId="12709312" w14:textId="6B9D2843" w:rsidR="00127699" w:rsidRPr="00F15C4E" w:rsidRDefault="00127699" w:rsidP="00127699">
      <w:pPr>
        <w:jc w:val="both"/>
        <w:rPr>
          <w:rFonts w:ascii="Calibri" w:hAnsi="Calibri" w:cs="Calibri"/>
          <w:lang w:val="en-GB"/>
        </w:rPr>
      </w:pPr>
      <w:r w:rsidRPr="00F15C4E">
        <w:rPr>
          <w:rFonts w:ascii="Calibri" w:hAnsi="Calibri" w:cs="Calibri"/>
          <w:lang w:val="en-GB"/>
        </w:rPr>
        <w:t xml:space="preserve">There is an urgent need to rethink how to ensure people with mental health conditions </w:t>
      </w:r>
      <w:r w:rsidR="00D66BD8">
        <w:rPr>
          <w:rFonts w:ascii="Calibri" w:hAnsi="Calibri" w:cs="Calibri"/>
          <w:lang w:val="en-GB"/>
        </w:rPr>
        <w:t>and</w:t>
      </w:r>
      <w:r w:rsidR="00D66BD8" w:rsidRPr="00F15C4E">
        <w:rPr>
          <w:rFonts w:ascii="Calibri" w:hAnsi="Calibri" w:cs="Calibri"/>
          <w:lang w:val="en-GB"/>
        </w:rPr>
        <w:t xml:space="preserve"> </w:t>
      </w:r>
      <w:r w:rsidRPr="00F15C4E">
        <w:rPr>
          <w:rFonts w:ascii="Calibri" w:hAnsi="Calibri" w:cs="Calibri"/>
          <w:lang w:val="en-GB"/>
        </w:rPr>
        <w:t xml:space="preserve">psychosocial disabilities are not inappropriately held in police custody or in prison, while at the same time not falling back to stigmatization and practices contrary to the CRPD. Countries should cautiously consider the potential benefits and harms of implementing diversion programs within their jurisdictions, and in consultation with persons with mental health conditions </w:t>
      </w:r>
      <w:r w:rsidR="00D66BD8" w:rsidRPr="00B45EDE">
        <w:rPr>
          <w:rFonts w:ascii="Calibri" w:hAnsi="Calibri" w:cs="Calibri"/>
          <w:lang w:val="en-GB"/>
        </w:rPr>
        <w:t>and</w:t>
      </w:r>
      <w:r w:rsidR="00D66BD8" w:rsidRPr="00F15C4E">
        <w:rPr>
          <w:rFonts w:ascii="Calibri" w:hAnsi="Calibri" w:cs="Calibri"/>
          <w:lang w:val="en-GB"/>
        </w:rPr>
        <w:t xml:space="preserve"> </w:t>
      </w:r>
      <w:r w:rsidRPr="00F15C4E">
        <w:rPr>
          <w:rFonts w:ascii="Calibri" w:hAnsi="Calibri" w:cs="Calibri"/>
          <w:lang w:val="en-GB"/>
        </w:rPr>
        <w:t xml:space="preserve">psychosocial disabilities (see section </w:t>
      </w:r>
      <w:r w:rsidR="00B45EDE" w:rsidRPr="00F15C4E">
        <w:rPr>
          <w:rFonts w:ascii="Calibri" w:hAnsi="Calibri" w:cs="Calibri"/>
          <w:lang w:val="en-GB"/>
        </w:rPr>
        <w:t>2</w:t>
      </w:r>
      <w:r w:rsidRPr="00F15C4E">
        <w:rPr>
          <w:rFonts w:ascii="Calibri" w:hAnsi="Calibri" w:cs="Calibri"/>
          <w:lang w:val="en-GB"/>
        </w:rPr>
        <w:t>.</w:t>
      </w:r>
      <w:r w:rsidR="00D66BD8" w:rsidRPr="00B45EDE">
        <w:rPr>
          <w:rFonts w:ascii="Calibri" w:hAnsi="Calibri" w:cs="Calibri"/>
          <w:lang w:val="en-GB"/>
        </w:rPr>
        <w:t>6</w:t>
      </w:r>
      <w:r w:rsidRPr="00F15C4E">
        <w:rPr>
          <w:rFonts w:ascii="Calibri" w:hAnsi="Calibri" w:cs="Calibri"/>
          <w:lang w:val="en-GB"/>
        </w:rPr>
        <w:t>). However, where considered as an integral part of broader efforts to adopt anti-carceral strategies, legislation should ensure diversion programmes:</w:t>
      </w:r>
    </w:p>
    <w:p w14:paraId="03C6CF1E" w14:textId="77777777" w:rsidR="00127699" w:rsidRPr="00F15C4E" w:rsidRDefault="00127699" w:rsidP="00127699">
      <w:pPr>
        <w:jc w:val="both"/>
        <w:rPr>
          <w:rFonts w:ascii="Calibri" w:hAnsi="Calibri" w:cs="Calibri"/>
          <w:lang w:val="en-GB"/>
        </w:rPr>
      </w:pPr>
    </w:p>
    <w:p w14:paraId="7D046080" w14:textId="77777777" w:rsidR="00127699" w:rsidRPr="00F15C4E" w:rsidRDefault="00127699">
      <w:pPr>
        <w:numPr>
          <w:ilvl w:val="0"/>
          <w:numId w:val="60"/>
        </w:numPr>
        <w:jc w:val="both"/>
        <w:rPr>
          <w:rFonts w:ascii="Calibri" w:hAnsi="Calibri" w:cs="Calibri"/>
          <w:lang w:val="en-GB"/>
        </w:rPr>
      </w:pPr>
      <w:r w:rsidRPr="00F15C4E">
        <w:rPr>
          <w:rFonts w:ascii="Calibri" w:hAnsi="Calibri" w:cs="Calibri"/>
          <w:lang w:val="en-GB"/>
        </w:rPr>
        <w:t>are used only when there is sufficient evidence that the individual committed the alleged offence (i.e., there are reasonable grounds, based on the available evidence, to believe the individual committed the alleged offense</w:t>
      </w:r>
      <w:proofErr w:type="gramStart"/>
      <w:r w:rsidRPr="00F15C4E">
        <w:rPr>
          <w:rFonts w:ascii="Calibri" w:hAnsi="Calibri" w:cs="Calibri"/>
          <w:lang w:val="en-GB"/>
        </w:rPr>
        <w:t>);</w:t>
      </w:r>
      <w:proofErr w:type="gramEnd"/>
    </w:p>
    <w:p w14:paraId="2BF70DF4" w14:textId="77777777" w:rsidR="00127699" w:rsidRPr="00F15C4E" w:rsidRDefault="00127699">
      <w:pPr>
        <w:numPr>
          <w:ilvl w:val="0"/>
          <w:numId w:val="60"/>
        </w:numPr>
        <w:jc w:val="both"/>
        <w:rPr>
          <w:rFonts w:ascii="Calibri" w:hAnsi="Calibri" w:cs="Calibri"/>
          <w:lang w:val="en-GB"/>
        </w:rPr>
      </w:pPr>
      <w:r w:rsidRPr="00F15C4E">
        <w:rPr>
          <w:rFonts w:ascii="Calibri" w:hAnsi="Calibri" w:cs="Calibri"/>
          <w:lang w:val="en-GB"/>
        </w:rPr>
        <w:t xml:space="preserve">are provided on a free and voluntary basis, based on adequate information about the nature, content and duration of the </w:t>
      </w:r>
      <w:proofErr w:type="gramStart"/>
      <w:r w:rsidRPr="00F15C4E">
        <w:rPr>
          <w:rFonts w:ascii="Calibri" w:hAnsi="Calibri" w:cs="Calibri"/>
          <w:lang w:val="en-GB"/>
        </w:rPr>
        <w:t>programme;</w:t>
      </w:r>
      <w:proofErr w:type="gramEnd"/>
      <w:r w:rsidRPr="00F15C4E">
        <w:rPr>
          <w:rFonts w:ascii="Calibri" w:hAnsi="Calibri" w:cs="Calibri"/>
          <w:lang w:val="en-GB"/>
        </w:rPr>
        <w:t xml:space="preserve"> </w:t>
      </w:r>
    </w:p>
    <w:p w14:paraId="3FDF226E" w14:textId="22ABDD06" w:rsidR="00127699" w:rsidRPr="00F15C4E" w:rsidRDefault="00127699">
      <w:pPr>
        <w:numPr>
          <w:ilvl w:val="0"/>
          <w:numId w:val="60"/>
        </w:numPr>
        <w:jc w:val="both"/>
        <w:rPr>
          <w:rFonts w:ascii="Calibri" w:hAnsi="Calibri" w:cs="Calibri"/>
          <w:lang w:val="en-GB"/>
        </w:rPr>
      </w:pPr>
      <w:r w:rsidRPr="00F15C4E">
        <w:rPr>
          <w:rFonts w:ascii="Calibri" w:hAnsi="Calibri" w:cs="Calibri"/>
          <w:lang w:val="en-GB"/>
        </w:rPr>
        <w:t>are oriented to</w:t>
      </w:r>
      <w:r w:rsidR="00566C73">
        <w:rPr>
          <w:rFonts w:ascii="Calibri" w:hAnsi="Calibri" w:cs="Calibri"/>
          <w:lang w:val="en-GB"/>
        </w:rPr>
        <w:t>wards</w:t>
      </w:r>
      <w:r w:rsidRPr="00F15C4E">
        <w:rPr>
          <w:rFonts w:ascii="Calibri" w:hAnsi="Calibri" w:cs="Calibri"/>
          <w:lang w:val="en-GB"/>
        </w:rPr>
        <w:t xml:space="preserve"> the provision of </w:t>
      </w:r>
      <w:r w:rsidR="00566C73">
        <w:rPr>
          <w:rFonts w:ascii="Calibri" w:hAnsi="Calibri" w:cs="Calibri"/>
          <w:lang w:val="en-GB"/>
        </w:rPr>
        <w:t xml:space="preserve">person-centred and rights-based </w:t>
      </w:r>
      <w:r w:rsidRPr="00F15C4E">
        <w:rPr>
          <w:rFonts w:ascii="Calibri" w:hAnsi="Calibri" w:cs="Calibri"/>
          <w:lang w:val="en-GB"/>
        </w:rPr>
        <w:t>community support and restorative justice; and</w:t>
      </w:r>
    </w:p>
    <w:p w14:paraId="6E38B92A" w14:textId="77777777" w:rsidR="00127699" w:rsidRPr="00F15C4E" w:rsidRDefault="00127699">
      <w:pPr>
        <w:numPr>
          <w:ilvl w:val="0"/>
          <w:numId w:val="60"/>
        </w:numPr>
        <w:jc w:val="both"/>
        <w:rPr>
          <w:rFonts w:ascii="Calibri" w:hAnsi="Calibri" w:cs="Calibri"/>
          <w:lang w:val="en-GB"/>
        </w:rPr>
      </w:pPr>
      <w:r w:rsidRPr="00F15C4E">
        <w:rPr>
          <w:rFonts w:ascii="Calibri" w:hAnsi="Calibri" w:cs="Calibri"/>
          <w:lang w:val="en-GB"/>
        </w:rPr>
        <w:t>do not entail coercive mental healthcare or social control.</w:t>
      </w:r>
    </w:p>
    <w:p w14:paraId="11246CFB" w14:textId="77777777" w:rsidR="00127699" w:rsidRPr="00F15C4E" w:rsidRDefault="00127699" w:rsidP="00127699">
      <w:pPr>
        <w:jc w:val="both"/>
        <w:rPr>
          <w:rFonts w:ascii="Calibri" w:hAnsi="Calibri" w:cs="Calibri"/>
          <w:lang w:val="en-GB"/>
        </w:rPr>
      </w:pPr>
    </w:p>
    <w:p w14:paraId="3D75A23D" w14:textId="56BFDA9C" w:rsidR="00127699" w:rsidRPr="00F15C4E" w:rsidRDefault="00127699" w:rsidP="00127699">
      <w:pPr>
        <w:jc w:val="both"/>
        <w:rPr>
          <w:rFonts w:ascii="Calibri" w:hAnsi="Calibri" w:cs="Calibri"/>
          <w:lang w:val="en-GB"/>
        </w:rPr>
      </w:pPr>
      <w:r w:rsidRPr="00F15C4E">
        <w:rPr>
          <w:rFonts w:ascii="Calibri" w:hAnsi="Calibri" w:cs="Calibri"/>
          <w:lang w:val="en-GB"/>
        </w:rPr>
        <w:t xml:space="preserve">Preventing at-risk people with mental health conditions </w:t>
      </w:r>
      <w:r w:rsidR="004F3B50" w:rsidRPr="00E657D2">
        <w:rPr>
          <w:rFonts w:ascii="Calibri" w:hAnsi="Calibri" w:cs="Calibri"/>
          <w:lang w:val="en-GB"/>
        </w:rPr>
        <w:t>and</w:t>
      </w:r>
      <w:r w:rsidR="004F3B50" w:rsidRPr="00F15C4E">
        <w:rPr>
          <w:rFonts w:ascii="Calibri" w:hAnsi="Calibri" w:cs="Calibri"/>
          <w:lang w:val="en-GB"/>
        </w:rPr>
        <w:t xml:space="preserve"> </w:t>
      </w:r>
      <w:r w:rsidRPr="00F15C4E">
        <w:rPr>
          <w:rFonts w:ascii="Calibri" w:hAnsi="Calibri" w:cs="Calibri"/>
          <w:lang w:val="en-GB"/>
        </w:rPr>
        <w:t xml:space="preserve">psychosocial disabilities from entering the criminal justice system requires long-term systemic change to redress the accumulated disadvantages and inequitable outcomes affecting this group. It is also important that countries review their criminal legislation to ensure that atypical behaviours (e.g., running rampant, temper tantrums, yelling or self-injury) as well as behaviours arising from and perpetuating poverty or homelessness (e.g., begging, sleeping in public spaces, loitering) are not treated as criminal activity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&lt;EndNote&gt;&lt;Cite&gt;&lt;Year&gt;2019&lt;/Year&gt;&lt;RecNum&gt;43&lt;/RecNum&gt;&lt;IDText&gt;Report of the Special Rapporteur on the rights of persons with disabilities, Catalina Devandas Aguilar, 11 January 2019, para 33 (A/HRC/40/54)&lt;/IDText&gt;&lt;DisplayText&gt;(252)&lt;/DisplayText&gt;&lt;record&gt;&lt;rec-number&gt;43&lt;/rec-number&gt;&lt;foreign-keys&gt;&lt;key app="EN" db-id="eetvde9acxtt9gevd0lxvsxy5far9vatzrrr" timestamp="1619460504" guid="e1904372-b454-4a01-ada3-b45876948ad2"&gt;43&lt;/key&gt;&lt;/foreign-keys&gt;&lt;ref-type name="Report"&gt;27&lt;/ref-type&gt;&lt;contributors&gt;&lt;/contributors&gt;&lt;titles&gt;&lt;title&gt;Report of the Special Rapporteur on the rights of persons with disabilities, Catalina Devandas Aguilar, 11 January 2019, para 33 (A/HRC/40/54)&lt;/title&gt;&lt;/titles&gt;&lt;dates&gt;&lt;year&gt;2019&lt;/year&gt;&lt;/dates&gt;&lt;pub-location&gt;Geneva&lt;/pub-location&gt;&lt;publisher&gt;United Nations, Human Rights Council&lt;/publisher&gt;&lt;urls&gt;&lt;related-urls&gt;&lt;url&gt;https://undocs.org/en/A/HRC/40/54&lt;/url&gt;&lt;/related-urls&gt;&lt;/urls&gt;&lt;access-date&gt;26 April 2021&lt;/access-date&gt;&lt;/record&gt;&lt;/Cite&gt;&lt;/EndNote&gt;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(252)</w:t>
      </w:r>
      <w:r w:rsidRPr="00F15C4E">
        <w:rPr>
          <w:rFonts w:ascii="Calibri" w:hAnsi="Calibri" w:cs="Calibri"/>
          <w:i/>
          <w:iCs/>
          <w:lang w:val="en-GB"/>
        </w:rPr>
        <w:fldChar w:fldCharType="end"/>
      </w:r>
      <w:r w:rsidRPr="00F15C4E">
        <w:rPr>
          <w:rFonts w:ascii="Calibri" w:hAnsi="Calibri" w:cs="Calibri"/>
          <w:lang w:val="en-GB"/>
        </w:rPr>
        <w:t xml:space="preserve">. As many studies have noted, there is a well-recognized relationship between poverty, </w:t>
      </w:r>
      <w:proofErr w:type="gramStart"/>
      <w:r w:rsidRPr="00F15C4E">
        <w:rPr>
          <w:rFonts w:ascii="Calibri" w:hAnsi="Calibri" w:cs="Calibri"/>
          <w:lang w:val="en-GB"/>
        </w:rPr>
        <w:t>homelessness</w:t>
      </w:r>
      <w:proofErr w:type="gramEnd"/>
      <w:r w:rsidRPr="00F15C4E">
        <w:rPr>
          <w:rFonts w:ascii="Calibri" w:hAnsi="Calibri" w:cs="Calibri"/>
          <w:lang w:val="en-GB"/>
        </w:rPr>
        <w:t xml:space="preserve"> and mental health conditions. </w:t>
      </w:r>
    </w:p>
    <w:p w14:paraId="64DDDBD2" w14:textId="77777777" w:rsidR="00127699" w:rsidRPr="00F15C4E" w:rsidRDefault="00127699" w:rsidP="00127699">
      <w:pPr>
        <w:rPr>
          <w:rFonts w:ascii="Calibri" w:hAnsi="Calibri" w:cs="Calibri"/>
          <w:b/>
          <w:bCs/>
          <w:highlight w:val="green"/>
          <w:lang w:val="en-GB"/>
        </w:rPr>
      </w:pPr>
    </w:p>
    <w:p w14:paraId="2E46E314" w14:textId="77777777" w:rsidR="00127699" w:rsidRPr="00F15C4E" w:rsidRDefault="00127699" w:rsidP="00F15C4E">
      <w:pPr>
        <w:pStyle w:val="Heading3"/>
        <w:numPr>
          <w:ilvl w:val="0"/>
          <w:numId w:val="0"/>
        </w:numPr>
        <w:ind w:left="720" w:hanging="720"/>
        <w:rPr>
          <w:rFonts w:ascii="Calibri" w:hAnsi="Calibri"/>
          <w:i/>
          <w:iCs/>
          <w:lang w:val="en-GB"/>
        </w:rPr>
      </w:pPr>
      <w:bookmarkStart w:id="619" w:name="_Toc107404317"/>
      <w:r w:rsidRPr="00F15C4E">
        <w:rPr>
          <w:rFonts w:ascii="Calibri" w:hAnsi="Calibri"/>
          <w:i/>
          <w:iCs/>
          <w:lang w:val="en-GB"/>
        </w:rPr>
        <w:lastRenderedPageBreak/>
        <w:t>Criminal responsibility</w:t>
      </w:r>
      <w:bookmarkEnd w:id="619"/>
      <w:r w:rsidRPr="00F15C4E">
        <w:rPr>
          <w:rFonts w:ascii="Calibri" w:hAnsi="Calibri"/>
          <w:i/>
          <w:iCs/>
          <w:lang w:val="en-GB"/>
        </w:rPr>
        <w:t xml:space="preserve"> </w:t>
      </w:r>
    </w:p>
    <w:p w14:paraId="70823D4C" w14:textId="77777777" w:rsidR="00127699" w:rsidRPr="00F15C4E" w:rsidRDefault="00127699" w:rsidP="00127699">
      <w:pPr>
        <w:jc w:val="both"/>
        <w:rPr>
          <w:rFonts w:ascii="Calibri" w:hAnsi="Calibri" w:cs="Calibri"/>
          <w:lang w:val="en-NZ"/>
        </w:rPr>
      </w:pPr>
    </w:p>
    <w:p w14:paraId="4F766DF1" w14:textId="1AA57123" w:rsidR="00127699" w:rsidRPr="00F15C4E" w:rsidRDefault="00127699" w:rsidP="00127699">
      <w:pPr>
        <w:jc w:val="both"/>
        <w:rPr>
          <w:rFonts w:ascii="Calibri" w:hAnsi="Calibri" w:cs="Calibri"/>
          <w:lang w:val="en-US"/>
        </w:rPr>
      </w:pPr>
      <w:r w:rsidRPr="00F15C4E">
        <w:rPr>
          <w:rFonts w:ascii="Calibri" w:hAnsi="Calibri" w:cs="Calibri"/>
          <w:lang w:val="en-GB"/>
        </w:rPr>
        <w:t xml:space="preserve">To date, the subject of the CRPD’s impact on </w:t>
      </w:r>
      <w:r w:rsidRPr="00F15C4E">
        <w:rPr>
          <w:rFonts w:ascii="Calibri" w:hAnsi="Calibri" w:cs="Calibri"/>
          <w:lang w:val="en-US"/>
        </w:rPr>
        <w:t>criminal responsibility remains significantly under-examined within both disability and legal discourse</w:t>
      </w:r>
      <w:r w:rsidR="00E657D2">
        <w:rPr>
          <w:rFonts w:ascii="Calibri" w:hAnsi="Calibri" w:cs="Calibri"/>
          <w:lang w:val="en-US"/>
        </w:rPr>
        <w:t>s</w:t>
      </w:r>
      <w:r w:rsidRPr="00F15C4E">
        <w:rPr>
          <w:rFonts w:ascii="Calibri" w:hAnsi="Calibri" w:cs="Calibri"/>
          <w:lang w:val="en-US"/>
        </w:rPr>
        <w:t xml:space="preserve">. There is clear a need for reform of the criminal justice system to eliminate stigma and discrimination, provide support and accommodations and uphold the participation and rights of persons with mental health conditions </w:t>
      </w:r>
      <w:r w:rsidR="00886379" w:rsidRPr="00E657D2">
        <w:rPr>
          <w:rFonts w:ascii="Calibri" w:hAnsi="Calibri" w:cs="Calibri"/>
          <w:lang w:val="en-US"/>
        </w:rPr>
        <w:t>and</w:t>
      </w:r>
      <w:r w:rsidR="00886379" w:rsidRPr="00F15C4E">
        <w:rPr>
          <w:rFonts w:ascii="Calibri" w:hAnsi="Calibri" w:cs="Calibri"/>
          <w:lang w:val="en-US"/>
        </w:rPr>
        <w:t xml:space="preserve"> </w:t>
      </w:r>
      <w:r w:rsidRPr="00F15C4E">
        <w:rPr>
          <w:rFonts w:ascii="Calibri" w:hAnsi="Calibri" w:cs="Calibri"/>
          <w:lang w:val="en-US"/>
        </w:rPr>
        <w:t>psychosocial disabilities on an equal basis with others. However, more debate, research and identification of good practices is needed to advance the reform of existing legal frameworks.</w:t>
      </w:r>
    </w:p>
    <w:p w14:paraId="0D648E98" w14:textId="77777777" w:rsidR="00127699" w:rsidRPr="00F15C4E" w:rsidRDefault="00127699" w:rsidP="00127699">
      <w:pPr>
        <w:jc w:val="both"/>
        <w:rPr>
          <w:rFonts w:ascii="Calibri" w:hAnsi="Calibri" w:cs="Calibri"/>
          <w:lang w:val="en-US"/>
        </w:rPr>
      </w:pPr>
    </w:p>
    <w:p w14:paraId="65BF211A" w14:textId="7D194C59" w:rsidR="00127699" w:rsidRPr="00F15C4E" w:rsidRDefault="00127699" w:rsidP="00127699">
      <w:pPr>
        <w:jc w:val="both"/>
        <w:rPr>
          <w:rFonts w:ascii="Calibri" w:hAnsi="Calibri" w:cs="Calibri"/>
          <w:lang w:val="en-GB"/>
        </w:rPr>
      </w:pPr>
      <w:r w:rsidRPr="00F15C4E">
        <w:rPr>
          <w:rFonts w:ascii="Calibri" w:hAnsi="Calibri" w:cs="Calibri"/>
          <w:lang w:val="en-GB"/>
        </w:rPr>
        <w:t xml:space="preserve">In most countries, legislation states that the mental health condition of the accused at the time of the offence has a significant bearing on whether the accused will be subject to criminal responsibility. Generally, when a court finds that the accused did not appreciate the nature, </w:t>
      </w:r>
      <w:proofErr w:type="gramStart"/>
      <w:r w:rsidRPr="00F15C4E">
        <w:rPr>
          <w:rFonts w:ascii="Calibri" w:hAnsi="Calibri" w:cs="Calibri"/>
          <w:lang w:val="en-GB"/>
        </w:rPr>
        <w:t>quality</w:t>
      </w:r>
      <w:proofErr w:type="gramEnd"/>
      <w:r w:rsidRPr="00F15C4E">
        <w:rPr>
          <w:rFonts w:ascii="Calibri" w:hAnsi="Calibri" w:cs="Calibri"/>
          <w:lang w:val="en-GB"/>
        </w:rPr>
        <w:t xml:space="preserve"> and consequences of their actions at the time of committing the offence due to a mental health condition or </w:t>
      </w:r>
      <w:r w:rsidR="00E657D2">
        <w:rPr>
          <w:rFonts w:ascii="Calibri" w:hAnsi="Calibri" w:cs="Calibri"/>
          <w:lang w:val="en-GB"/>
        </w:rPr>
        <w:t>impairment</w:t>
      </w:r>
      <w:r w:rsidRPr="00F15C4E">
        <w:rPr>
          <w:rFonts w:ascii="Calibri" w:hAnsi="Calibri" w:cs="Calibri"/>
          <w:lang w:val="en-GB"/>
        </w:rPr>
        <w:t>, it will conclude the absence of criminal intent (</w:t>
      </w:r>
      <w:proofErr w:type="spellStart"/>
      <w:r w:rsidRPr="00F15C4E">
        <w:rPr>
          <w:rFonts w:ascii="Calibri" w:hAnsi="Calibri" w:cs="Calibri"/>
          <w:i/>
          <w:lang w:val="en-GB"/>
        </w:rPr>
        <w:t>mens</w:t>
      </w:r>
      <w:proofErr w:type="spellEnd"/>
      <w:r w:rsidRPr="00F15C4E">
        <w:rPr>
          <w:rFonts w:ascii="Calibri" w:hAnsi="Calibri" w:cs="Calibri"/>
          <w:i/>
          <w:lang w:val="en-GB"/>
        </w:rPr>
        <w:t xml:space="preserve"> rea</w:t>
      </w:r>
      <w:r w:rsidRPr="00F15C4E">
        <w:rPr>
          <w:rFonts w:ascii="Calibri" w:hAnsi="Calibri" w:cs="Calibri"/>
          <w:lang w:val="en-GB"/>
        </w:rPr>
        <w:t xml:space="preserve">). While this declaration may result in their acquittal, legislation </w:t>
      </w:r>
      <w:r w:rsidR="00200BEF">
        <w:rPr>
          <w:rFonts w:ascii="Calibri" w:hAnsi="Calibri" w:cs="Calibri"/>
          <w:lang w:val="en-GB"/>
        </w:rPr>
        <w:t>may</w:t>
      </w:r>
      <w:r w:rsidR="00200BEF" w:rsidRPr="00F15C4E">
        <w:rPr>
          <w:rFonts w:ascii="Calibri" w:hAnsi="Calibri" w:cs="Calibri"/>
          <w:lang w:val="en-GB"/>
        </w:rPr>
        <w:t xml:space="preserve"> </w:t>
      </w:r>
      <w:r w:rsidRPr="00F15C4E">
        <w:rPr>
          <w:rFonts w:ascii="Calibri" w:hAnsi="Calibri" w:cs="Calibri"/>
          <w:lang w:val="en-GB"/>
        </w:rPr>
        <w:t xml:space="preserve">nevertheless order a ‘security measure’ – an alternative measure to criminal penalties with general preventive purposes </w:t>
      </w:r>
      <w:r w:rsidR="00566C73">
        <w:rPr>
          <w:rFonts w:ascii="Calibri" w:hAnsi="Calibri" w:cs="Calibri"/>
          <w:lang w:val="en-GB"/>
        </w:rPr>
        <w:t>–</w:t>
      </w:r>
      <w:r w:rsidRPr="00F15C4E">
        <w:rPr>
          <w:rFonts w:ascii="Calibri" w:hAnsi="Calibri" w:cs="Calibri"/>
          <w:lang w:val="en-GB"/>
        </w:rPr>
        <w:t xml:space="preserve"> involving admission to a forensic facility or mandatory community treatment. The criterion of ‘dangerousness’ is usually used to assess the need for imposition of these measures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&lt;EndNote&gt;&lt;Cite&gt;&lt;Year&gt;2019&lt;/Year&gt;&lt;RecNum&gt;42&lt;/RecNum&gt;&lt;IDText&gt;Report of the Special Rapporteur on the rights of persons with disabilities, Catalina Devandas Aguilar, 11 January 2019, para 20 (A/HRC/40/54)&lt;/IDText&gt;&lt;DisplayText&gt;(244)&lt;/DisplayText&gt;&lt;record&gt;&lt;rec-number&gt;42&lt;/rec-number&gt;&lt;foreign-keys&gt;&lt;key app="EN" db-id="eetvde9acxtt9gevd0lxvsxy5far9vatzrrr" timestamp="1619460463" guid="be9c3836-1f4e-40a1-97be-0e2096e34797"&gt;42&lt;/key&gt;&lt;/foreign-keys&gt;&lt;ref-type name="Report"&gt;27&lt;/ref-type&gt;&lt;contributors&gt;&lt;/contributors&gt;&lt;titles&gt;&lt;title&gt;Report of the Special Rapporteur on the rights of persons with disabilities, Catalina Devandas Aguilar, 11 January 2019, para 20 (A/HRC/40/54)&lt;/title&gt;&lt;/titles&gt;&lt;dates&gt;&lt;year&gt;2019&lt;/year&gt;&lt;/dates&gt;&lt;pub-location&gt;Geneva&lt;/pub-location&gt;&lt;publisher&gt;United Nations, Human Rights Council&lt;/publisher&gt;&lt;urls&gt;&lt;related-urls&gt;&lt;url&gt;https://undocs.org/en/A/HRC/40/54&lt;/url&gt;&lt;/related-urls&gt;&lt;/urls&gt;&lt;access-date&gt;26 April 2021&lt;/access-date&gt;&lt;/record&gt;&lt;/Cite&gt;&lt;/EndNote&gt;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(244)</w:t>
      </w:r>
      <w:r w:rsidRPr="00F15C4E">
        <w:rPr>
          <w:rFonts w:ascii="Calibri" w:hAnsi="Calibri" w:cs="Calibri"/>
          <w:i/>
          <w:iCs/>
          <w:lang w:val="en-GB"/>
        </w:rPr>
        <w:fldChar w:fldCharType="end"/>
      </w:r>
      <w:r w:rsidRPr="00F15C4E">
        <w:rPr>
          <w:rFonts w:ascii="Calibri" w:hAnsi="Calibri" w:cs="Calibri"/>
          <w:lang w:val="en-GB"/>
        </w:rPr>
        <w:t xml:space="preserve">. As many have noted, the imposition of such a custodial sentence, even in a mental health facility, contradicts the principle of no punishment without guilt. In fact, in practice, people subject to security measures can spend longer periods of deprivation of liberty than those who were found guilty of the same alleged </w:t>
      </w:r>
      <w:proofErr w:type="gramStart"/>
      <w:r w:rsidRPr="00F15C4E">
        <w:rPr>
          <w:rFonts w:ascii="Calibri" w:hAnsi="Calibri" w:cs="Calibri"/>
          <w:lang w:val="en-GB"/>
        </w:rPr>
        <w:t>crimes;</w:t>
      </w:r>
      <w:proofErr w:type="gramEnd"/>
      <w:r w:rsidRPr="00F15C4E">
        <w:rPr>
          <w:rFonts w:ascii="Calibri" w:hAnsi="Calibri" w:cs="Calibri"/>
          <w:lang w:val="en-GB"/>
        </w:rPr>
        <w:t xml:space="preserve"> sometimes for indefinite periods. </w:t>
      </w:r>
    </w:p>
    <w:p w14:paraId="7065D203" w14:textId="77777777" w:rsidR="00127699" w:rsidRPr="00F15C4E" w:rsidRDefault="00127699" w:rsidP="00127699">
      <w:pPr>
        <w:jc w:val="both"/>
        <w:rPr>
          <w:rFonts w:ascii="Calibri" w:hAnsi="Calibri" w:cs="Calibri"/>
          <w:lang w:val="en-GB"/>
        </w:rPr>
      </w:pPr>
    </w:p>
    <w:p w14:paraId="5BE0CBD4" w14:textId="32C8311D" w:rsidR="00127699" w:rsidRPr="00F15C4E" w:rsidRDefault="00127699" w:rsidP="00127699">
      <w:pPr>
        <w:jc w:val="both"/>
        <w:rPr>
          <w:rFonts w:ascii="Calibri" w:hAnsi="Calibri" w:cs="Calibri"/>
          <w:lang w:val="en-GB"/>
        </w:rPr>
      </w:pPr>
      <w:r w:rsidRPr="00F15C4E">
        <w:rPr>
          <w:rFonts w:ascii="Calibri" w:hAnsi="Calibri" w:cs="Calibri"/>
          <w:lang w:val="en-GB"/>
        </w:rPr>
        <w:t xml:space="preserve">For these reasons, </w:t>
      </w:r>
      <w:r w:rsidR="00200BEF" w:rsidRPr="00C2012F">
        <w:rPr>
          <w:rFonts w:ascii="Calibri" w:hAnsi="Calibri" w:cs="Calibri"/>
          <w:lang w:val="en-GB"/>
        </w:rPr>
        <w:t xml:space="preserve">many </w:t>
      </w:r>
      <w:r w:rsidR="00266EDE" w:rsidRPr="00C2012F">
        <w:rPr>
          <w:rFonts w:ascii="Calibri" w:hAnsi="Calibri" w:cs="Calibri"/>
          <w:lang w:val="en-GB"/>
        </w:rPr>
        <w:t xml:space="preserve">stakeholders </w:t>
      </w:r>
      <w:r w:rsidR="00200BEF" w:rsidRPr="00C2012F">
        <w:rPr>
          <w:rFonts w:ascii="Calibri" w:hAnsi="Calibri" w:cs="Calibri"/>
          <w:lang w:val="en-GB"/>
        </w:rPr>
        <w:t xml:space="preserve">have called for a review of criminal justice systems to ensure that persons with </w:t>
      </w:r>
      <w:r w:rsidR="00200BEF" w:rsidRPr="00F15C4E">
        <w:rPr>
          <w:rFonts w:ascii="Calibri" w:hAnsi="Calibri" w:cs="Calibri"/>
          <w:lang w:val="en-GB"/>
        </w:rPr>
        <w:t xml:space="preserve">mental health conditions and </w:t>
      </w:r>
      <w:r w:rsidR="00200BEF" w:rsidRPr="00C2012F">
        <w:rPr>
          <w:rFonts w:ascii="Calibri" w:hAnsi="Calibri" w:cs="Calibri"/>
          <w:lang w:val="en-GB"/>
        </w:rPr>
        <w:t>psychosocial disabilities enjoy the same substantive and procedural guarantees</w:t>
      </w:r>
      <w:r w:rsidR="00C2012F">
        <w:rPr>
          <w:rFonts w:ascii="Calibri" w:hAnsi="Calibri" w:cs="Calibri"/>
          <w:lang w:val="en-GB"/>
        </w:rPr>
        <w:t xml:space="preserve"> </w:t>
      </w:r>
      <w:r w:rsidR="00C2012F" w:rsidRPr="00C2012F">
        <w:rPr>
          <w:rFonts w:ascii="Calibri" w:hAnsi="Calibri" w:cs="Calibri"/>
          <w:lang w:val="en-GB"/>
        </w:rPr>
        <w:t>as everybody else</w:t>
      </w:r>
      <w:r w:rsidR="00DF4A18" w:rsidRPr="00C2012F">
        <w:rPr>
          <w:rFonts w:ascii="Calibri" w:hAnsi="Calibri" w:cs="Calibri"/>
          <w:lang w:val="en-GB"/>
        </w:rPr>
        <w:t xml:space="preserve"> </w:t>
      </w:r>
      <w:r w:rsidR="00DF4A18" w:rsidRPr="00C2012F">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&lt;EndNote&gt;&lt;Cite&gt;&lt;Year&gt;2015&lt;/Year&gt;&lt;RecNum&gt;223&lt;/RecNum&gt;&lt;IDText&gt;Expert meeting on deprivation of liberty of persons with disabilities. Conclusions and recommendations&lt;/IDText&gt;&lt;DisplayText&gt;(253, 254)&lt;/DisplayText&gt;&lt;record&gt;&lt;rec-number&gt;223&lt;/rec-number&gt;&lt;foreign-keys&gt;&lt;key app="EN" db-id="eetvde9acxtt9gevd0lxvsxy5far9vatzrrr" timestamp="1619788408" guid="aa8ab85e-b8b2-4b23-9f11-a6534521a2bd"&gt;223&lt;/key&gt;&lt;/foreign-keys&gt;&lt;ref-type name="Report"&gt;27&lt;/ref-type&gt;&lt;contributors&gt;&lt;/contributors&gt;&lt;titles&gt;&lt;title&gt;Expert meeting on deprivation of liberty of persons with disabilities. Conclusions and recommendations&lt;/title&gt;&lt;/titles&gt;&lt;dates&gt;&lt;year&gt;2015&lt;/year&gt;&lt;/dates&gt;&lt;pub-location&gt;Geneva&lt;/pub-location&gt;&lt;publisher&gt;Office of the United Nations High Commissioner for Human Rights&lt;/publisher&gt;&lt;urls&gt;&lt;related-urls&gt;&lt;url&gt;https://www.ohchr.org/Documents/Issues/Disability/DeprivationLiberty/Conclusions.doc&lt;/url&gt;&lt;/related-urls&gt;&lt;/urls&gt;&lt;access-date&gt;30 April 2021&lt;/access-date&gt;&lt;/record&gt;&lt;/Cite&gt;&lt;Cite&gt;&lt;Author&gt;Dhanda&lt;/Author&gt;&lt;Year&gt;2019&lt;/Year&gt;&lt;RecNum&gt;2217&lt;/RecNum&gt;&lt;record&gt;&lt;rec-number&gt;2217&lt;/rec-number&gt;&lt;foreign-keys&gt;&lt;key app="EN" db-id="eetvde9acxtt9gevd0lxvsxy5far9vatzrrr" timestamp="1638198942" guid="000d8e4e-6cf5-4be3-9be1-526ee2b2325c"&gt;2217&lt;/key&gt;&lt;/foreign-keys&gt;&lt;ref-type name="Book Section"&gt;5&lt;/ref-type&gt;&lt;contributors&gt;&lt;authors&gt;&lt;author&gt;Dhanda, A.&lt;/author&gt;&lt;author&gt;Gombos, G.&lt;/author&gt;&lt;/authors&gt;&lt;secondary-authors&gt;&lt;author&gt;Flynn, E.&lt;/author&gt;&lt;author&gt;Arstein-Kerslake, A.&lt;/author&gt;&lt;author&gt;de Bhailís, C.&lt;/author&gt;&lt;author&gt;Serra, M.L.&lt;/author&gt;&lt;/secondary-authors&gt;&lt;/contributors&gt;&lt;titles&gt;&lt;title&gt;Questions of criminal culpability and persons with disabilities&lt;/title&gt;&lt;secondary-title&gt;Global perspectives on legal capacity reform. Our voices, our stories&lt;/secondary-title&gt;&lt;/titles&gt;&lt;dates&gt;&lt;year&gt;2019&lt;/year&gt;&lt;/dates&gt;&lt;pub-location&gt;London and New York&lt;/pub-location&gt;&lt;publisher&gt;Routledge&lt;/publisher&gt;&lt;urls&gt;&lt;/urls&gt;&lt;/record&gt;&lt;/Cite&gt;&lt;/EndNote&gt;</w:instrText>
      </w:r>
      <w:r w:rsidR="00DF4A18" w:rsidRPr="00C2012F">
        <w:rPr>
          <w:rFonts w:ascii="Calibri" w:hAnsi="Calibri" w:cs="Calibri"/>
          <w:i/>
          <w:iCs/>
          <w:lang w:val="en-GB"/>
        </w:rPr>
        <w:fldChar w:fldCharType="separate"/>
      </w:r>
      <w:r w:rsidR="00183904">
        <w:rPr>
          <w:rFonts w:ascii="Calibri" w:hAnsi="Calibri" w:cs="Calibri"/>
          <w:i/>
          <w:iCs/>
          <w:noProof/>
          <w:lang w:val="en-GB"/>
        </w:rPr>
        <w:t>(253, 254)</w:t>
      </w:r>
      <w:r w:rsidR="00DF4A18" w:rsidRPr="00C2012F">
        <w:rPr>
          <w:rFonts w:ascii="Calibri" w:hAnsi="Calibri" w:cs="Calibri"/>
          <w:i/>
          <w:iCs/>
          <w:lang w:val="en-GB"/>
        </w:rPr>
        <w:fldChar w:fldCharType="end"/>
      </w:r>
      <w:r w:rsidR="00200BEF" w:rsidRPr="00C2012F">
        <w:rPr>
          <w:rFonts w:ascii="Calibri" w:hAnsi="Calibri" w:cs="Calibri"/>
          <w:lang w:val="en-GB"/>
        </w:rPr>
        <w:t>. T</w:t>
      </w:r>
      <w:r w:rsidRPr="00F15C4E">
        <w:rPr>
          <w:rFonts w:ascii="Calibri" w:hAnsi="Calibri" w:cs="Calibri"/>
          <w:lang w:val="en-GB"/>
        </w:rPr>
        <w:t>he Committee on the Rights of Persons with Disabilities</w:t>
      </w:r>
      <w:r w:rsidR="00200BEF">
        <w:rPr>
          <w:rFonts w:ascii="Calibri" w:hAnsi="Calibri" w:cs="Calibri"/>
          <w:lang w:val="en-GB"/>
        </w:rPr>
        <w:t xml:space="preserve">, in particular, </w:t>
      </w:r>
      <w:r w:rsidR="00200BEF" w:rsidRPr="00200BEF">
        <w:rPr>
          <w:rFonts w:ascii="Calibri" w:hAnsi="Calibri" w:cs="Calibri"/>
          <w:lang w:val="en-GB"/>
        </w:rPr>
        <w:t xml:space="preserve">has </w:t>
      </w:r>
      <w:r w:rsidR="003C46EA">
        <w:rPr>
          <w:rFonts w:ascii="Calibri" w:hAnsi="Calibri" w:cs="Calibri"/>
          <w:lang w:val="en-GB"/>
        </w:rPr>
        <w:t>raised concerns over</w:t>
      </w:r>
      <w:r w:rsidRPr="00F15C4E">
        <w:rPr>
          <w:rFonts w:ascii="Calibri" w:hAnsi="Calibri" w:cs="Calibri"/>
          <w:lang w:val="en-GB"/>
        </w:rPr>
        <w:t xml:space="preserve"> </w:t>
      </w:r>
      <w:r w:rsidR="003C46EA">
        <w:rPr>
          <w:rFonts w:ascii="Calibri" w:hAnsi="Calibri" w:cs="Calibri"/>
          <w:lang w:val="en-GB"/>
        </w:rPr>
        <w:t>legislation related to ‘i</w:t>
      </w:r>
      <w:r w:rsidR="003C46EA" w:rsidRPr="003C46EA">
        <w:rPr>
          <w:rFonts w:ascii="Calibri" w:hAnsi="Calibri" w:cs="Calibri"/>
          <w:lang w:val="en-GB"/>
        </w:rPr>
        <w:t>nsanity</w:t>
      </w:r>
      <w:r w:rsidR="003C46EA">
        <w:rPr>
          <w:rFonts w:ascii="Calibri" w:hAnsi="Calibri" w:cs="Calibri"/>
          <w:lang w:val="en-GB"/>
        </w:rPr>
        <w:t>’</w:t>
      </w:r>
      <w:r w:rsidR="003C46EA" w:rsidRPr="003C46EA">
        <w:rPr>
          <w:rFonts w:ascii="Calibri" w:hAnsi="Calibri" w:cs="Calibri"/>
          <w:lang w:val="en-GB"/>
        </w:rPr>
        <w:t xml:space="preserve"> or </w:t>
      </w:r>
      <w:r w:rsidR="003C46EA">
        <w:rPr>
          <w:rFonts w:ascii="Calibri" w:hAnsi="Calibri" w:cs="Calibri"/>
          <w:lang w:val="en-GB"/>
        </w:rPr>
        <w:t>l</w:t>
      </w:r>
      <w:r w:rsidR="003C46EA" w:rsidRPr="003C46EA">
        <w:rPr>
          <w:rFonts w:ascii="Calibri" w:hAnsi="Calibri" w:cs="Calibri"/>
          <w:lang w:val="en-GB"/>
        </w:rPr>
        <w:t xml:space="preserve">ack of </w:t>
      </w:r>
      <w:r w:rsidR="003C46EA">
        <w:rPr>
          <w:rFonts w:ascii="Calibri" w:hAnsi="Calibri" w:cs="Calibri"/>
          <w:lang w:val="en-GB"/>
        </w:rPr>
        <w:t>c</w:t>
      </w:r>
      <w:r w:rsidR="003C46EA" w:rsidRPr="003C46EA">
        <w:rPr>
          <w:rFonts w:ascii="Calibri" w:hAnsi="Calibri" w:cs="Calibri"/>
          <w:lang w:val="en-GB"/>
        </w:rPr>
        <w:t xml:space="preserve">riminal </w:t>
      </w:r>
      <w:r w:rsidR="003C46EA">
        <w:rPr>
          <w:rFonts w:ascii="Calibri" w:hAnsi="Calibri" w:cs="Calibri"/>
          <w:lang w:val="en-GB"/>
        </w:rPr>
        <w:t>r</w:t>
      </w:r>
      <w:r w:rsidR="003C46EA" w:rsidRPr="003C46EA">
        <w:rPr>
          <w:rFonts w:ascii="Calibri" w:hAnsi="Calibri" w:cs="Calibri"/>
          <w:lang w:val="en-GB"/>
        </w:rPr>
        <w:t>esponsibility</w:t>
      </w:r>
      <w:r w:rsidR="003C46EA">
        <w:rPr>
          <w:rFonts w:ascii="Calibri" w:hAnsi="Calibri" w:cs="Calibri"/>
          <w:lang w:val="en-GB"/>
        </w:rPr>
        <w:t xml:space="preserve"> as well as </w:t>
      </w:r>
      <w:r w:rsidRPr="00F15C4E">
        <w:rPr>
          <w:rFonts w:ascii="Calibri" w:hAnsi="Calibri" w:cs="Calibri"/>
          <w:lang w:val="en-GB"/>
        </w:rPr>
        <w:t xml:space="preserve">security measures </w:t>
      </w:r>
      <w:r w:rsidRPr="00F15C4E">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&lt;EndNote&gt;&lt;Cite&gt;&lt;Year&gt;2015&lt;/Year&gt;&lt;RecNum&gt;200&lt;/RecNum&gt;&lt;IDText&gt;Convention on the Rights of Persons with Disabilities, Guidelines on article 14 of the Convention on the Rights of Persons with Disabilities. The right to liberty and security of persons with disabilities, para 20&lt;/IDText&gt;&lt;DisplayText&gt;(255)&lt;/DisplayText&gt;&lt;record&gt;&lt;rec-number&gt;200&lt;/rec-number&gt;&lt;foreign-keys&gt;&lt;key app="EN" db-id="eetvde9acxtt9gevd0lxvsxy5far9vatzrrr" timestamp="1619765838" guid="af676089-f2a4-400e-8df3-8c436cda1f98"&gt;200&lt;/key&gt;&lt;/foreign-keys&gt;&lt;ref-type name="Report"&gt;27&lt;/ref-type&gt;&lt;contributors&gt;&lt;/contributors&gt;&lt;titles&gt;&lt;title&gt;Convention on the Rights of Persons with Disabilities, Guidelines on article 14 of the Convention on the Rights of Persons with Disabilities. The right to liberty and security of persons with disabilities, para 20&lt;/title&gt;&lt;/titles&gt;&lt;dates&gt;&lt;year&gt;2015&lt;/year&gt;&lt;/dates&gt;&lt;pub-location&gt;Geneva&lt;/pub-location&gt;&lt;publisher&gt;Committee on the Rights of Persons with Disabilities&lt;/publisher&gt;&lt;urls&gt;&lt;related-urls&gt;&lt;url&gt;www.ohchr.org/Documents/HRBodies/CRPD/GC/GuidelinesArticle14.doc&lt;/url&gt;&lt;/related-urls&gt;&lt;/urls&gt;&lt;access-date&gt;30 April 2021&lt;/access-date&gt;&lt;/record&gt;&lt;/Cite&gt;&lt;/EndNote&gt;</w:instrText>
      </w:r>
      <w:r w:rsidRPr="00F15C4E">
        <w:rPr>
          <w:rFonts w:ascii="Calibri" w:hAnsi="Calibri" w:cs="Calibri"/>
          <w:i/>
          <w:iCs/>
          <w:lang w:val="en-GB"/>
        </w:rPr>
        <w:fldChar w:fldCharType="separate"/>
      </w:r>
      <w:r w:rsidR="00183904">
        <w:rPr>
          <w:rFonts w:ascii="Calibri" w:hAnsi="Calibri" w:cs="Calibri"/>
          <w:i/>
          <w:iCs/>
          <w:noProof/>
          <w:lang w:val="en-GB"/>
        </w:rPr>
        <w:t>(255)</w:t>
      </w:r>
      <w:r w:rsidRPr="00F15C4E">
        <w:rPr>
          <w:rFonts w:ascii="Calibri" w:hAnsi="Calibri" w:cs="Calibri"/>
          <w:i/>
          <w:iCs/>
          <w:lang w:val="en-GB"/>
        </w:rPr>
        <w:fldChar w:fldCharType="end"/>
      </w:r>
      <w:r w:rsidRPr="00F15C4E">
        <w:rPr>
          <w:rFonts w:ascii="Calibri" w:hAnsi="Calibri" w:cs="Calibri"/>
          <w:lang w:val="en-GB"/>
        </w:rPr>
        <w:t xml:space="preserve">. </w:t>
      </w:r>
      <w:r w:rsidR="00C2012F">
        <w:rPr>
          <w:rFonts w:ascii="Calibri" w:hAnsi="Calibri" w:cs="Calibri"/>
          <w:lang w:val="en-GB"/>
        </w:rPr>
        <w:t>Some have</w:t>
      </w:r>
      <w:r w:rsidR="00DF4A18" w:rsidRPr="00DF4A18">
        <w:rPr>
          <w:rFonts w:ascii="Calibri" w:hAnsi="Calibri" w:cs="Calibri"/>
          <w:lang w:val="en-GB"/>
        </w:rPr>
        <w:t xml:space="preserve"> proposed</w:t>
      </w:r>
      <w:r w:rsidR="00C2012F">
        <w:rPr>
          <w:rFonts w:ascii="Calibri" w:hAnsi="Calibri" w:cs="Calibri"/>
          <w:lang w:val="en-GB"/>
        </w:rPr>
        <w:t xml:space="preserve"> to replace them with</w:t>
      </w:r>
      <w:r w:rsidRPr="00F15C4E">
        <w:rPr>
          <w:rFonts w:ascii="Calibri" w:hAnsi="Calibri" w:cs="Calibri"/>
          <w:lang w:val="en-GB"/>
        </w:rPr>
        <w:t xml:space="preserve"> the use of general criminal defences and prerequisites of criminal responsibility, such as mistake of fact, wrongful intention, self-defence, duress, or provocation, which should be available to persons with disabilities on an equal basis with others</w:t>
      </w:r>
      <w:r w:rsidR="00944CEE">
        <w:rPr>
          <w:rFonts w:ascii="Calibri" w:hAnsi="Calibri" w:cs="Calibri"/>
          <w:lang w:val="en-GB"/>
        </w:rPr>
        <w:t xml:space="preserve"> </w:t>
      </w:r>
      <w:r w:rsidR="00944CEE" w:rsidRPr="00944CEE">
        <w:rPr>
          <w:rFonts w:ascii="Calibri" w:hAnsi="Calibri" w:cs="Calibri"/>
          <w:i/>
          <w:iCs/>
          <w:lang w:val="en-GB"/>
        </w:rPr>
        <w:fldChar w:fldCharType="begin"/>
      </w:r>
      <w:r w:rsidR="00944CEE" w:rsidRPr="00944CEE">
        <w:rPr>
          <w:rFonts w:ascii="Calibri" w:hAnsi="Calibri" w:cs="Calibri"/>
          <w:i/>
          <w:iCs/>
          <w:lang w:val="en-GB"/>
        </w:rPr>
        <w:instrText xml:space="preserve"> ADDIN EN.CITE &lt;EndNote&gt;&lt;Cite&gt;&lt;Year&gt;2015&lt;/Year&gt;&lt;RecNum&gt;223&lt;/RecNum&gt;&lt;DisplayText&gt;(253)&lt;/DisplayText&gt;&lt;record&gt;&lt;rec-number&gt;223&lt;/rec-number&gt;&lt;foreign-keys&gt;&lt;key app="EN" db-id="eetvde9acxtt9gevd0lxvsxy5far9vatzrrr" timestamp="1619788408" guid="aa8ab85e-b8b2-4b23-9f11-a6534521a2bd"&gt;223&lt;/key&gt;&lt;/foreign-keys&gt;&lt;ref-type name="Report"&gt;27&lt;/ref-type&gt;&lt;contributors&gt;&lt;/contributors&gt;&lt;titles&gt;&lt;title&gt;Expert meeting on deprivation of liberty of persons with disabilities. Conclusions and recommendations&lt;/title&gt;&lt;/titles&gt;&lt;dates&gt;&lt;year&gt;2015&lt;/year&gt;&lt;/dates&gt;&lt;pub-location&gt;Geneva&lt;/pub-location&gt;&lt;publisher&gt;Office of the United Nations High Commissioner for Human Rights&lt;/publisher&gt;&lt;urls&gt;&lt;related-urls&gt;&lt;url&gt;https://www.ohchr.org/Documents/Issues/Disability/DeprivationLiberty/Conclusions.doc&lt;/url&gt;&lt;/related-urls&gt;&lt;/urls&gt;&lt;access-date&gt;30 April 2021&lt;/access-date&gt;&lt;/record&gt;&lt;/Cite&gt;&lt;/EndNote&gt;</w:instrText>
      </w:r>
      <w:r w:rsidR="00944CEE" w:rsidRPr="00944CEE">
        <w:rPr>
          <w:rFonts w:ascii="Calibri" w:hAnsi="Calibri" w:cs="Calibri"/>
          <w:i/>
          <w:iCs/>
          <w:lang w:val="en-GB"/>
        </w:rPr>
        <w:fldChar w:fldCharType="separate"/>
      </w:r>
      <w:r w:rsidR="00944CEE" w:rsidRPr="00944CEE">
        <w:rPr>
          <w:rFonts w:ascii="Calibri" w:hAnsi="Calibri" w:cs="Calibri"/>
          <w:i/>
          <w:iCs/>
          <w:noProof/>
          <w:lang w:val="en-GB"/>
        </w:rPr>
        <w:t>(253)</w:t>
      </w:r>
      <w:r w:rsidR="00944CEE" w:rsidRPr="00944CEE">
        <w:rPr>
          <w:rFonts w:ascii="Calibri" w:hAnsi="Calibri" w:cs="Calibri"/>
          <w:i/>
          <w:iCs/>
          <w:lang w:val="en-GB"/>
        </w:rPr>
        <w:fldChar w:fldCharType="end"/>
      </w:r>
      <w:r w:rsidRPr="00F15C4E">
        <w:rPr>
          <w:rFonts w:ascii="Calibri" w:hAnsi="Calibri" w:cs="Calibri"/>
          <w:lang w:val="en-GB"/>
        </w:rPr>
        <w:t xml:space="preserve">. In addition, the Office of the UN High Commissioner for Human Rights has recommended to research alternative methods to address criminal offences by persons with disabilities, such as restorative justice schemes and non-custodial measures, </w:t>
      </w:r>
      <w:proofErr w:type="gramStart"/>
      <w:r w:rsidRPr="00F15C4E">
        <w:rPr>
          <w:rFonts w:ascii="Calibri" w:hAnsi="Calibri" w:cs="Calibri"/>
          <w:lang w:val="en-GB"/>
        </w:rPr>
        <w:t>in order to</w:t>
      </w:r>
      <w:proofErr w:type="gramEnd"/>
      <w:r w:rsidRPr="00F15C4E">
        <w:rPr>
          <w:rFonts w:ascii="Calibri" w:hAnsi="Calibri" w:cs="Calibri"/>
          <w:lang w:val="en-GB"/>
        </w:rPr>
        <w:t xml:space="preserve"> better comply with the purposes of redressing victims and society as a whole, and of deterring future crime. </w:t>
      </w:r>
    </w:p>
    <w:p w14:paraId="59F85E4E" w14:textId="77777777" w:rsidR="00127699" w:rsidRPr="00F15C4E" w:rsidRDefault="00127699" w:rsidP="00127699">
      <w:pPr>
        <w:jc w:val="both"/>
        <w:rPr>
          <w:rFonts w:ascii="Calibri" w:hAnsi="Calibri" w:cs="Calibri"/>
          <w:lang w:val="en-GB"/>
        </w:rPr>
      </w:pPr>
    </w:p>
    <w:p w14:paraId="2846AB75" w14:textId="1E2A5D61" w:rsidR="00127699" w:rsidRDefault="00145B09" w:rsidP="00127699">
      <w:pPr>
        <w:jc w:val="both"/>
        <w:rPr>
          <w:rFonts w:ascii="Calibri" w:hAnsi="Calibri" w:cs="Calibri"/>
          <w:lang w:val="en-GB"/>
        </w:rPr>
      </w:pPr>
      <w:r w:rsidRPr="00145B09">
        <w:rPr>
          <w:rFonts w:ascii="Calibri" w:hAnsi="Calibri" w:cs="Calibri"/>
          <w:lang w:val="en-GB"/>
        </w:rPr>
        <w:t xml:space="preserve">Although more and more voices speak out </w:t>
      </w:r>
      <w:r w:rsidRPr="00531C08">
        <w:rPr>
          <w:rFonts w:ascii="Calibri" w:hAnsi="Calibri" w:cs="Calibri"/>
          <w:lang w:val="en-GB"/>
        </w:rPr>
        <w:t>in this sense,</w:t>
      </w:r>
      <w:r w:rsidRPr="00531C08" w:rsidDel="00145B09">
        <w:rPr>
          <w:rFonts w:ascii="Calibri" w:hAnsi="Calibri" w:cs="Calibri"/>
          <w:lang w:val="en-GB"/>
        </w:rPr>
        <w:t xml:space="preserve"> </w:t>
      </w:r>
      <w:r w:rsidRPr="00531C08">
        <w:rPr>
          <w:rFonts w:ascii="Calibri" w:hAnsi="Calibri" w:cs="Calibri"/>
          <w:lang w:val="en-GB"/>
        </w:rPr>
        <w:t>t</w:t>
      </w:r>
      <w:r w:rsidR="00127699" w:rsidRPr="00F15C4E">
        <w:rPr>
          <w:rFonts w:ascii="Calibri" w:hAnsi="Calibri" w:cs="Calibri"/>
          <w:lang w:val="en-GB"/>
        </w:rPr>
        <w:t xml:space="preserve">here is no consensus on how to adequately </w:t>
      </w:r>
      <w:r w:rsidRPr="00531C08">
        <w:rPr>
          <w:rFonts w:ascii="Calibri" w:hAnsi="Calibri" w:cs="Calibri"/>
          <w:lang w:val="en-GB"/>
        </w:rPr>
        <w:t xml:space="preserve">legislate systems of attribution of criminal responsibility to be responsive to the rights of </w:t>
      </w:r>
      <w:r w:rsidRPr="00F15C4E">
        <w:rPr>
          <w:rFonts w:ascii="Calibri" w:hAnsi="Calibri" w:cs="Calibri"/>
          <w:lang w:val="en-GB"/>
        </w:rPr>
        <w:t xml:space="preserve">persons with mental health conditions and psychosocial </w:t>
      </w:r>
      <w:proofErr w:type="gramStart"/>
      <w:r w:rsidRPr="00F15C4E">
        <w:rPr>
          <w:rFonts w:ascii="Calibri" w:hAnsi="Calibri" w:cs="Calibri"/>
          <w:lang w:val="en-GB"/>
        </w:rPr>
        <w:t>disabilities</w:t>
      </w:r>
      <w:r w:rsidRPr="00531C08" w:rsidDel="00145B09">
        <w:rPr>
          <w:rFonts w:ascii="Calibri" w:hAnsi="Calibri" w:cs="Calibri"/>
          <w:lang w:val="en-GB"/>
        </w:rPr>
        <w:t xml:space="preserve"> </w:t>
      </w:r>
      <w:r w:rsidRPr="00531C08">
        <w:rPr>
          <w:rFonts w:ascii="Calibri" w:hAnsi="Calibri" w:cs="Calibri"/>
          <w:lang w:val="en-GB"/>
        </w:rPr>
        <w:t>.</w:t>
      </w:r>
      <w:proofErr w:type="gramEnd"/>
      <w:r w:rsidRPr="00531C08">
        <w:rPr>
          <w:rFonts w:ascii="Calibri" w:hAnsi="Calibri" w:cs="Calibri"/>
          <w:lang w:val="en-GB"/>
        </w:rPr>
        <w:t xml:space="preserve"> This</w:t>
      </w:r>
      <w:r w:rsidRPr="00145B09">
        <w:rPr>
          <w:rFonts w:ascii="Calibri" w:hAnsi="Calibri" w:cs="Calibri"/>
          <w:lang w:val="en-GB"/>
        </w:rPr>
        <w:t xml:space="preserve"> is an area that requires </w:t>
      </w:r>
      <w:r>
        <w:rPr>
          <w:rFonts w:ascii="Calibri" w:hAnsi="Calibri" w:cs="Calibri"/>
          <w:lang w:val="en-GB"/>
        </w:rPr>
        <w:t>cautious</w:t>
      </w:r>
      <w:r w:rsidRPr="00145B09">
        <w:rPr>
          <w:rFonts w:ascii="Calibri" w:hAnsi="Calibri" w:cs="Calibri"/>
          <w:lang w:val="en-GB"/>
        </w:rPr>
        <w:t xml:space="preserve"> attention </w:t>
      </w:r>
      <w:r w:rsidRPr="00531C08">
        <w:rPr>
          <w:rFonts w:ascii="Calibri" w:hAnsi="Calibri" w:cs="Calibri"/>
          <w:lang w:val="en-GB"/>
        </w:rPr>
        <w:t>and discussion, and significant input from people with lived experience</w:t>
      </w:r>
      <w:r w:rsidR="00127699" w:rsidRPr="00F15C4E">
        <w:rPr>
          <w:rFonts w:ascii="Calibri" w:hAnsi="Calibri" w:cs="Calibri"/>
          <w:lang w:val="en-GB"/>
        </w:rPr>
        <w:t xml:space="preserve">. Meanwhile, it is crucial ensuring that persons with mental health conditions </w:t>
      </w:r>
      <w:r w:rsidR="0078715B" w:rsidRPr="00531C08">
        <w:rPr>
          <w:rFonts w:ascii="Calibri" w:hAnsi="Calibri" w:cs="Calibri"/>
          <w:lang w:val="en-GB"/>
        </w:rPr>
        <w:t>and</w:t>
      </w:r>
      <w:r w:rsidR="0078715B" w:rsidRPr="00F15C4E">
        <w:rPr>
          <w:rFonts w:ascii="Calibri" w:hAnsi="Calibri" w:cs="Calibri"/>
          <w:lang w:val="en-GB"/>
        </w:rPr>
        <w:t xml:space="preserve"> </w:t>
      </w:r>
      <w:r w:rsidR="00127699" w:rsidRPr="00F15C4E">
        <w:rPr>
          <w:rFonts w:ascii="Calibri" w:hAnsi="Calibri" w:cs="Calibri"/>
          <w:lang w:val="en-GB"/>
        </w:rPr>
        <w:t>psychosocial disabilities enjoy all substantive and procedural safeguards recognized in international law on an equal basis with others.</w:t>
      </w:r>
    </w:p>
    <w:p w14:paraId="4443F8F4" w14:textId="77777777" w:rsidR="00B24F0D" w:rsidRPr="00F15C4E" w:rsidRDefault="00B24F0D" w:rsidP="00127699">
      <w:pPr>
        <w:jc w:val="both"/>
        <w:rPr>
          <w:rFonts w:ascii="Calibri" w:hAnsi="Calibri" w:cs="Calibri"/>
          <w:lang w:val="en-GB"/>
        </w:rPr>
      </w:pPr>
    </w:p>
    <w:p w14:paraId="3A2C682B" w14:textId="5A4D16DF" w:rsidR="00127699" w:rsidRPr="00F15C4E" w:rsidRDefault="00127699" w:rsidP="00F15C4E">
      <w:pPr>
        <w:pStyle w:val="Heading3"/>
        <w:numPr>
          <w:ilvl w:val="0"/>
          <w:numId w:val="0"/>
        </w:numPr>
        <w:ind w:left="720" w:hanging="720"/>
        <w:rPr>
          <w:rFonts w:ascii="Calibri" w:hAnsi="Calibri"/>
          <w:i/>
          <w:iCs/>
          <w:lang w:val="en-GB"/>
        </w:rPr>
      </w:pPr>
      <w:bookmarkStart w:id="620" w:name="_Toc107404318"/>
      <w:r w:rsidRPr="00F15C4E">
        <w:rPr>
          <w:rFonts w:ascii="Calibri" w:hAnsi="Calibri"/>
          <w:i/>
          <w:iCs/>
          <w:lang w:val="en-GB"/>
        </w:rPr>
        <w:t xml:space="preserve">Prisoners with mental health conditions </w:t>
      </w:r>
      <w:r w:rsidR="003E3B66">
        <w:rPr>
          <w:rFonts w:ascii="Calibri" w:hAnsi="Calibri"/>
          <w:i/>
          <w:iCs/>
          <w:lang w:val="en-GB"/>
        </w:rPr>
        <w:t>and</w:t>
      </w:r>
      <w:r w:rsidR="003E3B66" w:rsidRPr="00F15C4E">
        <w:rPr>
          <w:rFonts w:ascii="Calibri" w:hAnsi="Calibri"/>
          <w:i/>
          <w:iCs/>
          <w:lang w:val="en-GB"/>
        </w:rPr>
        <w:t xml:space="preserve"> </w:t>
      </w:r>
      <w:r w:rsidRPr="00F15C4E">
        <w:rPr>
          <w:rFonts w:ascii="Calibri" w:hAnsi="Calibri"/>
          <w:i/>
          <w:iCs/>
          <w:lang w:val="en-GB"/>
        </w:rPr>
        <w:t>psychosocial disabilities</w:t>
      </w:r>
      <w:bookmarkEnd w:id="620"/>
    </w:p>
    <w:p w14:paraId="54A50A18" w14:textId="77777777" w:rsidR="00127699" w:rsidRPr="00DB30DF" w:rsidRDefault="00127699" w:rsidP="00127699">
      <w:pPr>
        <w:jc w:val="both"/>
        <w:rPr>
          <w:rFonts w:ascii="Calibri" w:hAnsi="Calibri" w:cs="Calibri"/>
          <w:lang w:val="en-GB"/>
        </w:rPr>
      </w:pPr>
    </w:p>
    <w:p w14:paraId="5A8117B4" w14:textId="6085794F" w:rsidR="00127699" w:rsidRPr="006D0B5D" w:rsidRDefault="00127699" w:rsidP="00127699">
      <w:pPr>
        <w:jc w:val="both"/>
        <w:rPr>
          <w:rFonts w:ascii="Calibri" w:hAnsi="Calibri" w:cs="Calibri"/>
          <w:lang w:val="en-GB"/>
        </w:rPr>
      </w:pPr>
      <w:r w:rsidRPr="00DB30DF">
        <w:rPr>
          <w:rFonts w:ascii="Calibri" w:hAnsi="Calibri" w:cs="Calibri"/>
          <w:lang w:val="en-GB"/>
        </w:rPr>
        <w:t xml:space="preserve">Legislation must </w:t>
      </w:r>
      <w:r w:rsidRPr="006D0B5D">
        <w:rPr>
          <w:rFonts w:ascii="Calibri" w:hAnsi="Calibri" w:cs="Calibri"/>
          <w:lang w:val="en-GB"/>
        </w:rPr>
        <w:t xml:space="preserve">recognise the obligation to provide prisoners with mental health conditions </w:t>
      </w:r>
      <w:r w:rsidR="0078715B" w:rsidRPr="006D0B5D">
        <w:rPr>
          <w:rFonts w:ascii="Calibri" w:hAnsi="Calibri" w:cs="Calibri"/>
          <w:lang w:val="en-GB"/>
        </w:rPr>
        <w:t xml:space="preserve">and </w:t>
      </w:r>
      <w:r w:rsidRPr="006D0B5D">
        <w:rPr>
          <w:rFonts w:ascii="Calibri" w:hAnsi="Calibri" w:cs="Calibri"/>
          <w:lang w:val="en-GB"/>
        </w:rPr>
        <w:t xml:space="preserve">psychosocial disabilities appropriate accommodations and support, including access to health services, including mental health services, on an equal basis with others. Prisoners should enjoy the same standards of health care that are available in the community, and should have access to services free of charge and without discrimination </w:t>
      </w:r>
      <w:r w:rsidRPr="006D0B5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&lt;EndNote&gt;&lt;Cite&gt;&lt;Year&gt;2016&lt;/Year&gt;&lt;RecNum&gt;82&lt;/RecNum&gt;&lt;IDText&gt;United Nations Standard Minimum Rules for the Treatment of Prisoners (the Nelson Mandela Rules), adopted by General Assembly resolution 70/175 on 17 December 2015, rule 24(1)&lt;/IDText&gt;&lt;DisplayText&gt;(256)&lt;/DisplayText&gt;&lt;record&gt;&lt;rec-number&gt;82&lt;/rec-number&gt;&lt;foreign-keys&gt;&lt;key app="EN" db-id="eetvde9acxtt9gevd0lxvsxy5far9vatzrrr" timestamp="1619534096" guid="8fa7db08-4174-4ef1-aba5-76d7d0a02c9f"&gt;82&lt;/key&gt;&lt;/foreign-keys&gt;&lt;ref-type name="Report"&gt;27&lt;/ref-type&gt;&lt;contributors&gt;&lt;/contributors&gt;&lt;titles&gt;&lt;title&gt;United Nations Standard Minimum Rules for the Treatment of Prisoners (the Nelson Mandela Rules), adopted by General Assembly resolution 70/175 on 17 December 2015, rule 24(1)&lt;/title&gt;&lt;/titles&gt;&lt;dates&gt;&lt;year&gt;2016&lt;/year&gt;&lt;/dates&gt;&lt;pub-location&gt;New York&lt;/pub-location&gt;&lt;publisher&gt;United Nations, General Assembly&lt;/publisher&gt;&lt;urls&gt;&lt;related-urls&gt;&lt;url&gt;https://undocs.org/A/RES/70/175&lt;/url&gt;&lt;/related-urls&gt;&lt;/urls&gt;&lt;access-date&gt;27 April 2021&lt;/access-date&gt;&lt;/record&gt;&lt;/Cite&gt;&lt;/EndNote&gt;</w:instrText>
      </w:r>
      <w:r w:rsidRPr="006D0B5D">
        <w:rPr>
          <w:rFonts w:ascii="Calibri" w:hAnsi="Calibri" w:cs="Calibri"/>
          <w:i/>
          <w:iCs/>
          <w:lang w:val="en-GB"/>
        </w:rPr>
        <w:fldChar w:fldCharType="separate"/>
      </w:r>
      <w:r w:rsidR="00183904">
        <w:rPr>
          <w:rFonts w:ascii="Calibri" w:hAnsi="Calibri" w:cs="Calibri"/>
          <w:i/>
          <w:iCs/>
          <w:noProof/>
          <w:lang w:val="en-GB"/>
        </w:rPr>
        <w:t>(256)</w:t>
      </w:r>
      <w:r w:rsidRPr="006D0B5D">
        <w:rPr>
          <w:rFonts w:ascii="Calibri" w:hAnsi="Calibri" w:cs="Calibri"/>
          <w:i/>
          <w:iCs/>
          <w:lang w:val="en-GB"/>
        </w:rPr>
        <w:fldChar w:fldCharType="end"/>
      </w:r>
      <w:r w:rsidRPr="006D0B5D">
        <w:rPr>
          <w:rFonts w:ascii="Calibri" w:hAnsi="Calibri" w:cs="Calibri"/>
          <w:lang w:val="en-GB"/>
        </w:rPr>
        <w:t xml:space="preserve">. </w:t>
      </w:r>
    </w:p>
    <w:p w14:paraId="25773E31" w14:textId="77777777" w:rsidR="00127699" w:rsidRPr="006D0B5D" w:rsidRDefault="00127699" w:rsidP="00127699">
      <w:pPr>
        <w:jc w:val="both"/>
        <w:rPr>
          <w:rFonts w:ascii="Calibri" w:hAnsi="Calibri" w:cs="Calibri"/>
          <w:lang w:val="en-GB"/>
        </w:rPr>
      </w:pPr>
    </w:p>
    <w:p w14:paraId="6A99A38F" w14:textId="1B44BC7E" w:rsidR="00127699" w:rsidRPr="00F15C4E" w:rsidRDefault="00127699" w:rsidP="00127699">
      <w:pPr>
        <w:jc w:val="both"/>
        <w:rPr>
          <w:rFonts w:ascii="Calibri" w:hAnsi="Calibri" w:cs="Calibri"/>
          <w:lang w:val="en-GB"/>
        </w:rPr>
      </w:pPr>
      <w:r w:rsidRPr="006D0B5D">
        <w:rPr>
          <w:rFonts w:ascii="Calibri" w:hAnsi="Calibri" w:cs="Calibri"/>
          <w:lang w:val="en-GB"/>
        </w:rPr>
        <w:t xml:space="preserve">Legislation should also contain provisions providing prompt access to medical attention in urgent cases </w:t>
      </w:r>
      <w:r w:rsidRPr="006D0B5D">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&lt;EndNote&gt;&lt;Cite&gt;&lt;Year&gt;2016&lt;/Year&gt;&lt;RecNum&gt;83&lt;/RecNum&gt;&lt;IDText&gt;United Nations Standard Minimum Rules for the Treatment of Prisoners (the Nelson Mandela Rules), adopted by General Assembly resolution 70/175 on 17 December 2015, rule 27(1)&lt;/IDText&gt;&lt;DisplayText&gt;(257)&lt;/DisplayText&gt;&lt;record&gt;&lt;rec-number&gt;83&lt;/rec-number&gt;&lt;foreign-keys&gt;&lt;key app="EN" db-id="eetvde9acxtt9gevd0lxvsxy5far9vatzrrr" timestamp="1619534117" guid="e8bcfa64-6970-4502-97e4-b4cb32fc3e3e"&gt;83&lt;/key&gt;&lt;/foreign-keys&gt;&lt;ref-type name="Report"&gt;27&lt;/ref-type&gt;&lt;contributors&gt;&lt;/contributors&gt;&lt;titles&gt;&lt;title&gt;United Nations Standard Minimum Rules for the Treatment of Prisoners (the Nelson Mandela Rules), adopted by General Assembly resolution 70/175 on 17 December 2015, rule 27(1)&lt;/title&gt;&lt;/titles&gt;&lt;dates&gt;&lt;year&gt;2016&lt;/year&gt;&lt;/dates&gt;&lt;pub-location&gt;New York&lt;/pub-location&gt;&lt;publisher&gt;United Nations, General Assembly&lt;/publisher&gt;&lt;urls&gt;&lt;related-urls&gt;&lt;url&gt;https://undocs.org/A/RES/70/175&lt;/url&gt;&lt;/related-urls&gt;&lt;/urls&gt;&lt;access-date&gt;27 April 2021&lt;/access-date&gt;&lt;/record&gt;&lt;/Cite&gt;&lt;/EndNote&gt;</w:instrText>
      </w:r>
      <w:r w:rsidRPr="006D0B5D">
        <w:rPr>
          <w:rFonts w:ascii="Calibri" w:hAnsi="Calibri" w:cs="Calibri"/>
          <w:i/>
          <w:iCs/>
          <w:lang w:val="en-GB"/>
        </w:rPr>
        <w:fldChar w:fldCharType="separate"/>
      </w:r>
      <w:r w:rsidR="00183904">
        <w:rPr>
          <w:rFonts w:ascii="Calibri" w:hAnsi="Calibri" w:cs="Calibri"/>
          <w:i/>
          <w:iCs/>
          <w:noProof/>
          <w:lang w:val="en-GB"/>
        </w:rPr>
        <w:t>(257)</w:t>
      </w:r>
      <w:r w:rsidRPr="006D0B5D">
        <w:rPr>
          <w:rFonts w:ascii="Calibri" w:hAnsi="Calibri" w:cs="Calibri"/>
          <w:i/>
          <w:iCs/>
          <w:lang w:val="en-GB"/>
        </w:rPr>
        <w:fldChar w:fldCharType="end"/>
      </w:r>
      <w:r w:rsidRPr="006D0B5D">
        <w:rPr>
          <w:rFonts w:ascii="Calibri" w:hAnsi="Calibri" w:cs="Calibri"/>
          <w:lang w:val="en-GB"/>
        </w:rPr>
        <w:t xml:space="preserve">. Prisoners with mental health conditions </w:t>
      </w:r>
      <w:r w:rsidR="0078715B" w:rsidRPr="00F15C4E">
        <w:rPr>
          <w:rFonts w:ascii="Calibri" w:hAnsi="Calibri" w:cs="Calibri"/>
          <w:lang w:val="en-GB"/>
        </w:rPr>
        <w:t>and</w:t>
      </w:r>
      <w:r w:rsidR="0078715B" w:rsidRPr="006D0B5D">
        <w:rPr>
          <w:rFonts w:ascii="Calibri" w:hAnsi="Calibri" w:cs="Calibri"/>
          <w:lang w:val="en-GB"/>
        </w:rPr>
        <w:t xml:space="preserve"> </w:t>
      </w:r>
      <w:r w:rsidRPr="006D0B5D">
        <w:rPr>
          <w:rFonts w:ascii="Calibri" w:hAnsi="Calibri" w:cs="Calibri"/>
          <w:lang w:val="en-GB"/>
        </w:rPr>
        <w:t>psychosocial disabilities who require specialized treatment or surgery shall be transferred to other health facilities if they cannot be adequately treated within the prison, on equal basis with others. Such measures should be based on their free and informed consent.</w:t>
      </w:r>
      <w:r w:rsidRPr="00F15C4E">
        <w:rPr>
          <w:rFonts w:ascii="Calibri" w:hAnsi="Calibri" w:cs="Calibri"/>
          <w:lang w:val="en-GB"/>
        </w:rPr>
        <w:t xml:space="preserve"> </w:t>
      </w:r>
    </w:p>
    <w:p w14:paraId="232482E9" w14:textId="77777777" w:rsidR="00127699" w:rsidRPr="00F15C4E" w:rsidRDefault="00127699" w:rsidP="00127699">
      <w:pPr>
        <w:jc w:val="both"/>
        <w:rPr>
          <w:rFonts w:ascii="Calibri" w:hAnsi="Calibri" w:cs="Calibri"/>
          <w:lang w:val="en-GB"/>
        </w:rPr>
      </w:pPr>
    </w:p>
    <w:p w14:paraId="4ABEF5F1" w14:textId="647750A6" w:rsidR="00127699" w:rsidRPr="00DB30DF" w:rsidRDefault="00127699" w:rsidP="00127699">
      <w:pPr>
        <w:jc w:val="both"/>
        <w:rPr>
          <w:rFonts w:ascii="Calibri" w:hAnsi="Calibri" w:cs="Calibri"/>
          <w:lang w:val="en-GB"/>
        </w:rPr>
      </w:pPr>
      <w:r w:rsidRPr="006D0B5D">
        <w:rPr>
          <w:rFonts w:ascii="Calibri" w:hAnsi="Calibri" w:cs="Calibri"/>
          <w:lang w:val="en-GB"/>
        </w:rPr>
        <w:t xml:space="preserve">Any prisoner transferred from prison to a hospital and then back to prison should have the time spent in hospital counted as part of their sentence. Furthermore, such prisoners can only be detained in the hospital for the duration of their sentence. An independent monitoring body should </w:t>
      </w:r>
      <w:proofErr w:type="gramStart"/>
      <w:r w:rsidRPr="006D0B5D">
        <w:rPr>
          <w:rFonts w:ascii="Calibri" w:hAnsi="Calibri" w:cs="Calibri"/>
          <w:lang w:val="en-GB"/>
        </w:rPr>
        <w:t>monitor regularly</w:t>
      </w:r>
      <w:proofErr w:type="gramEnd"/>
      <w:r w:rsidRPr="006D0B5D">
        <w:rPr>
          <w:rFonts w:ascii="Calibri" w:hAnsi="Calibri" w:cs="Calibri"/>
          <w:lang w:val="en-GB"/>
        </w:rPr>
        <w:t xml:space="preserve"> the situation of persons with mental health conditions </w:t>
      </w:r>
      <w:r w:rsidR="0078715B" w:rsidRPr="006D0B5D">
        <w:rPr>
          <w:rFonts w:ascii="Calibri" w:hAnsi="Calibri" w:cs="Calibri"/>
          <w:lang w:val="en-GB"/>
        </w:rPr>
        <w:t xml:space="preserve">and </w:t>
      </w:r>
      <w:r w:rsidRPr="006D0B5D">
        <w:rPr>
          <w:rFonts w:ascii="Calibri" w:hAnsi="Calibri" w:cs="Calibri"/>
          <w:lang w:val="en-GB"/>
        </w:rPr>
        <w:t>psychosocial disabilities in prisons and other detention centres in accordance with article 16(3) of the CRPD and the Opt</w:t>
      </w:r>
      <w:r w:rsidRPr="00DB30DF">
        <w:rPr>
          <w:rFonts w:ascii="Calibri" w:hAnsi="Calibri" w:cs="Calibri"/>
          <w:lang w:val="en-GB"/>
        </w:rPr>
        <w:t xml:space="preserve">ional Protocol to the Convention against Torture and other Cruel, Inhuman or Degrading Treatment or Punishment. </w:t>
      </w:r>
      <w:r w:rsidR="00933C71">
        <w:rPr>
          <w:rFonts w:ascii="Calibri" w:hAnsi="Calibri" w:cs="Calibri"/>
          <w:lang w:val="en-GB"/>
        </w:rPr>
        <w:t xml:space="preserve">Persons with </w:t>
      </w:r>
      <w:r w:rsidR="00531C08">
        <w:rPr>
          <w:rFonts w:ascii="Calibri" w:hAnsi="Calibri" w:cs="Calibri"/>
          <w:lang w:val="en-GB"/>
        </w:rPr>
        <w:t>mental health conditions and psychosocial disabilities</w:t>
      </w:r>
      <w:r w:rsidR="00933C71">
        <w:rPr>
          <w:rFonts w:ascii="Calibri" w:hAnsi="Calibri" w:cs="Calibri"/>
          <w:lang w:val="en-GB"/>
        </w:rPr>
        <w:t xml:space="preserve"> should be part of such monitoring mechanisms. </w:t>
      </w:r>
    </w:p>
    <w:p w14:paraId="1AEDFB77" w14:textId="77777777" w:rsidR="00127699" w:rsidRPr="00DB30DF" w:rsidRDefault="00127699" w:rsidP="00127699">
      <w:pPr>
        <w:rPr>
          <w:rFonts w:ascii="Calibri" w:hAnsi="Calibri" w:cs="Calibri"/>
          <w:lang w:val="en-GB"/>
        </w:rPr>
      </w:pPr>
    </w:p>
    <w:p w14:paraId="36D4C0B3" w14:textId="77777777" w:rsidR="00127699" w:rsidRPr="00F15C4E" w:rsidRDefault="00127699" w:rsidP="00F15C4E">
      <w:pPr>
        <w:pStyle w:val="Heading3"/>
        <w:numPr>
          <w:ilvl w:val="0"/>
          <w:numId w:val="0"/>
        </w:numPr>
        <w:ind w:left="720" w:hanging="720"/>
        <w:rPr>
          <w:rFonts w:ascii="Calibri" w:hAnsi="Calibri"/>
          <w:i/>
          <w:iCs/>
          <w:lang w:val="en-GB"/>
        </w:rPr>
      </w:pPr>
      <w:bookmarkStart w:id="621" w:name="_Toc107404319"/>
      <w:r w:rsidRPr="00F15C4E">
        <w:rPr>
          <w:rFonts w:ascii="Calibri" w:hAnsi="Calibri"/>
          <w:i/>
          <w:iCs/>
          <w:lang w:val="en-GB"/>
        </w:rPr>
        <w:t>Training for the administration of justice</w:t>
      </w:r>
      <w:bookmarkEnd w:id="621"/>
    </w:p>
    <w:p w14:paraId="1AF15CE9" w14:textId="77777777" w:rsidR="00127699" w:rsidRPr="00DB30DF" w:rsidRDefault="00127699" w:rsidP="00127699">
      <w:pPr>
        <w:rPr>
          <w:rFonts w:ascii="Calibri" w:hAnsi="Calibri" w:cs="Calibri"/>
          <w:b/>
          <w:bCs/>
          <w:lang w:val="en-GB"/>
        </w:rPr>
      </w:pPr>
    </w:p>
    <w:p w14:paraId="38860DDE" w14:textId="191CFED8" w:rsidR="00127699" w:rsidRPr="006D0B5D" w:rsidRDefault="00127699" w:rsidP="00127699">
      <w:pPr>
        <w:jc w:val="both"/>
        <w:rPr>
          <w:rFonts w:ascii="Calibri" w:hAnsi="Calibri" w:cs="Calibri"/>
          <w:lang w:val="en-GB"/>
        </w:rPr>
      </w:pPr>
      <w:r w:rsidRPr="00DB30DF">
        <w:rPr>
          <w:rFonts w:ascii="Calibri" w:hAnsi="Calibri" w:cs="Calibri"/>
          <w:lang w:val="en-GB"/>
        </w:rPr>
        <w:t xml:space="preserve">Countries can adopt legislation to guarantee training on </w:t>
      </w:r>
      <w:r w:rsidR="0078715B">
        <w:rPr>
          <w:rFonts w:ascii="Calibri" w:hAnsi="Calibri" w:cs="Calibri"/>
          <w:lang w:val="en-GB"/>
        </w:rPr>
        <w:t>rights-based mental health</w:t>
      </w:r>
      <w:r w:rsidRPr="00DB30DF">
        <w:rPr>
          <w:rFonts w:ascii="Calibri" w:hAnsi="Calibri" w:cs="Calibri"/>
          <w:lang w:val="en-GB"/>
        </w:rPr>
        <w:t xml:space="preserve"> of all justice officials, including the police, judicial </w:t>
      </w:r>
      <w:r w:rsidRPr="006D0B5D">
        <w:rPr>
          <w:rFonts w:ascii="Calibri" w:hAnsi="Calibri" w:cs="Calibri"/>
          <w:lang w:val="en-GB"/>
        </w:rPr>
        <w:t xml:space="preserve">officers, lawyers, health professionals, forensic experts, victim service professionals, social workers, and probation, </w:t>
      </w:r>
      <w:proofErr w:type="gramStart"/>
      <w:r w:rsidRPr="006D0B5D">
        <w:rPr>
          <w:rFonts w:ascii="Calibri" w:hAnsi="Calibri" w:cs="Calibri"/>
          <w:lang w:val="en-GB"/>
        </w:rPr>
        <w:t>prison</w:t>
      </w:r>
      <w:proofErr w:type="gramEnd"/>
      <w:r w:rsidRPr="006D0B5D">
        <w:rPr>
          <w:rFonts w:ascii="Calibri" w:hAnsi="Calibri" w:cs="Calibri"/>
          <w:lang w:val="en-GB"/>
        </w:rPr>
        <w:t xml:space="preserve"> and youth detention staff.</w:t>
      </w:r>
    </w:p>
    <w:p w14:paraId="09CED279" w14:textId="77777777" w:rsidR="00127699" w:rsidRPr="006D0B5D" w:rsidRDefault="00127699" w:rsidP="00127699">
      <w:pPr>
        <w:rPr>
          <w:rFonts w:ascii="Calibri" w:hAnsi="Calibri" w:cs="Calibri"/>
          <w:lang w:val="en-GB"/>
        </w:rPr>
      </w:pPr>
    </w:p>
    <w:p w14:paraId="5E6D10BF" w14:textId="08695BD8" w:rsidR="00127699" w:rsidRPr="00DB30DF" w:rsidRDefault="00127699" w:rsidP="00127699">
      <w:pPr>
        <w:jc w:val="both"/>
        <w:rPr>
          <w:rFonts w:ascii="Calibri" w:hAnsi="Calibri" w:cs="Calibri"/>
          <w:lang w:val="en-GB"/>
        </w:rPr>
      </w:pPr>
      <w:r w:rsidRPr="006D0B5D">
        <w:rPr>
          <w:rFonts w:ascii="Calibri" w:hAnsi="Calibri" w:cs="Calibri"/>
          <w:lang w:val="en-GB"/>
        </w:rPr>
        <w:t>Legislation can create a legal requirement for people working in the administration of justice to participate in human rights-based training</w:t>
      </w:r>
      <w:r w:rsidR="0078715B" w:rsidRPr="006D0B5D">
        <w:rPr>
          <w:rFonts w:ascii="Calibri" w:hAnsi="Calibri" w:cs="Calibri"/>
          <w:lang w:val="en-GB"/>
        </w:rPr>
        <w:t>, including</w:t>
      </w:r>
      <w:r w:rsidRPr="006D0B5D">
        <w:rPr>
          <w:rFonts w:ascii="Calibri" w:hAnsi="Calibri" w:cs="Calibri"/>
          <w:lang w:val="en-GB"/>
        </w:rPr>
        <w:t xml:space="preserve"> on the rights of persons with mental health conditions </w:t>
      </w:r>
      <w:r w:rsidR="0078715B" w:rsidRPr="006D0B5D">
        <w:rPr>
          <w:rFonts w:ascii="Calibri" w:hAnsi="Calibri" w:cs="Calibri"/>
          <w:lang w:val="en-GB"/>
        </w:rPr>
        <w:t xml:space="preserve">and </w:t>
      </w:r>
      <w:r w:rsidRPr="006D0B5D">
        <w:rPr>
          <w:rFonts w:ascii="Calibri" w:hAnsi="Calibri" w:cs="Calibri"/>
          <w:lang w:val="en-GB"/>
        </w:rPr>
        <w:t>psychosocial disabilities, as well as on the provision of procedural accommodations. Legislation can further ensure that persons with lived experience and their organisations participate in the development and presentation of such training.</w:t>
      </w:r>
      <w:r w:rsidRPr="00DB30DF">
        <w:rPr>
          <w:rFonts w:ascii="Calibri" w:hAnsi="Calibri" w:cs="Calibri"/>
          <w:lang w:val="en-GB"/>
        </w:rPr>
        <w:t xml:space="preserve"> </w:t>
      </w:r>
    </w:p>
    <w:p w14:paraId="19285059" w14:textId="77777777" w:rsidR="00127699" w:rsidRPr="00DB30DF" w:rsidRDefault="00127699" w:rsidP="00127699">
      <w:pPr>
        <w:rPr>
          <w:rFonts w:ascii="Calibri" w:hAnsi="Calibri" w:cs="Calibri"/>
          <w:lang w:val="en-GB"/>
        </w:rPr>
      </w:pPr>
    </w:p>
    <w:p w14:paraId="3A9F1B75" w14:textId="00E089F9" w:rsidR="00127699" w:rsidRPr="00DB30DF" w:rsidRDefault="00127699" w:rsidP="00127699">
      <w:pPr>
        <w:shd w:val="clear" w:color="auto" w:fill="BDD6EE" w:themeFill="accent5" w:themeFillTint="66"/>
        <w:jc w:val="both"/>
        <w:rPr>
          <w:rFonts w:ascii="Calibri" w:hAnsi="Calibri" w:cs="Calibri"/>
          <w:b/>
          <w:bCs/>
          <w:lang w:val="en-GB"/>
        </w:rPr>
      </w:pPr>
      <w:r w:rsidRPr="00DB30DF">
        <w:rPr>
          <w:rFonts w:ascii="Calibri" w:hAnsi="Calibri" w:cs="Calibri"/>
          <w:b/>
          <w:bCs/>
          <w:lang w:val="en-GB"/>
        </w:rPr>
        <w:t>Box</w:t>
      </w:r>
      <w:r w:rsidR="00531C08">
        <w:rPr>
          <w:rFonts w:ascii="Calibri" w:hAnsi="Calibri" w:cs="Calibri"/>
          <w:b/>
          <w:bCs/>
          <w:lang w:val="en-GB"/>
        </w:rPr>
        <w:t xml:space="preserve"> </w:t>
      </w:r>
      <w:r w:rsidR="00626809">
        <w:rPr>
          <w:rFonts w:ascii="Calibri" w:hAnsi="Calibri" w:cs="Calibri"/>
          <w:b/>
          <w:bCs/>
          <w:lang w:val="en-GB"/>
        </w:rPr>
        <w:t>59</w:t>
      </w:r>
      <w:r w:rsidRPr="00DB30DF">
        <w:rPr>
          <w:rFonts w:ascii="Calibri" w:hAnsi="Calibri" w:cs="Calibri"/>
          <w:b/>
          <w:bCs/>
          <w:lang w:val="en-GB"/>
        </w:rPr>
        <w:t>. What the law can say</w:t>
      </w:r>
    </w:p>
    <w:p w14:paraId="04ED2908" w14:textId="60A33874" w:rsidR="00127699" w:rsidRPr="00DB30DF" w:rsidRDefault="00127699">
      <w:pPr>
        <w:numPr>
          <w:ilvl w:val="0"/>
          <w:numId w:val="13"/>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All justice officials and staff working in the justice system shall be provided with awareness-raising and training programmes addressing </w:t>
      </w:r>
      <w:r w:rsidR="0078715B">
        <w:rPr>
          <w:rFonts w:ascii="Calibri" w:hAnsi="Calibri" w:cs="Calibri"/>
          <w:lang w:val="en-GB"/>
        </w:rPr>
        <w:t>rights-based approaches to mental</w:t>
      </w:r>
      <w:r w:rsidR="00566C73">
        <w:rPr>
          <w:rFonts w:ascii="Calibri" w:hAnsi="Calibri" w:cs="Calibri"/>
          <w:lang w:val="en-GB"/>
        </w:rPr>
        <w:t xml:space="preserve"> health</w:t>
      </w:r>
      <w:r>
        <w:rPr>
          <w:rFonts w:ascii="Calibri" w:hAnsi="Calibri" w:cs="Calibri"/>
          <w:lang w:val="en-GB"/>
        </w:rPr>
        <w:t>.</w:t>
      </w:r>
    </w:p>
    <w:p w14:paraId="194BBD00" w14:textId="77777777" w:rsidR="00127699" w:rsidRPr="006D0B5D" w:rsidRDefault="00127699">
      <w:pPr>
        <w:numPr>
          <w:ilvl w:val="0"/>
          <w:numId w:val="13"/>
        </w:numPr>
        <w:shd w:val="clear" w:color="auto" w:fill="BDD6EE" w:themeFill="accent5" w:themeFillTint="66"/>
        <w:jc w:val="both"/>
        <w:rPr>
          <w:rFonts w:ascii="Calibri" w:hAnsi="Calibri" w:cs="Calibri"/>
          <w:lang w:val="en-GB"/>
        </w:rPr>
      </w:pPr>
      <w:r>
        <w:rPr>
          <w:rFonts w:ascii="Calibri" w:hAnsi="Calibri" w:cs="Calibri"/>
          <w:lang w:val="en-GB"/>
        </w:rPr>
        <w:t>All police officers shall receive specific training in: (</w:t>
      </w:r>
      <w:proofErr w:type="spellStart"/>
      <w:r>
        <w:rPr>
          <w:rFonts w:ascii="Calibri" w:hAnsi="Calibri" w:cs="Calibri"/>
          <w:lang w:val="en-GB"/>
        </w:rPr>
        <w:t>i</w:t>
      </w:r>
      <w:proofErr w:type="spellEnd"/>
      <w:r>
        <w:rPr>
          <w:rFonts w:ascii="Calibri" w:hAnsi="Calibri" w:cs="Calibri"/>
          <w:lang w:val="en-GB"/>
        </w:rPr>
        <w:t xml:space="preserve">) combating implicit bias, </w:t>
      </w:r>
      <w:proofErr w:type="gramStart"/>
      <w:r>
        <w:rPr>
          <w:rFonts w:ascii="Calibri" w:hAnsi="Calibri" w:cs="Calibri"/>
          <w:lang w:val="en-GB"/>
        </w:rPr>
        <w:t>stereotyping</w:t>
      </w:r>
      <w:proofErr w:type="gramEnd"/>
      <w:r>
        <w:rPr>
          <w:rFonts w:ascii="Calibri" w:hAnsi="Calibri" w:cs="Calibri"/>
          <w:lang w:val="en-GB"/>
        </w:rPr>
        <w:t xml:space="preserve"> and profiling </w:t>
      </w:r>
      <w:r w:rsidRPr="006D0B5D">
        <w:rPr>
          <w:rFonts w:ascii="Calibri" w:hAnsi="Calibri" w:cs="Calibri"/>
          <w:lang w:val="en-GB"/>
        </w:rPr>
        <w:t>on the basis of gender, race and disability; (ii) de-</w:t>
      </w:r>
      <w:r w:rsidRPr="006D0B5D">
        <w:rPr>
          <w:rFonts w:ascii="Calibri" w:hAnsi="Calibri" w:cs="Calibri"/>
          <w:lang w:val="en-GB"/>
        </w:rPr>
        <w:lastRenderedPageBreak/>
        <w:t>escalation principles and techniques; and (iii) procedural and age-appropriate accommodations.</w:t>
      </w:r>
    </w:p>
    <w:p w14:paraId="099E591C" w14:textId="77777777" w:rsidR="00127699" w:rsidRPr="00DB30DF" w:rsidRDefault="00127699">
      <w:pPr>
        <w:numPr>
          <w:ilvl w:val="0"/>
          <w:numId w:val="13"/>
        </w:numPr>
        <w:shd w:val="clear" w:color="auto" w:fill="BDD6EE" w:themeFill="accent5" w:themeFillTint="66"/>
        <w:jc w:val="both"/>
        <w:rPr>
          <w:rFonts w:ascii="Calibri" w:hAnsi="Calibri"/>
          <w:lang w:val="en-GB"/>
        </w:rPr>
      </w:pPr>
      <w:r w:rsidRPr="006D0B5D">
        <w:rPr>
          <w:rFonts w:ascii="Calibri" w:hAnsi="Calibri" w:cs="Calibri"/>
          <w:lang w:val="en-GB"/>
        </w:rPr>
        <w:t>Persons with mental health conditions and psychosocial disabilities and their representative organisations shall</w:t>
      </w:r>
      <w:r w:rsidRPr="00DB30DF">
        <w:rPr>
          <w:rFonts w:ascii="Calibri" w:hAnsi="Calibri" w:cs="Calibri"/>
          <w:lang w:val="en-GB"/>
        </w:rPr>
        <w:t xml:space="preserve"> participate in the development and delivery of all training.</w:t>
      </w:r>
    </w:p>
    <w:p w14:paraId="1ACD2BD0" w14:textId="77777777" w:rsidR="00127699" w:rsidRPr="00DB30DF" w:rsidRDefault="00127699" w:rsidP="00127699">
      <w:pPr>
        <w:rPr>
          <w:rFonts w:ascii="Calibri" w:hAnsi="Calibri" w:cs="Calibri"/>
          <w:b/>
          <w:bCs/>
          <w:lang w:val="en-GB"/>
        </w:rPr>
      </w:pPr>
    </w:p>
    <w:p w14:paraId="34173BB6" w14:textId="77777777" w:rsidR="00127699" w:rsidRPr="00DB30DF" w:rsidRDefault="00127699">
      <w:pPr>
        <w:rPr>
          <w:rFonts w:ascii="Calibri" w:hAnsi="Calibri" w:cs="Calibri"/>
          <w:b/>
          <w:bCs/>
          <w:lang w:val="en-GB"/>
        </w:rPr>
      </w:pPr>
    </w:p>
    <w:p w14:paraId="1C52E683" w14:textId="77777777" w:rsidR="00854925" w:rsidRDefault="00854925">
      <w:pPr>
        <w:rPr>
          <w:rFonts w:ascii="Calibri" w:eastAsiaTheme="majorEastAsia" w:hAnsi="Calibri" w:cstheme="majorBidi"/>
          <w:color w:val="2F5496" w:themeColor="accent1" w:themeShade="BF"/>
          <w:sz w:val="32"/>
          <w:szCs w:val="32"/>
          <w:lang w:val="en-GB" w:eastAsia="en-US"/>
        </w:rPr>
      </w:pPr>
      <w:r>
        <w:rPr>
          <w:rFonts w:ascii="Calibri" w:hAnsi="Calibri"/>
          <w:lang w:val="en-GB"/>
        </w:rPr>
        <w:br w:type="page"/>
      </w:r>
    </w:p>
    <w:p w14:paraId="3B5A1E47" w14:textId="2B97E874" w:rsidR="00F12782" w:rsidRPr="00DB30DF" w:rsidRDefault="00F12782" w:rsidP="00F15C4E">
      <w:pPr>
        <w:pStyle w:val="Heading1"/>
        <w:numPr>
          <w:ilvl w:val="0"/>
          <w:numId w:val="0"/>
        </w:numPr>
        <w:ind w:left="432" w:hanging="432"/>
        <w:rPr>
          <w:rFonts w:ascii="Calibri" w:hAnsi="Calibri"/>
          <w:lang w:val="en-GB"/>
        </w:rPr>
      </w:pPr>
      <w:bookmarkStart w:id="622" w:name="_Toc107404320"/>
      <w:r w:rsidRPr="00DB30DF">
        <w:rPr>
          <w:rFonts w:ascii="Calibri" w:hAnsi="Calibri"/>
          <w:lang w:val="en-GB"/>
        </w:rPr>
        <w:lastRenderedPageBreak/>
        <w:t xml:space="preserve">CHAPTER </w:t>
      </w:r>
      <w:r w:rsidR="000A2502">
        <w:rPr>
          <w:rFonts w:ascii="Calibri" w:hAnsi="Calibri"/>
          <w:lang w:val="en-GB"/>
        </w:rPr>
        <w:t>3</w:t>
      </w:r>
      <w:bookmarkEnd w:id="622"/>
    </w:p>
    <w:p w14:paraId="0B4865BC" w14:textId="2A89E6E2" w:rsidR="00F12782" w:rsidRPr="00DB30DF" w:rsidRDefault="00F12782" w:rsidP="00F15C4E">
      <w:pPr>
        <w:pStyle w:val="Heading1"/>
        <w:numPr>
          <w:ilvl w:val="0"/>
          <w:numId w:val="0"/>
        </w:numPr>
        <w:spacing w:before="0"/>
        <w:rPr>
          <w:rFonts w:ascii="Calibri" w:hAnsi="Calibri"/>
          <w:lang w:val="en-GB"/>
        </w:rPr>
      </w:pPr>
      <w:bookmarkStart w:id="623" w:name="_Toc107404321"/>
      <w:r w:rsidRPr="00DB30DF">
        <w:rPr>
          <w:rFonts w:ascii="Calibri" w:hAnsi="Calibri"/>
          <w:lang w:val="en-GB"/>
        </w:rPr>
        <w:t xml:space="preserve">A rights-based process: </w:t>
      </w:r>
      <w:r w:rsidR="002A68AC">
        <w:rPr>
          <w:rFonts w:ascii="Calibri" w:hAnsi="Calibri"/>
          <w:lang w:val="en-GB"/>
        </w:rPr>
        <w:t>developing</w:t>
      </w:r>
      <w:r w:rsidRPr="00DB30DF">
        <w:rPr>
          <w:rFonts w:ascii="Calibri" w:hAnsi="Calibri"/>
          <w:lang w:val="en-GB"/>
        </w:rPr>
        <w:t xml:space="preserve">, </w:t>
      </w:r>
      <w:proofErr w:type="gramStart"/>
      <w:r w:rsidRPr="00DB30DF">
        <w:rPr>
          <w:rFonts w:ascii="Calibri" w:hAnsi="Calibri"/>
          <w:lang w:val="en-GB"/>
        </w:rPr>
        <w:t>implementing</w:t>
      </w:r>
      <w:proofErr w:type="gramEnd"/>
      <w:r w:rsidRPr="00DB30DF">
        <w:rPr>
          <w:rFonts w:ascii="Calibri" w:hAnsi="Calibri"/>
          <w:lang w:val="en-GB"/>
        </w:rPr>
        <w:t xml:space="preserve"> and evaluating legislation</w:t>
      </w:r>
      <w:r w:rsidR="001759C9">
        <w:rPr>
          <w:rFonts w:ascii="Calibri" w:hAnsi="Calibri"/>
          <w:lang w:val="en-GB"/>
        </w:rPr>
        <w:t xml:space="preserve"> on mental health</w:t>
      </w:r>
      <w:bookmarkEnd w:id="623"/>
    </w:p>
    <w:p w14:paraId="73738BE6" w14:textId="77777777" w:rsidR="00F12782" w:rsidRPr="00DB30DF" w:rsidRDefault="00F12782" w:rsidP="00744DA7">
      <w:pPr>
        <w:rPr>
          <w:rFonts w:ascii="Calibri" w:hAnsi="Calibri" w:cs="Calibri"/>
          <w:b/>
          <w:lang w:val="en-GB"/>
        </w:rPr>
      </w:pPr>
    </w:p>
    <w:p w14:paraId="32CAF602" w14:textId="77777777" w:rsidR="00F12782" w:rsidRPr="00DB30DF" w:rsidRDefault="00F12782" w:rsidP="00744DA7">
      <w:pPr>
        <w:rPr>
          <w:rFonts w:ascii="Calibri" w:hAnsi="Calibri" w:cs="Calibri"/>
          <w:b/>
          <w:lang w:val="en-GB"/>
        </w:rPr>
      </w:pPr>
    </w:p>
    <w:p w14:paraId="2F4C8385" w14:textId="77777777" w:rsidR="00F12782" w:rsidRPr="00DB30DF" w:rsidRDefault="00F12782" w:rsidP="00F15C4E">
      <w:pPr>
        <w:pStyle w:val="Heading2"/>
        <w:numPr>
          <w:ilvl w:val="0"/>
          <w:numId w:val="0"/>
        </w:numPr>
        <w:ind w:left="576" w:hanging="576"/>
        <w:rPr>
          <w:rFonts w:ascii="Calibri" w:hAnsi="Calibri"/>
          <w:sz w:val="28"/>
          <w:szCs w:val="28"/>
          <w:lang w:val="en-GB"/>
        </w:rPr>
      </w:pPr>
      <w:bookmarkStart w:id="624" w:name="_Toc107404322"/>
      <w:r w:rsidRPr="00DB30DF">
        <w:rPr>
          <w:rFonts w:ascii="Calibri" w:hAnsi="Calibri"/>
          <w:sz w:val="28"/>
          <w:szCs w:val="28"/>
          <w:lang w:val="en-GB"/>
        </w:rPr>
        <w:t>Introduction</w:t>
      </w:r>
      <w:bookmarkEnd w:id="624"/>
    </w:p>
    <w:p w14:paraId="255E4229" w14:textId="77777777" w:rsidR="00F12782" w:rsidRPr="00DB30DF" w:rsidRDefault="00F12782" w:rsidP="00744DA7">
      <w:pPr>
        <w:rPr>
          <w:rFonts w:ascii="Calibri" w:hAnsi="Calibri" w:cs="Calibri"/>
          <w:b/>
          <w:lang w:val="en-GB"/>
        </w:rPr>
      </w:pPr>
    </w:p>
    <w:p w14:paraId="2C1CE541" w14:textId="0B7FD6C0"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way in which legislation is adopted is as important for human rights as the content of the law itself. This chapter explains how to ensure that the process of reviewing or adopting legislation related to mental health also </w:t>
      </w:r>
      <w:r w:rsidRPr="00882166">
        <w:rPr>
          <w:rFonts w:ascii="Calibri" w:hAnsi="Calibri" w:cs="Calibri"/>
          <w:lang w:val="en-GB"/>
        </w:rPr>
        <w:t xml:space="preserve">reflects a human rights-based approach. It outlines the basic steps to be taken by countries before embarking on the drafting process, as well as the steps for drafting, adopting, </w:t>
      </w:r>
      <w:proofErr w:type="gramStart"/>
      <w:r w:rsidRPr="00882166">
        <w:rPr>
          <w:rFonts w:ascii="Calibri" w:hAnsi="Calibri" w:cs="Calibri"/>
          <w:lang w:val="en-GB"/>
        </w:rPr>
        <w:t>implementing</w:t>
      </w:r>
      <w:proofErr w:type="gramEnd"/>
      <w:r w:rsidRPr="00882166">
        <w:rPr>
          <w:rFonts w:ascii="Calibri" w:hAnsi="Calibri" w:cs="Calibri"/>
          <w:lang w:val="en-GB"/>
        </w:rPr>
        <w:t xml:space="preserve"> and evaluating legislation</w:t>
      </w:r>
      <w:r w:rsidR="00C03F66">
        <w:rPr>
          <w:rFonts w:ascii="Calibri" w:hAnsi="Calibri" w:cs="Calibri"/>
          <w:lang w:val="en-GB"/>
        </w:rPr>
        <w:t xml:space="preserve"> on mental health</w:t>
      </w:r>
      <w:r w:rsidRPr="00882166">
        <w:rPr>
          <w:rFonts w:ascii="Calibri" w:hAnsi="Calibri" w:cs="Calibri"/>
          <w:lang w:val="en-GB"/>
        </w:rPr>
        <w:t xml:space="preserve">. </w:t>
      </w:r>
      <w:r w:rsidR="002B3523" w:rsidRPr="00882166">
        <w:rPr>
          <w:rFonts w:ascii="Calibri" w:hAnsi="Calibri"/>
          <w:lang w:val="en-GB"/>
        </w:rPr>
        <w:t xml:space="preserve">Significant focus is given to the obligation of States to actively involve and consult persons with </w:t>
      </w:r>
      <w:r w:rsidR="00146492" w:rsidRPr="00882166">
        <w:rPr>
          <w:rFonts w:ascii="Calibri" w:hAnsi="Calibri"/>
          <w:lang w:val="en-GB"/>
        </w:rPr>
        <w:t>lived experience</w:t>
      </w:r>
      <w:r w:rsidR="002B3523" w:rsidRPr="00882166">
        <w:rPr>
          <w:rFonts w:ascii="Calibri" w:hAnsi="Calibri"/>
          <w:lang w:val="en-GB"/>
        </w:rPr>
        <w:t xml:space="preserve"> and their representative organi</w:t>
      </w:r>
      <w:r w:rsidR="00BC776C" w:rsidRPr="00882166">
        <w:rPr>
          <w:rFonts w:ascii="Calibri" w:hAnsi="Calibri"/>
          <w:lang w:val="en-GB"/>
        </w:rPr>
        <w:t>s</w:t>
      </w:r>
      <w:r w:rsidR="002B3523" w:rsidRPr="00882166">
        <w:rPr>
          <w:rFonts w:ascii="Calibri" w:hAnsi="Calibri"/>
          <w:lang w:val="en-GB"/>
        </w:rPr>
        <w:t>ations.</w:t>
      </w:r>
    </w:p>
    <w:p w14:paraId="6B93B797" w14:textId="77777777" w:rsidR="00F12782" w:rsidRPr="00DB30DF" w:rsidRDefault="00F12782" w:rsidP="00744DA7">
      <w:pPr>
        <w:jc w:val="both"/>
        <w:rPr>
          <w:rFonts w:ascii="Calibri" w:hAnsi="Calibri" w:cs="Calibri"/>
          <w:lang w:val="en-GB"/>
        </w:rPr>
      </w:pPr>
    </w:p>
    <w:p w14:paraId="1CF718EA" w14:textId="425E2A1D"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chapter stresses the importance of understanding the international human rights law framework prior to initiating a process of reform. It also guides </w:t>
      </w:r>
      <w:r w:rsidR="004B0683">
        <w:rPr>
          <w:rFonts w:ascii="Calibri" w:hAnsi="Calibri" w:cs="Calibri"/>
          <w:lang w:val="en-GB"/>
        </w:rPr>
        <w:t>readers</w:t>
      </w:r>
      <w:r w:rsidR="004B0683" w:rsidRPr="00DB30DF">
        <w:rPr>
          <w:rFonts w:ascii="Calibri" w:hAnsi="Calibri" w:cs="Calibri"/>
          <w:lang w:val="en-GB"/>
        </w:rPr>
        <w:t xml:space="preserve"> </w:t>
      </w:r>
      <w:r w:rsidRPr="00DB30DF">
        <w:rPr>
          <w:rFonts w:ascii="Calibri" w:hAnsi="Calibri" w:cs="Calibri"/>
          <w:lang w:val="en-GB"/>
        </w:rPr>
        <w:t>on how to carry out a comprehensive review of legislation</w:t>
      </w:r>
      <w:r w:rsidR="001759C9">
        <w:rPr>
          <w:rFonts w:ascii="Calibri" w:hAnsi="Calibri" w:cs="Calibri"/>
          <w:lang w:val="en-GB"/>
        </w:rPr>
        <w:t xml:space="preserve"> on mental health</w:t>
      </w:r>
      <w:r w:rsidRPr="00DB30DF">
        <w:rPr>
          <w:rFonts w:ascii="Calibri" w:hAnsi="Calibri" w:cs="Calibri"/>
          <w:lang w:val="en-GB"/>
        </w:rPr>
        <w:t xml:space="preserve"> as well as an assessment of the main barriers to rights-based mental health care. The chapter further provides guidance on the process of drafting and debating a mental health-related legislative proposal. </w:t>
      </w:r>
      <w:r w:rsidR="008B1708">
        <w:rPr>
          <w:rFonts w:ascii="Calibri" w:hAnsi="Calibri" w:cs="Calibri"/>
          <w:lang w:val="en-GB"/>
        </w:rPr>
        <w:t>E</w:t>
      </w:r>
      <w:r w:rsidRPr="00DB30DF">
        <w:rPr>
          <w:rFonts w:ascii="Calibri" w:hAnsi="Calibri" w:cs="Calibri"/>
          <w:lang w:val="en-GB"/>
        </w:rPr>
        <w:t xml:space="preserve">ntry points for advocacy and mobilization are identified, including how to ensure collaboration and engagement among different </w:t>
      </w:r>
      <w:r w:rsidRPr="00DB30DF">
        <w:rPr>
          <w:rFonts w:ascii="Calibri" w:hAnsi="Calibri"/>
          <w:lang w:val="en-GB"/>
        </w:rPr>
        <w:t xml:space="preserve">stakeholders. </w:t>
      </w:r>
      <w:r w:rsidR="008B1708">
        <w:rPr>
          <w:rFonts w:ascii="Calibri" w:hAnsi="Calibri"/>
          <w:lang w:val="en-GB"/>
        </w:rPr>
        <w:t>Finally, t</w:t>
      </w:r>
      <w:r w:rsidR="008B1708" w:rsidRPr="00DB30DF">
        <w:rPr>
          <w:rFonts w:ascii="Calibri" w:hAnsi="Calibri"/>
          <w:lang w:val="en-GB"/>
        </w:rPr>
        <w:t xml:space="preserve">he </w:t>
      </w:r>
      <w:r w:rsidRPr="00DB30DF">
        <w:rPr>
          <w:rFonts w:ascii="Calibri" w:hAnsi="Calibri"/>
          <w:lang w:val="en-GB"/>
        </w:rPr>
        <w:t xml:space="preserve">chapter deliberates on the process of implementation and evaluation of the law, highlighting key issues to </w:t>
      </w:r>
      <w:proofErr w:type="gramStart"/>
      <w:r w:rsidRPr="00DB30DF">
        <w:rPr>
          <w:rFonts w:ascii="Calibri" w:hAnsi="Calibri"/>
          <w:lang w:val="en-GB"/>
        </w:rPr>
        <w:t>take into account</w:t>
      </w:r>
      <w:proofErr w:type="gramEnd"/>
      <w:r w:rsidRPr="00DB30DF">
        <w:rPr>
          <w:rFonts w:ascii="Calibri" w:hAnsi="Calibri"/>
          <w:lang w:val="en-GB"/>
        </w:rPr>
        <w:t xml:space="preserve"> in these processes.</w:t>
      </w:r>
      <w:r w:rsidRPr="00DB30DF">
        <w:rPr>
          <w:rFonts w:ascii="Calibri" w:hAnsi="Calibri" w:cs="Calibri"/>
          <w:lang w:val="en-GB"/>
        </w:rPr>
        <w:t xml:space="preserve"> </w:t>
      </w:r>
    </w:p>
    <w:p w14:paraId="4E8382A1" w14:textId="77777777" w:rsidR="00F12782" w:rsidRPr="00DB30DF" w:rsidRDefault="00F12782" w:rsidP="00744DA7">
      <w:pPr>
        <w:jc w:val="both"/>
        <w:rPr>
          <w:rFonts w:ascii="Calibri" w:hAnsi="Calibri" w:cs="Calibri"/>
          <w:lang w:val="en-GB"/>
        </w:rPr>
      </w:pPr>
    </w:p>
    <w:p w14:paraId="2637281E" w14:textId="38CCCC40" w:rsidR="00F12782" w:rsidRPr="00DB30DF" w:rsidRDefault="00F12782" w:rsidP="00744DA7">
      <w:pPr>
        <w:jc w:val="both"/>
        <w:rPr>
          <w:rFonts w:ascii="Calibri" w:hAnsi="Calibri" w:cs="Calibri"/>
          <w:lang w:val="en-GB"/>
        </w:rPr>
      </w:pPr>
      <w:r w:rsidRPr="00DB30DF">
        <w:rPr>
          <w:rFonts w:ascii="Calibri" w:hAnsi="Calibri" w:cs="Calibri"/>
          <w:lang w:val="en-GB"/>
        </w:rPr>
        <w:t xml:space="preserve">As with legislative content, the legislative process will depend on </w:t>
      </w:r>
      <w:r w:rsidR="00D7314B">
        <w:rPr>
          <w:rFonts w:ascii="Calibri" w:hAnsi="Calibri" w:cs="Calibri"/>
          <w:lang w:val="en-GB"/>
        </w:rPr>
        <w:t>national</w:t>
      </w:r>
      <w:r w:rsidR="00D7314B" w:rsidRPr="00DB30DF">
        <w:rPr>
          <w:rFonts w:ascii="Calibri" w:hAnsi="Calibri" w:cs="Calibri"/>
          <w:lang w:val="en-GB"/>
        </w:rPr>
        <w:t xml:space="preserve"> </w:t>
      </w:r>
      <w:r w:rsidRPr="00DB30DF">
        <w:rPr>
          <w:rFonts w:ascii="Calibri" w:hAnsi="Calibri" w:cs="Calibri"/>
          <w:lang w:val="en-GB"/>
        </w:rPr>
        <w:t>norms</w:t>
      </w:r>
      <w:r w:rsidR="00D7314B">
        <w:rPr>
          <w:rFonts w:ascii="Calibri" w:hAnsi="Calibri" w:cs="Calibri"/>
          <w:lang w:val="en-GB"/>
        </w:rPr>
        <w:t>,</w:t>
      </w:r>
      <w:r w:rsidRPr="00DB30DF">
        <w:rPr>
          <w:rFonts w:ascii="Calibri" w:hAnsi="Calibri" w:cs="Calibri"/>
          <w:lang w:val="en-GB"/>
        </w:rPr>
        <w:t xml:space="preserve"> </w:t>
      </w:r>
      <w:proofErr w:type="gramStart"/>
      <w:r w:rsidRPr="00DB30DF">
        <w:rPr>
          <w:rFonts w:ascii="Calibri" w:hAnsi="Calibri" w:cs="Calibri"/>
          <w:lang w:val="en-GB"/>
        </w:rPr>
        <w:t>customs</w:t>
      </w:r>
      <w:proofErr w:type="gramEnd"/>
      <w:r w:rsidRPr="00DB30DF">
        <w:rPr>
          <w:rFonts w:ascii="Calibri" w:hAnsi="Calibri" w:cs="Calibri"/>
          <w:lang w:val="en-GB"/>
        </w:rPr>
        <w:t xml:space="preserve"> </w:t>
      </w:r>
      <w:r w:rsidR="00D7314B">
        <w:rPr>
          <w:rFonts w:ascii="Calibri" w:hAnsi="Calibri" w:cs="Calibri"/>
          <w:lang w:val="en-GB"/>
        </w:rPr>
        <w:t>and contexts</w:t>
      </w:r>
      <w:r w:rsidRPr="00DB30DF">
        <w:rPr>
          <w:rFonts w:ascii="Calibri" w:hAnsi="Calibri" w:cs="Calibri"/>
          <w:lang w:val="en-GB"/>
        </w:rPr>
        <w:t xml:space="preserve">. Important practices are outlined and discussed here, but </w:t>
      </w:r>
      <w:proofErr w:type="gramStart"/>
      <w:r w:rsidRPr="00DB30DF">
        <w:rPr>
          <w:rFonts w:ascii="Calibri" w:hAnsi="Calibri" w:cs="Calibri"/>
          <w:lang w:val="en-GB"/>
        </w:rPr>
        <w:t>it should be pointed out that these</w:t>
      </w:r>
      <w:proofErr w:type="gramEnd"/>
      <w:r w:rsidRPr="00DB30DF">
        <w:rPr>
          <w:rFonts w:ascii="Calibri" w:hAnsi="Calibri" w:cs="Calibri"/>
          <w:lang w:val="en-GB"/>
        </w:rPr>
        <w:t xml:space="preserve"> are only guiding principles; each country will follow its own established legal processes and procedures.</w:t>
      </w:r>
    </w:p>
    <w:p w14:paraId="2D0AC145" w14:textId="77777777" w:rsidR="00F12782" w:rsidRPr="00DB30DF" w:rsidRDefault="00F12782" w:rsidP="00744DA7">
      <w:pPr>
        <w:rPr>
          <w:rFonts w:ascii="Calibri" w:hAnsi="Calibri" w:cs="Calibri"/>
          <w:b/>
          <w:lang w:val="en-GB"/>
        </w:rPr>
      </w:pPr>
    </w:p>
    <w:p w14:paraId="45FCE03C" w14:textId="23C4818D" w:rsidR="004D4E6E" w:rsidRPr="00882166" w:rsidRDefault="004D4E6E">
      <w:pPr>
        <w:pStyle w:val="Heading2"/>
        <w:numPr>
          <w:ilvl w:val="1"/>
          <w:numId w:val="119"/>
        </w:numPr>
        <w:jc w:val="both"/>
        <w:rPr>
          <w:rFonts w:ascii="Calibri" w:hAnsi="Calibri"/>
          <w:sz w:val="28"/>
          <w:szCs w:val="28"/>
          <w:lang w:val="en-GB"/>
        </w:rPr>
      </w:pPr>
      <w:bookmarkStart w:id="625" w:name="_Toc107404323"/>
      <w:r w:rsidRPr="00882166">
        <w:rPr>
          <w:rFonts w:ascii="Calibri" w:hAnsi="Calibri"/>
          <w:sz w:val="28"/>
          <w:szCs w:val="28"/>
          <w:lang w:val="en-GB"/>
        </w:rPr>
        <w:t xml:space="preserve">Actively involving persons with mental health conditions </w:t>
      </w:r>
      <w:r w:rsidR="00854925" w:rsidRPr="00882166">
        <w:rPr>
          <w:rFonts w:ascii="Calibri" w:hAnsi="Calibri"/>
          <w:sz w:val="28"/>
          <w:szCs w:val="28"/>
          <w:lang w:val="en-GB"/>
        </w:rPr>
        <w:t xml:space="preserve">and </w:t>
      </w:r>
      <w:r w:rsidRPr="00882166">
        <w:rPr>
          <w:rFonts w:ascii="Calibri" w:hAnsi="Calibri"/>
          <w:sz w:val="28"/>
          <w:szCs w:val="28"/>
          <w:lang w:val="en-GB"/>
        </w:rPr>
        <w:t>psychosocial disabilities</w:t>
      </w:r>
      <w:bookmarkEnd w:id="625"/>
    </w:p>
    <w:p w14:paraId="1EDD9CDB" w14:textId="77777777" w:rsidR="004D4E6E" w:rsidRPr="00DB30DF" w:rsidRDefault="004D4E6E" w:rsidP="004D4E6E">
      <w:pPr>
        <w:rPr>
          <w:rFonts w:ascii="Calibri" w:hAnsi="Calibri" w:cs="Calibri"/>
          <w:b/>
          <w:bCs/>
          <w:lang w:val="en-GB"/>
        </w:rPr>
      </w:pPr>
    </w:p>
    <w:p w14:paraId="36D75035" w14:textId="76358C0C" w:rsidR="004D4E6E" w:rsidRPr="007261DC" w:rsidRDefault="004D4E6E" w:rsidP="004D4E6E">
      <w:pPr>
        <w:pStyle w:val="CommentText"/>
        <w:jc w:val="both"/>
        <w:rPr>
          <w:rFonts w:ascii="Calibri" w:hAnsi="Calibri" w:cs="Calibri"/>
          <w:sz w:val="24"/>
          <w:szCs w:val="24"/>
          <w:lang w:val="en-GB"/>
        </w:rPr>
      </w:pPr>
      <w:r w:rsidRPr="00DB30DF">
        <w:rPr>
          <w:rFonts w:ascii="Calibri" w:hAnsi="Calibri" w:cs="Calibri"/>
          <w:sz w:val="24"/>
          <w:szCs w:val="24"/>
          <w:lang w:val="en-GB"/>
        </w:rPr>
        <w:t xml:space="preserve">The process for </w:t>
      </w:r>
      <w:r w:rsidR="002B3523">
        <w:rPr>
          <w:rFonts w:ascii="Calibri" w:hAnsi="Calibri" w:cs="Calibri"/>
          <w:sz w:val="24"/>
          <w:szCs w:val="24"/>
          <w:lang w:val="en-GB"/>
        </w:rPr>
        <w:t xml:space="preserve">adopting or </w:t>
      </w:r>
      <w:r w:rsidR="002B3523" w:rsidRPr="006D0B5D">
        <w:rPr>
          <w:rFonts w:ascii="Calibri" w:hAnsi="Calibri" w:cs="Calibri"/>
          <w:sz w:val="24"/>
          <w:szCs w:val="24"/>
          <w:lang w:val="en-GB"/>
        </w:rPr>
        <w:t>reviewing legislation</w:t>
      </w:r>
      <w:r w:rsidRPr="006D0B5D">
        <w:rPr>
          <w:rFonts w:ascii="Calibri" w:hAnsi="Calibri" w:cs="Calibri"/>
          <w:sz w:val="24"/>
          <w:szCs w:val="24"/>
          <w:lang w:val="en-GB"/>
        </w:rPr>
        <w:t xml:space="preserve"> related to mental health may be initiated by government officials, a law commission or similar body, professional groups, civil society, family groups, or directly by persons with </w:t>
      </w:r>
      <w:r w:rsidR="00E6385B" w:rsidRPr="006D0B5D">
        <w:rPr>
          <w:rFonts w:ascii="Calibri" w:hAnsi="Calibri" w:cs="Calibri"/>
          <w:sz w:val="24"/>
          <w:szCs w:val="24"/>
          <w:lang w:val="en-GB"/>
        </w:rPr>
        <w:t>lived experience</w:t>
      </w:r>
      <w:r w:rsidRPr="006D0B5D">
        <w:rPr>
          <w:rFonts w:ascii="Calibri" w:hAnsi="Calibri" w:cs="Calibri"/>
          <w:sz w:val="24"/>
          <w:szCs w:val="24"/>
          <w:lang w:val="en-GB"/>
        </w:rPr>
        <w:t xml:space="preserve">. Whichever the case, it is important to ensure active involvement </w:t>
      </w:r>
      <w:r w:rsidR="002B3523" w:rsidRPr="006D0B5D">
        <w:rPr>
          <w:rFonts w:ascii="Calibri" w:hAnsi="Calibri" w:cs="Calibri"/>
          <w:sz w:val="24"/>
          <w:szCs w:val="24"/>
          <w:lang w:val="en-GB"/>
        </w:rPr>
        <w:t>of</w:t>
      </w:r>
      <w:r w:rsidRPr="006D0B5D">
        <w:rPr>
          <w:rFonts w:ascii="Calibri" w:hAnsi="Calibri" w:cs="Calibri"/>
          <w:sz w:val="24"/>
          <w:szCs w:val="24"/>
          <w:lang w:val="en-GB"/>
        </w:rPr>
        <w:t xml:space="preserve"> persons with mental health conditions </w:t>
      </w:r>
      <w:r w:rsidR="00146492" w:rsidRPr="006D0B5D">
        <w:rPr>
          <w:rFonts w:ascii="Calibri" w:hAnsi="Calibri" w:cs="Calibri"/>
          <w:sz w:val="24"/>
          <w:szCs w:val="24"/>
          <w:lang w:val="en-GB"/>
        </w:rPr>
        <w:t xml:space="preserve">and </w:t>
      </w:r>
      <w:r w:rsidRPr="006D0B5D">
        <w:rPr>
          <w:rFonts w:ascii="Calibri" w:hAnsi="Calibri" w:cs="Calibri"/>
          <w:sz w:val="24"/>
          <w:szCs w:val="24"/>
          <w:lang w:val="en-GB"/>
        </w:rPr>
        <w:t>psychosocial disabilities and their representative organisations</w:t>
      </w:r>
      <w:r w:rsidR="00C1517C" w:rsidRPr="006D0B5D">
        <w:rPr>
          <w:rFonts w:ascii="Calibri" w:hAnsi="Calibri" w:cs="Calibri"/>
          <w:sz w:val="24"/>
          <w:szCs w:val="24"/>
          <w:lang w:val="en-GB"/>
        </w:rPr>
        <w:t xml:space="preserve"> at each stage of the </w:t>
      </w:r>
      <w:r w:rsidR="00C1517C" w:rsidRPr="007261DC">
        <w:rPr>
          <w:rFonts w:ascii="Calibri" w:hAnsi="Calibri" w:cs="Calibri"/>
          <w:sz w:val="24"/>
          <w:szCs w:val="24"/>
          <w:lang w:val="en-GB"/>
        </w:rPr>
        <w:t>process</w:t>
      </w:r>
      <w:r w:rsidRPr="007261DC">
        <w:rPr>
          <w:rFonts w:ascii="Calibri" w:hAnsi="Calibri" w:cs="Calibri"/>
          <w:sz w:val="24"/>
          <w:szCs w:val="24"/>
          <w:lang w:val="en-GB"/>
        </w:rPr>
        <w:t xml:space="preserve">. </w:t>
      </w:r>
      <w:r w:rsidRPr="007261DC">
        <w:rPr>
          <w:rFonts w:ascii="Calibri" w:eastAsia="Times New Roman" w:hAnsi="Calibri" w:cs="Calibri"/>
          <w:sz w:val="24"/>
          <w:szCs w:val="24"/>
          <w:lang w:val="en-GB" w:eastAsia="en-GB"/>
        </w:rPr>
        <w:t>Their direct involvement</w:t>
      </w:r>
      <w:r w:rsidR="00556180" w:rsidRPr="007261DC">
        <w:rPr>
          <w:rFonts w:ascii="Calibri" w:eastAsia="Times New Roman" w:hAnsi="Calibri" w:cs="Calibri"/>
          <w:sz w:val="24"/>
          <w:szCs w:val="24"/>
          <w:lang w:val="en-GB" w:eastAsia="en-GB"/>
        </w:rPr>
        <w:t xml:space="preserve"> helps to ensure that</w:t>
      </w:r>
      <w:r w:rsidRPr="007261DC">
        <w:rPr>
          <w:rFonts w:ascii="Calibri" w:eastAsia="Times New Roman" w:hAnsi="Calibri" w:cs="Calibri"/>
          <w:sz w:val="24"/>
          <w:szCs w:val="24"/>
          <w:lang w:val="en-GB" w:eastAsia="en-GB"/>
        </w:rPr>
        <w:t xml:space="preserve"> any </w:t>
      </w:r>
      <w:r w:rsidR="002B3523" w:rsidRPr="007261DC">
        <w:rPr>
          <w:rFonts w:ascii="Calibri" w:eastAsia="Times New Roman" w:hAnsi="Calibri" w:cs="Calibri"/>
          <w:sz w:val="24"/>
          <w:szCs w:val="24"/>
          <w:lang w:val="en-GB" w:eastAsia="en-GB"/>
        </w:rPr>
        <w:t xml:space="preserve">legislative </w:t>
      </w:r>
      <w:r w:rsidRPr="007261DC">
        <w:rPr>
          <w:rFonts w:ascii="Calibri" w:eastAsia="Times New Roman" w:hAnsi="Calibri" w:cs="Calibri"/>
          <w:sz w:val="24"/>
          <w:szCs w:val="24"/>
          <w:lang w:val="en-GB" w:eastAsia="en-GB"/>
        </w:rPr>
        <w:t>reform is built from the first-person experience</w:t>
      </w:r>
      <w:r w:rsidR="006D0B5D" w:rsidRPr="007261DC">
        <w:rPr>
          <w:rFonts w:ascii="Calibri" w:eastAsia="Times New Roman" w:hAnsi="Calibri" w:cs="Calibri"/>
          <w:sz w:val="24"/>
          <w:szCs w:val="24"/>
          <w:lang w:val="en-GB" w:eastAsia="en-GB"/>
        </w:rPr>
        <w:t xml:space="preserve"> and</w:t>
      </w:r>
      <w:r w:rsidRPr="007261DC">
        <w:rPr>
          <w:rFonts w:ascii="Calibri" w:eastAsia="Times New Roman" w:hAnsi="Calibri" w:cs="Calibri"/>
          <w:sz w:val="24"/>
          <w:szCs w:val="24"/>
          <w:lang w:val="en-GB" w:eastAsia="en-GB"/>
        </w:rPr>
        <w:t xml:space="preserve"> benefit from the</w:t>
      </w:r>
      <w:r w:rsidR="006D0B5D" w:rsidRPr="007261DC">
        <w:rPr>
          <w:rFonts w:ascii="Calibri" w:eastAsia="Times New Roman" w:hAnsi="Calibri" w:cs="Calibri"/>
          <w:sz w:val="24"/>
          <w:szCs w:val="24"/>
          <w:lang w:val="en-GB" w:eastAsia="en-GB"/>
        </w:rPr>
        <w:t>ir</w:t>
      </w:r>
      <w:r w:rsidRPr="007261DC">
        <w:rPr>
          <w:rFonts w:ascii="Calibri" w:eastAsia="Times New Roman" w:hAnsi="Calibri" w:cs="Calibri"/>
          <w:sz w:val="24"/>
          <w:szCs w:val="24"/>
          <w:lang w:val="en-GB" w:eastAsia="en-GB"/>
        </w:rPr>
        <w:t xml:space="preserve"> collective experiences and knowledge. </w:t>
      </w:r>
    </w:p>
    <w:p w14:paraId="7D2CC223" w14:textId="77777777" w:rsidR="004D4E6E" w:rsidRPr="007261DC" w:rsidRDefault="004D4E6E" w:rsidP="004D4E6E">
      <w:pPr>
        <w:pStyle w:val="CommentText"/>
        <w:jc w:val="both"/>
        <w:rPr>
          <w:rFonts w:ascii="Calibri" w:eastAsia="Times New Roman" w:hAnsi="Calibri" w:cs="Calibri"/>
          <w:sz w:val="24"/>
          <w:szCs w:val="24"/>
          <w:lang w:val="en-GB" w:eastAsia="en-GB"/>
        </w:rPr>
      </w:pPr>
    </w:p>
    <w:p w14:paraId="3920C475" w14:textId="571627D4" w:rsidR="004D4E6E" w:rsidRPr="007261DC" w:rsidRDefault="004D4E6E" w:rsidP="004D4E6E">
      <w:pPr>
        <w:pStyle w:val="CommentText"/>
        <w:jc w:val="both"/>
        <w:rPr>
          <w:rFonts w:ascii="Calibri" w:eastAsia="Times New Roman" w:hAnsi="Calibri" w:cs="Calibri"/>
          <w:sz w:val="24"/>
          <w:szCs w:val="24"/>
          <w:lang w:val="en-GB" w:eastAsia="en-GB"/>
        </w:rPr>
      </w:pPr>
      <w:r w:rsidRPr="007261DC">
        <w:rPr>
          <w:rFonts w:ascii="Calibri" w:eastAsia="Times New Roman" w:hAnsi="Calibri" w:cs="Calibri"/>
          <w:sz w:val="24"/>
          <w:szCs w:val="24"/>
          <w:lang w:val="en-GB" w:eastAsia="en-GB"/>
        </w:rPr>
        <w:t xml:space="preserve">When seeking to involve persons with mental health conditions </w:t>
      </w:r>
      <w:r w:rsidR="00146492" w:rsidRPr="007261DC">
        <w:rPr>
          <w:rFonts w:ascii="Calibri" w:eastAsia="Times New Roman" w:hAnsi="Calibri" w:cs="Calibri"/>
          <w:sz w:val="24"/>
          <w:szCs w:val="24"/>
          <w:lang w:val="en-GB" w:eastAsia="en-GB"/>
        </w:rPr>
        <w:t xml:space="preserve">and </w:t>
      </w:r>
      <w:r w:rsidRPr="007261DC">
        <w:rPr>
          <w:rFonts w:ascii="Calibri" w:eastAsia="Times New Roman" w:hAnsi="Calibri" w:cs="Calibri"/>
          <w:sz w:val="24"/>
          <w:szCs w:val="24"/>
          <w:lang w:val="en-GB" w:eastAsia="en-GB"/>
        </w:rPr>
        <w:t xml:space="preserve">psychosocial disabilities in the </w:t>
      </w:r>
      <w:r w:rsidR="002B3523" w:rsidRPr="007261DC">
        <w:rPr>
          <w:rFonts w:ascii="Calibri" w:eastAsia="Times New Roman" w:hAnsi="Calibri" w:cs="Calibri"/>
          <w:sz w:val="24"/>
          <w:szCs w:val="24"/>
          <w:lang w:val="en-GB" w:eastAsia="en-GB"/>
        </w:rPr>
        <w:t>reform</w:t>
      </w:r>
      <w:r w:rsidRPr="007261DC">
        <w:rPr>
          <w:rFonts w:ascii="Calibri" w:eastAsia="Times New Roman" w:hAnsi="Calibri" w:cs="Calibri"/>
          <w:sz w:val="24"/>
          <w:szCs w:val="24"/>
          <w:lang w:val="en-GB" w:eastAsia="en-GB"/>
        </w:rPr>
        <w:t xml:space="preserve"> process, it is important to engage directly with their representative organi</w:t>
      </w:r>
      <w:r w:rsidR="00BC776C" w:rsidRPr="007261DC">
        <w:rPr>
          <w:rFonts w:ascii="Calibri" w:eastAsia="Times New Roman" w:hAnsi="Calibri" w:cs="Calibri"/>
          <w:sz w:val="24"/>
          <w:szCs w:val="24"/>
          <w:lang w:val="en-GB" w:eastAsia="en-GB"/>
        </w:rPr>
        <w:t>s</w:t>
      </w:r>
      <w:r w:rsidRPr="007261DC">
        <w:rPr>
          <w:rFonts w:ascii="Calibri" w:eastAsia="Times New Roman" w:hAnsi="Calibri" w:cs="Calibri"/>
          <w:sz w:val="24"/>
          <w:szCs w:val="24"/>
          <w:lang w:val="en-GB" w:eastAsia="en-GB"/>
        </w:rPr>
        <w:t xml:space="preserve">ations as they </w:t>
      </w:r>
      <w:r w:rsidRPr="007261DC">
        <w:rPr>
          <w:rFonts w:ascii="Calibri" w:eastAsia="Calibri" w:hAnsi="Calibri" w:cs="Calibri"/>
          <w:bCs/>
          <w:sz w:val="24"/>
          <w:szCs w:val="24"/>
          <w:lang w:val="en-GB"/>
        </w:rPr>
        <w:t xml:space="preserve">serve as intermediary bodies and play a key role in </w:t>
      </w:r>
      <w:r w:rsidRPr="007261DC">
        <w:rPr>
          <w:rFonts w:ascii="Calibri" w:eastAsia="Calibri" w:hAnsi="Calibri" w:cs="Calibri"/>
          <w:bCs/>
          <w:sz w:val="24"/>
          <w:szCs w:val="24"/>
          <w:lang w:val="en-GB"/>
        </w:rPr>
        <w:lastRenderedPageBreak/>
        <w:t xml:space="preserve">advocacy for their rights </w:t>
      </w:r>
      <w:r w:rsidRPr="007261DC">
        <w:rPr>
          <w:rFonts w:ascii="Calibri" w:eastAsia="Calibri" w:hAnsi="Calibri" w:cs="Calibri"/>
          <w:bCs/>
          <w:i/>
          <w:iCs/>
          <w:sz w:val="24"/>
          <w:szCs w:val="24"/>
          <w:lang w:val="en-GB"/>
        </w:rPr>
        <w:fldChar w:fldCharType="begin"/>
      </w:r>
      <w:r w:rsidR="00183904">
        <w:rPr>
          <w:rFonts w:ascii="Calibri" w:eastAsia="Calibri" w:hAnsi="Calibri" w:cs="Calibri"/>
          <w:bCs/>
          <w:i/>
          <w:iCs/>
          <w:sz w:val="24"/>
          <w:szCs w:val="24"/>
          <w:lang w:val="en-GB"/>
        </w:rPr>
        <w:instrText xml:space="preserve"> ADDIN EN.CITE &lt;EndNote&gt;&lt;Cite&gt;&lt;Year&gt;2020&lt;/Year&gt;&lt;RecNum&gt;222&lt;/RecNum&gt;&lt;IDText&gt;Increasingly consulted, but not yet participating. IDA global survey on Pparticipation of organisations of persons with disabilities in development programmes and policies&lt;/IDText&gt;&lt;DisplayText&gt;(258)&lt;/DisplayText&gt;&lt;record&gt;&lt;rec-number&gt;222&lt;/rec-number&gt;&lt;foreign-keys&gt;&lt;key app="EN" db-id="eetvde9acxtt9gevd0lxvsxy5far9vatzrrr" timestamp="1619788102" guid="02890c55-1594-49a6-be59-fe40e633d79b"&gt;222&lt;/key&gt;&lt;/foreign-keys&gt;&lt;ref-type name="Report"&gt;27&lt;/ref-type&gt;&lt;contributors&gt;&lt;/contributors&gt;&lt;titles&gt;&lt;title&gt;Increasingly consulted, but not yet participating. IDA global survey on Pparticipation of organisations of persons with disabilities in development programmes and policies&lt;/title&gt;&lt;/titles&gt;&lt;dates&gt;&lt;year&gt;2020&lt;/year&gt;&lt;/dates&gt;&lt;pub-location&gt;New York&lt;/pub-location&gt;&lt;publisher&gt;International Disability Alliance&lt;/publisher&gt;&lt;urls&gt;&lt;related-urls&gt;&lt;url&gt;https://www.internationaldisabilityalliance.org/sites/default/files/ida_global_survey_complete_report_final.pdf&lt;/url&gt;&lt;/related-urls&gt;&lt;/urls&gt;&lt;access-date&gt;30 April 2021&lt;/access-date&gt;&lt;/record&gt;&lt;/Cite&gt;&lt;/EndNote&gt;</w:instrText>
      </w:r>
      <w:r w:rsidRPr="007261DC">
        <w:rPr>
          <w:rFonts w:ascii="Calibri" w:eastAsia="Calibri" w:hAnsi="Calibri" w:cs="Calibri"/>
          <w:bCs/>
          <w:i/>
          <w:iCs/>
          <w:sz w:val="24"/>
          <w:szCs w:val="24"/>
          <w:lang w:val="en-GB"/>
        </w:rPr>
        <w:fldChar w:fldCharType="separate"/>
      </w:r>
      <w:r w:rsidR="00183904">
        <w:rPr>
          <w:rFonts w:ascii="Calibri" w:eastAsia="Calibri" w:hAnsi="Calibri" w:cs="Calibri"/>
          <w:bCs/>
          <w:i/>
          <w:iCs/>
          <w:noProof/>
          <w:sz w:val="24"/>
          <w:szCs w:val="24"/>
          <w:lang w:val="en-GB"/>
        </w:rPr>
        <w:t>(258)</w:t>
      </w:r>
      <w:r w:rsidRPr="007261DC">
        <w:rPr>
          <w:rFonts w:ascii="Calibri" w:eastAsia="Calibri" w:hAnsi="Calibri" w:cs="Calibri"/>
          <w:bCs/>
          <w:i/>
          <w:iCs/>
          <w:sz w:val="24"/>
          <w:szCs w:val="24"/>
          <w:lang w:val="en-GB"/>
        </w:rPr>
        <w:fldChar w:fldCharType="end"/>
      </w:r>
      <w:r w:rsidRPr="007261DC">
        <w:rPr>
          <w:rFonts w:ascii="Calibri" w:eastAsia="Calibri" w:hAnsi="Calibri" w:cs="Calibri"/>
          <w:bCs/>
          <w:sz w:val="24"/>
          <w:szCs w:val="24"/>
          <w:lang w:val="en-GB"/>
        </w:rPr>
        <w:t>. Umbrella organi</w:t>
      </w:r>
      <w:r w:rsidR="00BC776C" w:rsidRPr="007261DC">
        <w:rPr>
          <w:rFonts w:ascii="Calibri" w:eastAsia="Calibri" w:hAnsi="Calibri" w:cs="Calibri"/>
          <w:bCs/>
          <w:sz w:val="24"/>
          <w:szCs w:val="24"/>
          <w:lang w:val="en-GB"/>
        </w:rPr>
        <w:t>s</w:t>
      </w:r>
      <w:r w:rsidRPr="007261DC">
        <w:rPr>
          <w:rFonts w:ascii="Calibri" w:eastAsia="Calibri" w:hAnsi="Calibri" w:cs="Calibri"/>
          <w:bCs/>
          <w:sz w:val="24"/>
          <w:szCs w:val="24"/>
          <w:lang w:val="en-GB"/>
        </w:rPr>
        <w:t>ations of persons with disabilities or national human rights institutions can help to identify organi</w:t>
      </w:r>
      <w:r w:rsidR="00BC776C" w:rsidRPr="007261DC">
        <w:rPr>
          <w:rFonts w:ascii="Calibri" w:eastAsia="Calibri" w:hAnsi="Calibri" w:cs="Calibri"/>
          <w:bCs/>
          <w:sz w:val="24"/>
          <w:szCs w:val="24"/>
          <w:lang w:val="en-GB"/>
        </w:rPr>
        <w:t>s</w:t>
      </w:r>
      <w:r w:rsidRPr="007261DC">
        <w:rPr>
          <w:rFonts w:ascii="Calibri" w:eastAsia="Calibri" w:hAnsi="Calibri" w:cs="Calibri"/>
          <w:bCs/>
          <w:sz w:val="24"/>
          <w:szCs w:val="24"/>
          <w:lang w:val="en-GB"/>
        </w:rPr>
        <w:t xml:space="preserve">ations of persons with </w:t>
      </w:r>
      <w:r w:rsidRPr="007261DC">
        <w:rPr>
          <w:rFonts w:ascii="Calibri" w:eastAsia="Times New Roman" w:hAnsi="Calibri" w:cs="Calibri"/>
          <w:sz w:val="24"/>
          <w:szCs w:val="24"/>
          <w:lang w:val="en-GB" w:eastAsia="en-GB"/>
        </w:rPr>
        <w:t xml:space="preserve">mental health conditions </w:t>
      </w:r>
      <w:r w:rsidR="00146492" w:rsidRPr="007261DC">
        <w:rPr>
          <w:rFonts w:ascii="Calibri" w:eastAsia="Times New Roman" w:hAnsi="Calibri" w:cs="Calibri"/>
          <w:sz w:val="24"/>
          <w:szCs w:val="24"/>
          <w:lang w:val="en-GB" w:eastAsia="en-GB"/>
        </w:rPr>
        <w:t xml:space="preserve">and </w:t>
      </w:r>
      <w:r w:rsidRPr="007261DC">
        <w:rPr>
          <w:rFonts w:ascii="Calibri" w:eastAsia="Times New Roman" w:hAnsi="Calibri" w:cs="Calibri"/>
          <w:sz w:val="24"/>
          <w:szCs w:val="24"/>
          <w:lang w:val="en-GB" w:eastAsia="en-GB"/>
        </w:rPr>
        <w:t>psychosocial disabilities who could be engaged</w:t>
      </w:r>
      <w:r w:rsidRPr="007261DC">
        <w:rPr>
          <w:rFonts w:ascii="Calibri" w:eastAsia="Calibri" w:hAnsi="Calibri" w:cs="Calibri"/>
          <w:bCs/>
          <w:sz w:val="24"/>
          <w:szCs w:val="24"/>
          <w:lang w:val="en-GB"/>
        </w:rPr>
        <w:t xml:space="preserve">, always keeping in mind that </w:t>
      </w:r>
      <w:r w:rsidR="00DA55EB" w:rsidRPr="007261DC">
        <w:rPr>
          <w:rFonts w:ascii="Calibri" w:eastAsia="Calibri" w:hAnsi="Calibri" w:cs="Calibri"/>
          <w:bCs/>
          <w:sz w:val="24"/>
          <w:szCs w:val="24"/>
          <w:lang w:val="en-GB"/>
        </w:rPr>
        <w:t xml:space="preserve">civil society organizations </w:t>
      </w:r>
      <w:r w:rsidRPr="007261DC">
        <w:rPr>
          <w:rFonts w:ascii="Calibri" w:eastAsia="Calibri" w:hAnsi="Calibri" w:cs="Calibri"/>
          <w:bCs/>
          <w:sz w:val="24"/>
          <w:szCs w:val="24"/>
          <w:lang w:val="en-GB"/>
        </w:rPr>
        <w:t xml:space="preserve">which provide services or advocate on their behalf do not qualify as such </w:t>
      </w:r>
      <w:r w:rsidRPr="007261DC">
        <w:rPr>
          <w:rFonts w:ascii="Calibri" w:eastAsia="Calibri" w:hAnsi="Calibri" w:cs="Calibri"/>
          <w:bCs/>
          <w:i/>
          <w:iCs/>
          <w:sz w:val="24"/>
          <w:szCs w:val="24"/>
          <w:lang w:val="en-GB"/>
        </w:rPr>
        <w:fldChar w:fldCharType="begin"/>
      </w:r>
      <w:r w:rsidR="00183904">
        <w:rPr>
          <w:rFonts w:ascii="Calibri" w:eastAsia="Calibri" w:hAnsi="Calibri" w:cs="Calibri"/>
          <w:bCs/>
          <w:i/>
          <w:iCs/>
          <w:sz w:val="24"/>
          <w:szCs w:val="24"/>
          <w:lang w:val="en-GB"/>
        </w:rPr>
        <w:instrText xml:space="preserve"> ADDIN EN.CITE &lt;EndNote&gt;&lt;Cite&gt;&lt;Year&gt;2018&lt;/Year&gt;&lt;RecNum&gt;22&lt;/RecNum&gt;&lt;IDText&gt;Convention on the Rights of Persons with Disabilities, General Comment n°7 (2018) on the participation of persons with disabilities, including children with disabilities, through their representative organizations, in the implementation and monitoring of the Convention (CRPD/C/GC/7), 27 August–21 September 2018&lt;/IDText&gt;&lt;DisplayText&gt;(124)&lt;/DisplayText&gt;&lt;record&gt;&lt;rec-number&gt;22&lt;/rec-number&gt;&lt;foreign-keys&gt;&lt;key app="EN" db-id="eetvde9acxtt9gevd0lxvsxy5far9vatzrrr" timestamp="1619457127" guid="aee8893e-3b5e-4752-b46b-4d67799210d6"&gt;22&lt;/key&gt;&lt;/foreign-keys&gt;&lt;ref-type name="Report"&gt;27&lt;/ref-type&gt;&lt;contributors&gt;&lt;/contributors&gt;&lt;titles&gt;&lt;title&gt;Convention on the Rights of Persons with Disabilities, General Comment n°7 (2018) on the participation of persons with disabilities, including children with disabilities, through their representative organizations, in the implementation and monitoring of the Convention (CRPD/C/GC/7), 27 August–21 September 2018&lt;/title&gt;&lt;/titles&gt;&lt;dates&gt;&lt;year&gt;2018&lt;/year&gt;&lt;/dates&gt;&lt;pub-location&gt;Geneva&lt;/pub-location&gt;&lt;publisher&gt;Committee on the Rights of Persons with Disabilities&lt;/publisher&gt;&lt;urls&gt;&lt;related-urls&gt;&lt;url&gt;https://undocs.org/CRPD/C/GC/7&lt;/url&gt;&lt;/related-urls&gt;&lt;/urls&gt;&lt;access-date&gt;26 April 2021&lt;/access-date&gt;&lt;/record&gt;&lt;/Cite&gt;&lt;/EndNote&gt;</w:instrText>
      </w:r>
      <w:r w:rsidRPr="007261DC">
        <w:rPr>
          <w:rFonts w:ascii="Calibri" w:eastAsia="Calibri" w:hAnsi="Calibri" w:cs="Calibri"/>
          <w:bCs/>
          <w:i/>
          <w:iCs/>
          <w:sz w:val="24"/>
          <w:szCs w:val="24"/>
          <w:lang w:val="en-GB"/>
        </w:rPr>
        <w:fldChar w:fldCharType="separate"/>
      </w:r>
      <w:r w:rsidR="00183904">
        <w:rPr>
          <w:rFonts w:ascii="Calibri" w:eastAsia="Calibri" w:hAnsi="Calibri" w:cs="Calibri"/>
          <w:bCs/>
          <w:i/>
          <w:iCs/>
          <w:noProof/>
          <w:sz w:val="24"/>
          <w:szCs w:val="24"/>
          <w:lang w:val="en-GB"/>
        </w:rPr>
        <w:t>(124)</w:t>
      </w:r>
      <w:r w:rsidRPr="007261DC">
        <w:rPr>
          <w:rFonts w:ascii="Calibri" w:eastAsia="Calibri" w:hAnsi="Calibri" w:cs="Calibri"/>
          <w:bCs/>
          <w:i/>
          <w:iCs/>
          <w:sz w:val="24"/>
          <w:szCs w:val="24"/>
          <w:lang w:val="en-GB"/>
        </w:rPr>
        <w:fldChar w:fldCharType="end"/>
      </w:r>
      <w:r w:rsidRPr="007261DC">
        <w:rPr>
          <w:rFonts w:ascii="Calibri" w:eastAsia="Times New Roman" w:hAnsi="Calibri" w:cs="Calibri"/>
          <w:sz w:val="24"/>
          <w:szCs w:val="24"/>
          <w:lang w:val="en-GB" w:eastAsia="en-GB"/>
        </w:rPr>
        <w:t>.</w:t>
      </w:r>
    </w:p>
    <w:p w14:paraId="391D8D34" w14:textId="77777777" w:rsidR="004D4E6E" w:rsidRPr="007261DC" w:rsidRDefault="004D4E6E" w:rsidP="004D4E6E">
      <w:pPr>
        <w:pStyle w:val="CommentText"/>
        <w:jc w:val="both"/>
        <w:rPr>
          <w:rFonts w:ascii="Calibri" w:eastAsia="Calibri" w:hAnsi="Calibri" w:cs="Calibri"/>
          <w:bCs/>
          <w:sz w:val="24"/>
          <w:szCs w:val="24"/>
          <w:lang w:val="en-GB"/>
        </w:rPr>
      </w:pPr>
    </w:p>
    <w:p w14:paraId="3DBECF6B" w14:textId="503A9D6B" w:rsidR="004D4E6E" w:rsidRPr="007261DC" w:rsidRDefault="004D4E6E" w:rsidP="004D4E6E">
      <w:pPr>
        <w:pStyle w:val="CommentText"/>
        <w:jc w:val="both"/>
        <w:rPr>
          <w:rStyle w:val="CommentReference"/>
          <w:rFonts w:ascii="Calibri" w:hAnsi="Calibri" w:cs="Calibri"/>
          <w:sz w:val="24"/>
          <w:szCs w:val="24"/>
          <w:lang w:val="en-GB"/>
        </w:rPr>
      </w:pPr>
      <w:r w:rsidRPr="007261DC">
        <w:rPr>
          <w:rFonts w:ascii="Calibri" w:eastAsia="Calibri" w:hAnsi="Calibri" w:cs="Calibri"/>
          <w:bCs/>
          <w:sz w:val="24"/>
          <w:szCs w:val="24"/>
          <w:lang w:val="en-GB"/>
        </w:rPr>
        <w:t xml:space="preserve">In some countries, there may be a gap in the representation of persons with </w:t>
      </w:r>
      <w:r w:rsidRPr="007261DC">
        <w:rPr>
          <w:rFonts w:ascii="Calibri" w:eastAsia="Times New Roman" w:hAnsi="Calibri" w:cs="Calibri"/>
          <w:sz w:val="24"/>
          <w:szCs w:val="24"/>
          <w:lang w:val="en-GB" w:eastAsia="en-GB"/>
        </w:rPr>
        <w:t xml:space="preserve">mental health conditions </w:t>
      </w:r>
      <w:r w:rsidR="00146492" w:rsidRPr="007261DC">
        <w:rPr>
          <w:rFonts w:ascii="Calibri" w:eastAsia="Times New Roman" w:hAnsi="Calibri" w:cs="Calibri"/>
          <w:sz w:val="24"/>
          <w:szCs w:val="24"/>
          <w:lang w:val="en-GB" w:eastAsia="en-GB"/>
        </w:rPr>
        <w:t xml:space="preserve">and </w:t>
      </w:r>
      <w:r w:rsidRPr="007261DC">
        <w:rPr>
          <w:rFonts w:ascii="Calibri" w:eastAsia="Times New Roman" w:hAnsi="Calibri" w:cs="Calibri"/>
          <w:sz w:val="24"/>
          <w:szCs w:val="24"/>
          <w:lang w:val="en-GB" w:eastAsia="en-GB"/>
        </w:rPr>
        <w:t xml:space="preserve">psychosocial disabilities. </w:t>
      </w:r>
      <w:r w:rsidRPr="007261DC">
        <w:rPr>
          <w:rFonts w:ascii="Calibri" w:eastAsia="Calibri" w:hAnsi="Calibri" w:cs="Calibri"/>
          <w:bCs/>
          <w:sz w:val="24"/>
          <w:szCs w:val="24"/>
          <w:lang w:val="en-GB"/>
        </w:rPr>
        <w:t xml:space="preserve">In such cases, stakeholders should reach out directly to individuals and groups of persons with </w:t>
      </w:r>
      <w:r w:rsidRPr="007261DC">
        <w:rPr>
          <w:rFonts w:ascii="Calibri" w:eastAsia="Times New Roman" w:hAnsi="Calibri" w:cs="Calibri"/>
          <w:sz w:val="24"/>
          <w:szCs w:val="24"/>
          <w:lang w:val="en-GB" w:eastAsia="en-GB"/>
        </w:rPr>
        <w:t xml:space="preserve">mental health conditions </w:t>
      </w:r>
      <w:r w:rsidR="00146492" w:rsidRPr="007261DC">
        <w:rPr>
          <w:rFonts w:ascii="Calibri" w:eastAsia="Times New Roman" w:hAnsi="Calibri" w:cs="Calibri"/>
          <w:sz w:val="24"/>
          <w:szCs w:val="24"/>
          <w:lang w:val="en-GB" w:eastAsia="en-GB"/>
        </w:rPr>
        <w:t xml:space="preserve">and </w:t>
      </w:r>
      <w:r w:rsidRPr="007261DC">
        <w:rPr>
          <w:rFonts w:ascii="Calibri" w:eastAsia="Times New Roman" w:hAnsi="Calibri" w:cs="Calibri"/>
          <w:sz w:val="24"/>
          <w:szCs w:val="24"/>
          <w:lang w:val="en-GB" w:eastAsia="en-GB"/>
        </w:rPr>
        <w:t>psychosocial disabilities</w:t>
      </w:r>
      <w:r w:rsidRPr="007261DC">
        <w:rPr>
          <w:rFonts w:ascii="Calibri" w:eastAsia="Calibri" w:hAnsi="Calibri" w:cs="Calibri"/>
          <w:bCs/>
          <w:sz w:val="24"/>
          <w:szCs w:val="24"/>
          <w:lang w:val="en-GB"/>
        </w:rPr>
        <w:t xml:space="preserve">, </w:t>
      </w:r>
      <w:r w:rsidR="00276E63" w:rsidRPr="007261DC">
        <w:rPr>
          <w:rFonts w:ascii="Calibri" w:eastAsia="Calibri" w:hAnsi="Calibri" w:cs="Calibri"/>
          <w:bCs/>
          <w:sz w:val="24"/>
          <w:szCs w:val="24"/>
          <w:lang w:val="en-GB"/>
        </w:rPr>
        <w:t xml:space="preserve">whichever way they identify, </w:t>
      </w:r>
      <w:r w:rsidRPr="007261DC">
        <w:rPr>
          <w:rFonts w:ascii="Calibri" w:eastAsia="Calibri" w:hAnsi="Calibri" w:cs="Calibri"/>
          <w:bCs/>
          <w:sz w:val="24"/>
          <w:szCs w:val="24"/>
          <w:lang w:val="en-GB"/>
        </w:rPr>
        <w:t>working closely with national, regional and international organi</w:t>
      </w:r>
      <w:r w:rsidR="00BC776C" w:rsidRPr="007261DC">
        <w:rPr>
          <w:rFonts w:ascii="Calibri" w:eastAsia="Calibri" w:hAnsi="Calibri" w:cs="Calibri"/>
          <w:bCs/>
          <w:sz w:val="24"/>
          <w:szCs w:val="24"/>
          <w:lang w:val="en-GB"/>
        </w:rPr>
        <w:t>s</w:t>
      </w:r>
      <w:r w:rsidRPr="007261DC">
        <w:rPr>
          <w:rFonts w:ascii="Calibri" w:eastAsia="Calibri" w:hAnsi="Calibri" w:cs="Calibri"/>
          <w:bCs/>
          <w:sz w:val="24"/>
          <w:szCs w:val="24"/>
          <w:lang w:val="en-GB"/>
        </w:rPr>
        <w:t>ations of persons with disabilities, which may have individual members or contacts at the local level</w:t>
      </w:r>
      <w:r w:rsidR="007E288F" w:rsidRPr="007261DC">
        <w:rPr>
          <w:rFonts w:ascii="Calibri" w:eastAsia="Calibri" w:hAnsi="Calibri" w:cs="Calibri"/>
          <w:bCs/>
          <w:i/>
          <w:iCs/>
          <w:sz w:val="24"/>
          <w:szCs w:val="24"/>
          <w:lang w:val="en-GB"/>
        </w:rPr>
        <w:t xml:space="preserve"> </w:t>
      </w:r>
      <w:r w:rsidR="007E288F" w:rsidRPr="007261DC">
        <w:rPr>
          <w:rFonts w:ascii="Calibri" w:eastAsia="Calibri" w:hAnsi="Calibri" w:cs="Calibri"/>
          <w:bCs/>
          <w:i/>
          <w:iCs/>
          <w:sz w:val="24"/>
          <w:szCs w:val="24"/>
          <w:lang w:val="en-GB"/>
        </w:rPr>
        <w:fldChar w:fldCharType="begin"/>
      </w:r>
      <w:r w:rsidR="00183904">
        <w:rPr>
          <w:rFonts w:ascii="Calibri" w:eastAsia="Calibri" w:hAnsi="Calibri" w:cs="Calibri"/>
          <w:bCs/>
          <w:i/>
          <w:iCs/>
          <w:sz w:val="24"/>
          <w:szCs w:val="24"/>
          <w:lang w:val="en-GB"/>
        </w:rPr>
        <w:instrText xml:space="preserve"> ADDIN EN.CITE &lt;EndNote&gt;&lt;Cite&gt;&lt;Year&gt;2021&lt;/Year&gt;&lt;RecNum&gt;2195&lt;/RecNum&gt;&lt;DisplayText&gt;(259)&lt;/DisplayText&gt;&lt;record&gt;&lt;rec-number&gt;2195&lt;/rec-number&gt;&lt;foreign-keys&gt;&lt;key app="EN" db-id="eetvde9acxtt9gevd0lxvsxy5far9vatzrrr" timestamp="1638120746" guid="078c7e33-d117-43da-b162-cce45dec34a2"&gt;2195&lt;/key&gt;&lt;/foreign-keys&gt;&lt;ref-type name="Report"&gt;27&lt;/ref-type&gt;&lt;contributors&gt;&lt;/contributors&gt;&lt;titles&gt;&lt;title&gt;United Nations Disability Inclusion Strategy. Guidelines on Consulting Persons with Disabilities. Indicator 5&lt;/title&gt;&lt;/titles&gt;&lt;dates&gt;&lt;year&gt;2021&lt;/year&gt;&lt;/dates&gt;&lt;pub-location&gt;Geneva&lt;/pub-location&gt;&lt;publisher&gt;United Nations&lt;/publisher&gt;&lt;urls&gt;&lt;related-urls&gt;&lt;url&gt;https://www.un.org/sites/un2.un.org/files/un_disability-inclusive_consultation_guidelines.pdf&lt;/url&gt;&lt;/related-urls&gt;&lt;/urls&gt;&lt;access-date&gt;22 November 2021&lt;/access-date&gt;&lt;/record&gt;&lt;/Cite&gt;&lt;/EndNote&gt;</w:instrText>
      </w:r>
      <w:r w:rsidR="007E288F" w:rsidRPr="007261DC">
        <w:rPr>
          <w:rFonts w:ascii="Calibri" w:eastAsia="Calibri" w:hAnsi="Calibri" w:cs="Calibri"/>
          <w:bCs/>
          <w:i/>
          <w:iCs/>
          <w:sz w:val="24"/>
          <w:szCs w:val="24"/>
          <w:lang w:val="en-GB"/>
        </w:rPr>
        <w:fldChar w:fldCharType="separate"/>
      </w:r>
      <w:r w:rsidR="00183904">
        <w:rPr>
          <w:rFonts w:ascii="Calibri" w:eastAsia="Calibri" w:hAnsi="Calibri" w:cs="Calibri"/>
          <w:bCs/>
          <w:i/>
          <w:iCs/>
          <w:noProof/>
          <w:sz w:val="24"/>
          <w:szCs w:val="24"/>
          <w:lang w:val="en-GB"/>
        </w:rPr>
        <w:t>(259)</w:t>
      </w:r>
      <w:r w:rsidR="007E288F" w:rsidRPr="007261DC">
        <w:rPr>
          <w:rFonts w:ascii="Calibri" w:eastAsia="Calibri" w:hAnsi="Calibri" w:cs="Calibri"/>
          <w:bCs/>
          <w:i/>
          <w:iCs/>
          <w:sz w:val="24"/>
          <w:szCs w:val="24"/>
          <w:lang w:val="en-GB"/>
        </w:rPr>
        <w:fldChar w:fldCharType="end"/>
      </w:r>
      <w:r w:rsidRPr="007261DC">
        <w:rPr>
          <w:rFonts w:ascii="Calibri" w:eastAsia="Calibri" w:hAnsi="Calibri" w:cs="Calibri"/>
          <w:bCs/>
          <w:sz w:val="24"/>
          <w:szCs w:val="24"/>
          <w:lang w:val="en-GB"/>
        </w:rPr>
        <w:t xml:space="preserve">. </w:t>
      </w:r>
      <w:r w:rsidRPr="007261DC">
        <w:rPr>
          <w:rStyle w:val="CommentReference"/>
          <w:rFonts w:ascii="Calibri" w:hAnsi="Calibri" w:cs="Calibri"/>
          <w:sz w:val="24"/>
          <w:szCs w:val="24"/>
          <w:lang w:val="en-GB"/>
        </w:rPr>
        <w:t>It is essential to make space for a diversity of voices of persons and groups with lived</w:t>
      </w:r>
      <w:r w:rsidR="00C1517C" w:rsidRPr="007261DC">
        <w:rPr>
          <w:rStyle w:val="CommentReference"/>
          <w:rFonts w:ascii="Calibri" w:hAnsi="Calibri" w:cs="Calibri"/>
          <w:sz w:val="24"/>
          <w:szCs w:val="24"/>
          <w:lang w:val="en-GB"/>
        </w:rPr>
        <w:t xml:space="preserve"> experience</w:t>
      </w:r>
      <w:r w:rsidRPr="007261DC">
        <w:rPr>
          <w:rStyle w:val="CommentReference"/>
          <w:rFonts w:ascii="Calibri" w:hAnsi="Calibri" w:cs="Calibri"/>
          <w:sz w:val="24"/>
          <w:szCs w:val="24"/>
          <w:lang w:val="en-GB"/>
        </w:rPr>
        <w:t xml:space="preserve">. </w:t>
      </w:r>
    </w:p>
    <w:p w14:paraId="5C28194E" w14:textId="77777777" w:rsidR="004D4E6E" w:rsidRPr="007261DC" w:rsidRDefault="004D4E6E" w:rsidP="004D4E6E">
      <w:pPr>
        <w:pStyle w:val="CommentText"/>
        <w:jc w:val="both"/>
        <w:rPr>
          <w:rStyle w:val="CommentReference"/>
          <w:rFonts w:ascii="Calibri" w:hAnsi="Calibri" w:cs="Calibri"/>
          <w:sz w:val="24"/>
          <w:szCs w:val="24"/>
          <w:lang w:val="en-GB"/>
        </w:rPr>
      </w:pPr>
    </w:p>
    <w:p w14:paraId="3B738BE3" w14:textId="38E6C4EE" w:rsidR="004D4E6E" w:rsidRPr="008E5843" w:rsidRDefault="004D4E6E" w:rsidP="008E5843">
      <w:pPr>
        <w:pStyle w:val="CommentText"/>
        <w:jc w:val="both"/>
        <w:rPr>
          <w:rFonts w:ascii="Calibri" w:hAnsi="Calibri" w:cs="Calibri"/>
          <w:lang w:val="en-GB"/>
        </w:rPr>
      </w:pPr>
      <w:r w:rsidRPr="007261DC">
        <w:rPr>
          <w:rStyle w:val="CommentReference"/>
          <w:rFonts w:ascii="Calibri" w:hAnsi="Calibri" w:cs="Calibri"/>
          <w:sz w:val="24"/>
          <w:szCs w:val="24"/>
          <w:lang w:val="en-GB"/>
        </w:rPr>
        <w:t xml:space="preserve">Some </w:t>
      </w:r>
      <w:r w:rsidRPr="007261DC">
        <w:rPr>
          <w:rFonts w:ascii="Calibri" w:hAnsi="Calibri" w:cs="Calibri"/>
          <w:sz w:val="24"/>
          <w:szCs w:val="24"/>
          <w:lang w:val="en-GB"/>
        </w:rPr>
        <w:t>pe</w:t>
      </w:r>
      <w:r w:rsidR="002B3523" w:rsidRPr="007261DC">
        <w:rPr>
          <w:rFonts w:ascii="Calibri" w:hAnsi="Calibri" w:cs="Calibri"/>
          <w:sz w:val="24"/>
          <w:szCs w:val="24"/>
          <w:lang w:val="en-GB"/>
        </w:rPr>
        <w:t>rsons</w:t>
      </w:r>
      <w:r w:rsidRPr="007261DC">
        <w:rPr>
          <w:rFonts w:ascii="Calibri" w:hAnsi="Calibri" w:cs="Calibri"/>
          <w:sz w:val="24"/>
          <w:szCs w:val="24"/>
          <w:lang w:val="en-GB"/>
        </w:rPr>
        <w:t xml:space="preserve"> with </w:t>
      </w:r>
      <w:r w:rsidRPr="007261DC">
        <w:rPr>
          <w:rFonts w:ascii="Calibri" w:eastAsia="Times New Roman" w:hAnsi="Calibri" w:cs="Calibri"/>
          <w:sz w:val="24"/>
          <w:szCs w:val="24"/>
          <w:lang w:val="en-GB" w:eastAsia="en-GB"/>
        </w:rPr>
        <w:t xml:space="preserve">mental health conditions </w:t>
      </w:r>
      <w:r w:rsidR="00146492" w:rsidRPr="007261DC">
        <w:rPr>
          <w:rFonts w:ascii="Calibri" w:eastAsia="Times New Roman" w:hAnsi="Calibri" w:cs="Calibri"/>
          <w:sz w:val="24"/>
          <w:szCs w:val="24"/>
          <w:lang w:val="en-GB" w:eastAsia="en-GB"/>
        </w:rPr>
        <w:t xml:space="preserve">and </w:t>
      </w:r>
      <w:r w:rsidRPr="007261DC">
        <w:rPr>
          <w:rFonts w:ascii="Calibri" w:eastAsia="Times New Roman" w:hAnsi="Calibri" w:cs="Calibri"/>
          <w:sz w:val="24"/>
          <w:szCs w:val="24"/>
          <w:lang w:val="en-GB" w:eastAsia="en-GB"/>
        </w:rPr>
        <w:t xml:space="preserve">psychosocial disabilities may need support to actively engage in the </w:t>
      </w:r>
      <w:r w:rsidR="002B3523" w:rsidRPr="007261DC">
        <w:rPr>
          <w:rFonts w:ascii="Calibri" w:eastAsia="Times New Roman" w:hAnsi="Calibri" w:cs="Calibri"/>
          <w:sz w:val="24"/>
          <w:szCs w:val="24"/>
          <w:lang w:val="en-GB" w:eastAsia="en-GB"/>
        </w:rPr>
        <w:t xml:space="preserve">reform </w:t>
      </w:r>
      <w:r w:rsidRPr="007261DC">
        <w:rPr>
          <w:rFonts w:ascii="Calibri" w:eastAsia="Times New Roman" w:hAnsi="Calibri" w:cs="Calibri"/>
          <w:sz w:val="24"/>
          <w:szCs w:val="24"/>
          <w:lang w:val="en-GB" w:eastAsia="en-GB"/>
        </w:rPr>
        <w:t xml:space="preserve">process. Many people may be unfamiliar with legislative procedures or legal terminology. Also, some may not feel comfortable expressing their opinions publicly due to </w:t>
      </w:r>
      <w:r w:rsidRPr="007261DC">
        <w:rPr>
          <w:rFonts w:ascii="Calibri" w:hAnsi="Calibri" w:cs="Calibri"/>
          <w:sz w:val="24"/>
          <w:szCs w:val="24"/>
          <w:lang w:val="en-GB"/>
        </w:rPr>
        <w:t xml:space="preserve">the dominant position of doctors and other health professionals </w:t>
      </w:r>
      <w:r w:rsidR="002B3523" w:rsidRPr="007261DC">
        <w:rPr>
          <w:rFonts w:ascii="Calibri" w:hAnsi="Calibri" w:cs="Calibri"/>
          <w:sz w:val="24"/>
          <w:szCs w:val="24"/>
          <w:lang w:val="en-GB"/>
        </w:rPr>
        <w:t xml:space="preserve">in debates, </w:t>
      </w:r>
      <w:r w:rsidRPr="007261DC">
        <w:rPr>
          <w:rFonts w:ascii="Calibri" w:hAnsi="Calibri" w:cs="Calibri"/>
          <w:sz w:val="24"/>
          <w:szCs w:val="24"/>
          <w:lang w:val="en-GB"/>
        </w:rPr>
        <w:t>or traumatic experiences</w:t>
      </w:r>
      <w:r>
        <w:rPr>
          <w:rFonts w:ascii="Calibri" w:hAnsi="Calibri" w:cs="Calibri"/>
          <w:sz w:val="24"/>
          <w:szCs w:val="24"/>
          <w:lang w:val="en-GB"/>
        </w:rPr>
        <w:t xml:space="preserve"> with mental health and related services</w:t>
      </w:r>
      <w:r w:rsidRPr="00DB30DF">
        <w:rPr>
          <w:rFonts w:ascii="Calibri" w:hAnsi="Calibri" w:cs="Calibri"/>
          <w:sz w:val="24"/>
          <w:szCs w:val="24"/>
          <w:lang w:val="en-GB"/>
        </w:rPr>
        <w:t xml:space="preserve">. People may also come from disadvantaged communities where their opinions are generally not sought. In this sense, it is important to ensure safe and supportive spaces that facilitate participation. </w:t>
      </w:r>
      <w:r>
        <w:rPr>
          <w:rFonts w:ascii="Calibri" w:hAnsi="Calibri" w:cs="Calibri"/>
          <w:sz w:val="24"/>
          <w:szCs w:val="24"/>
          <w:lang w:val="en-GB"/>
        </w:rPr>
        <w:t>In addition, capacity building and financial support</w:t>
      </w:r>
      <w:r w:rsidRPr="00DB30DF">
        <w:rPr>
          <w:rFonts w:ascii="Calibri" w:hAnsi="Calibri" w:cs="Calibri"/>
          <w:sz w:val="24"/>
          <w:szCs w:val="24"/>
          <w:lang w:val="en-GB"/>
        </w:rPr>
        <w:t xml:space="preserve"> may also be needed to ensure meaningful participation</w:t>
      </w:r>
      <w:r>
        <w:rPr>
          <w:rFonts w:ascii="Calibri" w:hAnsi="Calibri" w:cs="Calibri"/>
          <w:sz w:val="24"/>
          <w:szCs w:val="24"/>
          <w:lang w:val="en-GB"/>
        </w:rPr>
        <w:t>.</w:t>
      </w:r>
    </w:p>
    <w:p w14:paraId="5CC423CE" w14:textId="77777777" w:rsidR="004D4E6E" w:rsidRPr="008E5843" w:rsidRDefault="004D4E6E" w:rsidP="007E4F70">
      <w:pPr>
        <w:rPr>
          <w:rFonts w:asciiTheme="minorHAnsi" w:eastAsiaTheme="minorHAnsi" w:hAnsiTheme="minorHAnsi" w:cstheme="minorBidi"/>
          <w:lang w:val="en-GB"/>
        </w:rPr>
      </w:pPr>
    </w:p>
    <w:p w14:paraId="10A53AA7" w14:textId="46555BFC" w:rsidR="00F12782" w:rsidRPr="00DB30DF" w:rsidRDefault="00F12782">
      <w:pPr>
        <w:pStyle w:val="Heading2"/>
        <w:numPr>
          <w:ilvl w:val="1"/>
          <w:numId w:val="119"/>
        </w:numPr>
        <w:rPr>
          <w:rFonts w:ascii="Calibri" w:hAnsi="Calibri"/>
          <w:sz w:val="28"/>
          <w:szCs w:val="28"/>
          <w:lang w:val="en-GB"/>
        </w:rPr>
      </w:pPr>
      <w:bookmarkStart w:id="626" w:name="_Toc107404324"/>
      <w:r w:rsidRPr="00DB30DF">
        <w:rPr>
          <w:rFonts w:ascii="Calibri" w:hAnsi="Calibri"/>
          <w:sz w:val="28"/>
          <w:szCs w:val="28"/>
          <w:lang w:val="en-GB"/>
        </w:rPr>
        <w:t>A rights-based analysis of existing law and policy</w:t>
      </w:r>
      <w:bookmarkEnd w:id="626"/>
    </w:p>
    <w:p w14:paraId="2DC7D031" w14:textId="77777777" w:rsidR="00F12782" w:rsidRPr="00DB30DF" w:rsidRDefault="00F12782" w:rsidP="00744DA7">
      <w:pPr>
        <w:rPr>
          <w:rFonts w:ascii="Calibri" w:hAnsi="Calibri" w:cs="Calibri"/>
          <w:b/>
          <w:bCs/>
          <w:sz w:val="28"/>
          <w:szCs w:val="28"/>
          <w:lang w:val="en-GB"/>
        </w:rPr>
      </w:pPr>
    </w:p>
    <w:p w14:paraId="658AB221" w14:textId="3330728E" w:rsidR="00F12782" w:rsidRPr="007261DC"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Before embarking on drafting legislation related to mental health, there are </w:t>
      </w:r>
      <w:proofErr w:type="gramStart"/>
      <w:r w:rsidRPr="00DB30DF">
        <w:rPr>
          <w:rFonts w:ascii="Calibri" w:hAnsi="Calibri" w:cs="Calibri"/>
          <w:sz w:val="24"/>
          <w:szCs w:val="24"/>
          <w:lang w:val="en-GB"/>
        </w:rPr>
        <w:t>a number of</w:t>
      </w:r>
      <w:proofErr w:type="gramEnd"/>
      <w:r w:rsidRPr="00DB30DF">
        <w:rPr>
          <w:rFonts w:ascii="Calibri" w:hAnsi="Calibri" w:cs="Calibri"/>
          <w:sz w:val="24"/>
          <w:szCs w:val="24"/>
          <w:lang w:val="en-GB"/>
        </w:rPr>
        <w:t xml:space="preserve"> preliminary steps that can be useful in deciding the content of such legislation. These steps include: </w:t>
      </w:r>
      <w:proofErr w:type="spellStart"/>
      <w:r w:rsidRPr="00DB30DF">
        <w:rPr>
          <w:rFonts w:ascii="Calibri" w:hAnsi="Calibri" w:cs="Calibri"/>
          <w:sz w:val="24"/>
          <w:szCs w:val="24"/>
          <w:lang w:val="en-GB"/>
        </w:rPr>
        <w:t>i</w:t>
      </w:r>
      <w:proofErr w:type="spellEnd"/>
      <w:r w:rsidRPr="00DB30DF">
        <w:rPr>
          <w:rFonts w:ascii="Calibri" w:hAnsi="Calibri" w:cs="Calibri"/>
          <w:sz w:val="24"/>
          <w:szCs w:val="24"/>
          <w:lang w:val="en-GB"/>
        </w:rPr>
        <w:t xml:space="preserve">) studying the latest developments related to international human rights conventions and standards; ii) examining the existing legal framework to analyse how it upholds or falls short of international human rights standards, while identifying specific elements that are lacking or in need of reform; iii) understanding the country’s mental health-related needs and barriers to the implementation of rights-based mental health policies, plans and programmes; </w:t>
      </w:r>
      <w:r w:rsidRPr="007261DC">
        <w:rPr>
          <w:rFonts w:ascii="Calibri" w:hAnsi="Calibri" w:cs="Calibri"/>
          <w:sz w:val="24"/>
          <w:szCs w:val="24"/>
          <w:lang w:val="en-GB"/>
        </w:rPr>
        <w:t xml:space="preserve">and iv) learning from the lessons and experiences of other countries. </w:t>
      </w:r>
    </w:p>
    <w:p w14:paraId="0D868927" w14:textId="7D485549" w:rsidR="002B3523" w:rsidRPr="007261DC" w:rsidRDefault="002B3523" w:rsidP="00744DA7">
      <w:pPr>
        <w:pStyle w:val="CommentText"/>
        <w:jc w:val="both"/>
        <w:rPr>
          <w:rFonts w:ascii="Calibri" w:hAnsi="Calibri" w:cs="Calibri"/>
          <w:sz w:val="24"/>
          <w:szCs w:val="24"/>
          <w:lang w:val="en-GB"/>
        </w:rPr>
      </w:pPr>
    </w:p>
    <w:p w14:paraId="5AFCD398" w14:textId="081DC112" w:rsidR="002B3523" w:rsidRPr="00DB30DF" w:rsidRDefault="002B3523" w:rsidP="00744DA7">
      <w:pPr>
        <w:pStyle w:val="CommentText"/>
        <w:jc w:val="both"/>
        <w:rPr>
          <w:rFonts w:ascii="Calibri" w:hAnsi="Calibri" w:cs="Calibri"/>
          <w:sz w:val="24"/>
          <w:szCs w:val="24"/>
          <w:lang w:val="en-GB"/>
        </w:rPr>
      </w:pPr>
      <w:r w:rsidRPr="007261DC">
        <w:rPr>
          <w:rFonts w:ascii="Calibri" w:hAnsi="Calibri" w:cs="Calibri"/>
          <w:sz w:val="24"/>
          <w:szCs w:val="24"/>
          <w:lang w:val="en-GB"/>
        </w:rPr>
        <w:t xml:space="preserve">In all these steps, it is important to actively involve persons with mental health conditions </w:t>
      </w:r>
      <w:r w:rsidR="00276E63" w:rsidRPr="007261DC">
        <w:rPr>
          <w:rFonts w:ascii="Calibri" w:hAnsi="Calibri" w:cs="Calibri"/>
          <w:sz w:val="24"/>
          <w:szCs w:val="24"/>
          <w:lang w:val="en-GB"/>
        </w:rPr>
        <w:t xml:space="preserve">and </w:t>
      </w:r>
      <w:r w:rsidRPr="007261DC">
        <w:rPr>
          <w:rFonts w:ascii="Calibri" w:hAnsi="Calibri" w:cs="Calibri"/>
          <w:sz w:val="24"/>
          <w:szCs w:val="24"/>
          <w:lang w:val="en-GB"/>
        </w:rPr>
        <w:t>psychosocial disabilities and their</w:t>
      </w:r>
      <w:r>
        <w:rPr>
          <w:rFonts w:ascii="Calibri" w:hAnsi="Calibri" w:cs="Calibri"/>
          <w:sz w:val="24"/>
          <w:szCs w:val="24"/>
          <w:lang w:val="en-GB"/>
        </w:rPr>
        <w:t xml:space="preserve"> representative organi</w:t>
      </w:r>
      <w:r w:rsidR="00BC776C">
        <w:rPr>
          <w:rFonts w:ascii="Calibri" w:hAnsi="Calibri" w:cs="Calibri"/>
          <w:sz w:val="24"/>
          <w:szCs w:val="24"/>
          <w:lang w:val="en-GB"/>
        </w:rPr>
        <w:t>s</w:t>
      </w:r>
      <w:r>
        <w:rPr>
          <w:rFonts w:ascii="Calibri" w:hAnsi="Calibri" w:cs="Calibri"/>
          <w:sz w:val="24"/>
          <w:szCs w:val="24"/>
          <w:lang w:val="en-GB"/>
        </w:rPr>
        <w:t xml:space="preserve">ations. </w:t>
      </w:r>
    </w:p>
    <w:p w14:paraId="14E07D06" w14:textId="77777777" w:rsidR="00F12782" w:rsidRPr="00DB30DF" w:rsidRDefault="00F12782" w:rsidP="00744DA7">
      <w:pPr>
        <w:rPr>
          <w:rFonts w:ascii="Calibri" w:hAnsi="Calibri" w:cs="Calibri"/>
          <w:b/>
          <w:bCs/>
          <w:sz w:val="28"/>
          <w:szCs w:val="28"/>
          <w:lang w:val="en-GB"/>
        </w:rPr>
      </w:pPr>
    </w:p>
    <w:p w14:paraId="03290B47" w14:textId="3960C8F3" w:rsidR="00F12782" w:rsidRPr="00DB30DF" w:rsidRDefault="00F12782">
      <w:pPr>
        <w:pStyle w:val="Heading3"/>
        <w:numPr>
          <w:ilvl w:val="2"/>
          <w:numId w:val="119"/>
        </w:numPr>
        <w:rPr>
          <w:rFonts w:ascii="Calibri" w:hAnsi="Calibri"/>
          <w:lang w:val="en-GB"/>
        </w:rPr>
      </w:pPr>
      <w:bookmarkStart w:id="627" w:name="_Toc107404325"/>
      <w:r w:rsidRPr="00DB30DF">
        <w:rPr>
          <w:rFonts w:ascii="Calibri" w:hAnsi="Calibri"/>
          <w:lang w:val="en-GB"/>
        </w:rPr>
        <w:t>Studying obligations under international conventions and standards</w:t>
      </w:r>
      <w:bookmarkEnd w:id="627"/>
    </w:p>
    <w:p w14:paraId="58A249D4" w14:textId="77777777" w:rsidR="00F12782" w:rsidRPr="00DB30DF" w:rsidRDefault="00F12782" w:rsidP="00744DA7">
      <w:pPr>
        <w:pStyle w:val="CommentText"/>
        <w:jc w:val="both"/>
        <w:rPr>
          <w:rFonts w:ascii="Calibri" w:hAnsi="Calibri" w:cs="Calibri"/>
          <w:sz w:val="24"/>
          <w:szCs w:val="24"/>
          <w:lang w:val="en-GB"/>
        </w:rPr>
      </w:pPr>
    </w:p>
    <w:p w14:paraId="64F73C35" w14:textId="78848483" w:rsidR="00F12782" w:rsidRPr="00DB30DF" w:rsidRDefault="00D7314B" w:rsidP="00744DA7">
      <w:pPr>
        <w:pStyle w:val="CommentText"/>
        <w:jc w:val="both"/>
        <w:rPr>
          <w:rFonts w:ascii="Calibri" w:hAnsi="Calibri" w:cs="Calibri"/>
          <w:sz w:val="24"/>
          <w:szCs w:val="24"/>
          <w:lang w:val="en-GB"/>
        </w:rPr>
      </w:pPr>
      <w:r>
        <w:rPr>
          <w:rFonts w:ascii="Calibri" w:hAnsi="Calibri" w:cs="Calibri"/>
          <w:sz w:val="24"/>
          <w:szCs w:val="24"/>
          <w:lang w:val="en-GB"/>
        </w:rPr>
        <w:t xml:space="preserve">One of the </w:t>
      </w:r>
      <w:r w:rsidR="00F12782" w:rsidRPr="00DB30DF">
        <w:rPr>
          <w:rFonts w:ascii="Calibri" w:hAnsi="Calibri" w:cs="Calibri"/>
          <w:sz w:val="24"/>
          <w:szCs w:val="24"/>
          <w:lang w:val="en-GB"/>
        </w:rPr>
        <w:t>first step</w:t>
      </w:r>
      <w:r>
        <w:rPr>
          <w:rFonts w:ascii="Calibri" w:hAnsi="Calibri" w:cs="Calibri"/>
          <w:sz w:val="24"/>
          <w:szCs w:val="24"/>
          <w:lang w:val="en-GB"/>
        </w:rPr>
        <w:t>s</w:t>
      </w:r>
      <w:r w:rsidR="00F12782" w:rsidRPr="00DB30DF">
        <w:rPr>
          <w:rFonts w:ascii="Calibri" w:hAnsi="Calibri" w:cs="Calibri"/>
          <w:sz w:val="24"/>
          <w:szCs w:val="24"/>
          <w:lang w:val="en-GB"/>
        </w:rPr>
        <w:t xml:space="preserve"> is to understand States’ obligations under international human rights law. Countries that have ratified international human rights </w:t>
      </w:r>
      <w:r w:rsidR="00376C95">
        <w:rPr>
          <w:rFonts w:ascii="Calibri" w:hAnsi="Calibri" w:cs="Calibri"/>
          <w:sz w:val="24"/>
          <w:szCs w:val="24"/>
          <w:lang w:val="en-GB"/>
        </w:rPr>
        <w:t>treaties</w:t>
      </w:r>
      <w:r w:rsidR="00376C95" w:rsidRPr="00DB30DF">
        <w:rPr>
          <w:rFonts w:ascii="Calibri" w:hAnsi="Calibri" w:cs="Calibri"/>
          <w:sz w:val="24"/>
          <w:szCs w:val="24"/>
          <w:lang w:val="en-GB"/>
        </w:rPr>
        <w:t xml:space="preserve"> </w:t>
      </w:r>
      <w:r w:rsidR="00F12782" w:rsidRPr="00DB30DF">
        <w:rPr>
          <w:rFonts w:ascii="Calibri" w:hAnsi="Calibri" w:cs="Calibri"/>
          <w:sz w:val="24"/>
          <w:szCs w:val="24"/>
          <w:lang w:val="en-GB"/>
        </w:rPr>
        <w:t>have</w:t>
      </w:r>
      <w:r w:rsidR="00376C95">
        <w:rPr>
          <w:rFonts w:ascii="Calibri" w:hAnsi="Calibri" w:cs="Calibri"/>
          <w:sz w:val="24"/>
          <w:szCs w:val="24"/>
          <w:lang w:val="en-GB"/>
        </w:rPr>
        <w:t xml:space="preserve"> voluntarily committed to</w:t>
      </w:r>
      <w:r w:rsidR="00F12782" w:rsidRPr="00DB30DF">
        <w:rPr>
          <w:rFonts w:ascii="Calibri" w:hAnsi="Calibri" w:cs="Calibri"/>
          <w:sz w:val="24"/>
          <w:szCs w:val="24"/>
          <w:lang w:val="en-GB"/>
        </w:rPr>
        <w:t xml:space="preserve"> protect, </w:t>
      </w:r>
      <w:proofErr w:type="gramStart"/>
      <w:r w:rsidR="00F12782" w:rsidRPr="00DB30DF">
        <w:rPr>
          <w:rFonts w:ascii="Calibri" w:hAnsi="Calibri" w:cs="Calibri"/>
          <w:sz w:val="24"/>
          <w:szCs w:val="24"/>
          <w:lang w:val="en-GB"/>
        </w:rPr>
        <w:t>respect</w:t>
      </w:r>
      <w:proofErr w:type="gramEnd"/>
      <w:r w:rsidR="00F12782" w:rsidRPr="00DB30DF">
        <w:rPr>
          <w:rFonts w:ascii="Calibri" w:hAnsi="Calibri" w:cs="Calibri"/>
          <w:sz w:val="24"/>
          <w:szCs w:val="24"/>
          <w:lang w:val="en-GB"/>
        </w:rPr>
        <w:t xml:space="preserve"> and fulfil the rights that are enshrined in those instruments through legislation, policy and other measures. </w:t>
      </w:r>
      <w:r w:rsidR="00DE7301" w:rsidRPr="00DE7301">
        <w:rPr>
          <w:rFonts w:ascii="Calibri" w:hAnsi="Calibri" w:cs="Calibri"/>
          <w:sz w:val="24"/>
          <w:szCs w:val="24"/>
          <w:lang w:val="en-GB"/>
        </w:rPr>
        <w:t>For this, it is important that training</w:t>
      </w:r>
      <w:r w:rsidR="00DE7301">
        <w:rPr>
          <w:rFonts w:ascii="Calibri" w:hAnsi="Calibri" w:cs="Calibri"/>
          <w:sz w:val="24"/>
          <w:szCs w:val="24"/>
          <w:lang w:val="en-GB"/>
        </w:rPr>
        <w:t xml:space="preserve"> on rights-based approaches to mental health</w:t>
      </w:r>
      <w:r w:rsidR="00DE7301" w:rsidRPr="00DE7301">
        <w:rPr>
          <w:rFonts w:ascii="Calibri" w:hAnsi="Calibri" w:cs="Calibri"/>
          <w:sz w:val="24"/>
          <w:szCs w:val="24"/>
          <w:lang w:val="en-GB"/>
        </w:rPr>
        <w:t xml:space="preserve"> is carried out for all the actors involved in this process.</w:t>
      </w:r>
    </w:p>
    <w:p w14:paraId="7BCDA733" w14:textId="77777777" w:rsidR="00F12782" w:rsidRPr="00DB30DF" w:rsidRDefault="00F12782" w:rsidP="00744DA7">
      <w:pPr>
        <w:pStyle w:val="CommentText"/>
        <w:jc w:val="both"/>
        <w:rPr>
          <w:rFonts w:ascii="Calibri" w:hAnsi="Calibri" w:cs="Calibri"/>
          <w:sz w:val="24"/>
          <w:szCs w:val="24"/>
          <w:lang w:val="en-GB"/>
        </w:rPr>
      </w:pPr>
    </w:p>
    <w:p w14:paraId="63B1EBC4" w14:textId="78D7881F" w:rsidR="00376C95"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As discussed in Chapter </w:t>
      </w:r>
      <w:r w:rsidR="00160673">
        <w:rPr>
          <w:rFonts w:ascii="Calibri" w:hAnsi="Calibri" w:cs="Calibri"/>
          <w:sz w:val="24"/>
          <w:szCs w:val="24"/>
          <w:lang w:val="en-GB"/>
        </w:rPr>
        <w:t>1</w:t>
      </w:r>
      <w:r w:rsidRPr="00DB30DF">
        <w:rPr>
          <w:rFonts w:ascii="Calibri" w:hAnsi="Calibri" w:cs="Calibri"/>
          <w:sz w:val="24"/>
          <w:szCs w:val="24"/>
          <w:lang w:val="en-GB"/>
        </w:rPr>
        <w:t xml:space="preserve">, there are </w:t>
      </w:r>
      <w:r w:rsidR="000E4E93">
        <w:rPr>
          <w:rFonts w:ascii="Calibri" w:hAnsi="Calibri" w:cs="Calibri"/>
          <w:sz w:val="24"/>
          <w:szCs w:val="24"/>
          <w:lang w:val="en-GB"/>
        </w:rPr>
        <w:t>nine</w:t>
      </w:r>
      <w:r w:rsidR="000E4E93" w:rsidRPr="00DB30DF">
        <w:rPr>
          <w:rFonts w:ascii="Calibri" w:hAnsi="Calibri" w:cs="Calibri"/>
          <w:sz w:val="24"/>
          <w:szCs w:val="24"/>
          <w:lang w:val="en-GB"/>
        </w:rPr>
        <w:t xml:space="preserve"> </w:t>
      </w:r>
      <w:r w:rsidRPr="00DB30DF">
        <w:rPr>
          <w:rFonts w:ascii="Calibri" w:hAnsi="Calibri" w:cs="Calibri"/>
          <w:sz w:val="24"/>
          <w:szCs w:val="24"/>
          <w:lang w:val="en-GB"/>
        </w:rPr>
        <w:t xml:space="preserve">core international human rights treaties, which include the two covenants - the International Covenant for Civil and Political Rights, and the International Covenant for Economic, Social and Cultural Rights – and </w:t>
      </w:r>
      <w:r w:rsidR="000E4E93">
        <w:rPr>
          <w:rFonts w:ascii="Calibri" w:hAnsi="Calibri" w:cs="Calibri"/>
          <w:sz w:val="24"/>
          <w:szCs w:val="24"/>
          <w:lang w:val="en-GB"/>
        </w:rPr>
        <w:t>seven</w:t>
      </w:r>
      <w:r w:rsidR="000E4E93" w:rsidRPr="00DB30DF">
        <w:rPr>
          <w:rFonts w:ascii="Calibri" w:hAnsi="Calibri" w:cs="Calibri"/>
          <w:sz w:val="24"/>
          <w:szCs w:val="24"/>
          <w:lang w:val="en-GB"/>
        </w:rPr>
        <w:t xml:space="preserve"> </w:t>
      </w:r>
      <w:r w:rsidRPr="00DB30DF">
        <w:rPr>
          <w:rFonts w:ascii="Calibri" w:hAnsi="Calibri" w:cs="Calibri"/>
          <w:sz w:val="24"/>
          <w:szCs w:val="24"/>
          <w:lang w:val="en-GB"/>
        </w:rPr>
        <w:t>thematic treaties. The CRPD, which enshrines the human rights model of disability and is key to rethink mental health provision, has been ratified by 18</w:t>
      </w:r>
      <w:r w:rsidR="00160673">
        <w:rPr>
          <w:rFonts w:ascii="Calibri" w:hAnsi="Calibri" w:cs="Calibri"/>
          <w:sz w:val="24"/>
          <w:szCs w:val="24"/>
          <w:lang w:val="en-GB"/>
        </w:rPr>
        <w:t>5</w:t>
      </w:r>
      <w:r w:rsidRPr="00DB30DF">
        <w:rPr>
          <w:rFonts w:ascii="Calibri" w:hAnsi="Calibri" w:cs="Calibri"/>
          <w:sz w:val="24"/>
          <w:szCs w:val="24"/>
          <w:lang w:val="en-GB"/>
        </w:rPr>
        <w:t xml:space="preserve"> States</w:t>
      </w:r>
      <w:r w:rsidR="00376C95">
        <w:rPr>
          <w:rFonts w:ascii="Calibri" w:hAnsi="Calibri" w:cs="Calibri"/>
          <w:sz w:val="24"/>
          <w:szCs w:val="24"/>
          <w:lang w:val="en-GB"/>
        </w:rPr>
        <w:t xml:space="preserve"> Parties</w:t>
      </w:r>
      <w:r w:rsidRPr="00DB30DF">
        <w:rPr>
          <w:rFonts w:ascii="Calibri" w:hAnsi="Calibri" w:cs="Calibri"/>
          <w:sz w:val="24"/>
          <w:szCs w:val="24"/>
          <w:lang w:val="en-GB"/>
        </w:rPr>
        <w:t xml:space="preserve">. It is therefore important that these instruments be </w:t>
      </w:r>
      <w:proofErr w:type="gramStart"/>
      <w:r w:rsidR="00376C95">
        <w:rPr>
          <w:rFonts w:ascii="Calibri" w:hAnsi="Calibri" w:cs="Calibri"/>
          <w:sz w:val="24"/>
          <w:szCs w:val="24"/>
          <w:lang w:val="en-GB"/>
        </w:rPr>
        <w:t>taken into account</w:t>
      </w:r>
      <w:proofErr w:type="gramEnd"/>
      <w:r w:rsidR="00376C95" w:rsidRPr="00DB30DF">
        <w:rPr>
          <w:rFonts w:ascii="Calibri" w:hAnsi="Calibri" w:cs="Calibri"/>
          <w:sz w:val="24"/>
          <w:szCs w:val="24"/>
          <w:lang w:val="en-GB"/>
        </w:rPr>
        <w:t xml:space="preserve"> </w:t>
      </w:r>
      <w:r w:rsidRPr="00DB30DF">
        <w:rPr>
          <w:rFonts w:ascii="Calibri" w:hAnsi="Calibri" w:cs="Calibri"/>
          <w:sz w:val="24"/>
          <w:szCs w:val="24"/>
          <w:lang w:val="en-GB"/>
        </w:rPr>
        <w:t>thoroughly when legislation</w:t>
      </w:r>
      <w:r w:rsidR="00095675">
        <w:rPr>
          <w:rFonts w:ascii="Calibri" w:hAnsi="Calibri" w:cs="Calibri"/>
          <w:sz w:val="24"/>
          <w:szCs w:val="24"/>
          <w:lang w:val="en-GB"/>
        </w:rPr>
        <w:t xml:space="preserve"> on mental health</w:t>
      </w:r>
      <w:r w:rsidRPr="00DB30DF">
        <w:rPr>
          <w:rFonts w:ascii="Calibri" w:hAnsi="Calibri" w:cs="Calibri"/>
          <w:sz w:val="24"/>
          <w:szCs w:val="24"/>
          <w:lang w:val="en-GB"/>
        </w:rPr>
        <w:t xml:space="preserve"> is being planned. </w:t>
      </w:r>
    </w:p>
    <w:p w14:paraId="22D7D54A" w14:textId="77777777" w:rsidR="00F12782" w:rsidRPr="00DB30DF" w:rsidRDefault="00F12782" w:rsidP="00744DA7">
      <w:pPr>
        <w:pStyle w:val="CommentText"/>
        <w:jc w:val="both"/>
        <w:rPr>
          <w:rFonts w:ascii="Calibri" w:hAnsi="Calibri" w:cs="Calibri"/>
          <w:sz w:val="24"/>
          <w:szCs w:val="24"/>
          <w:lang w:val="en-GB"/>
        </w:rPr>
      </w:pPr>
    </w:p>
    <w:p w14:paraId="4D1E2A89" w14:textId="7DC2E378" w:rsidR="00F12782" w:rsidRDefault="00F12782" w:rsidP="009055BB">
      <w:pPr>
        <w:pStyle w:val="CommentText"/>
        <w:shd w:val="clear" w:color="auto" w:fill="BDD6EE" w:themeFill="accent5" w:themeFillTint="66"/>
        <w:jc w:val="both"/>
        <w:rPr>
          <w:rFonts w:ascii="Calibri" w:hAnsi="Calibri" w:cs="Calibri"/>
          <w:b/>
          <w:bCs/>
          <w:sz w:val="24"/>
          <w:szCs w:val="24"/>
          <w:lang w:val="en-GB"/>
        </w:rPr>
      </w:pPr>
      <w:r w:rsidRPr="00DB30DF">
        <w:rPr>
          <w:rFonts w:ascii="Calibri" w:hAnsi="Calibri" w:cs="Calibri"/>
          <w:b/>
          <w:bCs/>
          <w:sz w:val="24"/>
          <w:szCs w:val="24"/>
          <w:lang w:val="en-GB"/>
        </w:rPr>
        <w:t>Box</w:t>
      </w:r>
      <w:r w:rsidR="001D70EE">
        <w:rPr>
          <w:rFonts w:ascii="Calibri" w:hAnsi="Calibri" w:cs="Calibri"/>
          <w:b/>
          <w:bCs/>
          <w:sz w:val="24"/>
          <w:szCs w:val="24"/>
          <w:lang w:val="en-GB"/>
        </w:rPr>
        <w:t xml:space="preserve"> 6</w:t>
      </w:r>
      <w:r w:rsidR="00626809">
        <w:rPr>
          <w:rFonts w:ascii="Calibri" w:hAnsi="Calibri" w:cs="Calibri"/>
          <w:b/>
          <w:bCs/>
          <w:sz w:val="24"/>
          <w:szCs w:val="24"/>
          <w:lang w:val="en-GB"/>
        </w:rPr>
        <w:t>0</w:t>
      </w:r>
      <w:r w:rsidRPr="00DB30DF">
        <w:rPr>
          <w:rFonts w:ascii="Calibri" w:hAnsi="Calibri" w:cs="Calibri"/>
          <w:b/>
          <w:bCs/>
          <w:sz w:val="24"/>
          <w:szCs w:val="24"/>
          <w:lang w:val="en-GB"/>
        </w:rPr>
        <w:t xml:space="preserve">. Understanding the </w:t>
      </w:r>
      <w:r w:rsidR="00160673">
        <w:rPr>
          <w:rFonts w:ascii="Calibri" w:hAnsi="Calibri" w:cs="Calibri"/>
          <w:b/>
          <w:bCs/>
          <w:sz w:val="24"/>
          <w:szCs w:val="24"/>
          <w:lang w:val="en-GB"/>
        </w:rPr>
        <w:t>human rights obligations concerning mental health</w:t>
      </w:r>
    </w:p>
    <w:p w14:paraId="659A2A6F" w14:textId="665ACDBF" w:rsidR="00EF04BE" w:rsidRDefault="00EF04BE" w:rsidP="009055BB">
      <w:pPr>
        <w:pStyle w:val="CommentText"/>
        <w:shd w:val="clear" w:color="auto" w:fill="BDD6EE" w:themeFill="accent5" w:themeFillTint="66"/>
        <w:jc w:val="both"/>
        <w:rPr>
          <w:rFonts w:ascii="Calibri" w:hAnsi="Calibri" w:cs="Calibri"/>
          <w:b/>
          <w:bCs/>
          <w:sz w:val="24"/>
          <w:szCs w:val="24"/>
          <w:lang w:val="en-GB"/>
        </w:rPr>
      </w:pPr>
    </w:p>
    <w:p w14:paraId="117DCA86" w14:textId="35BE374C" w:rsidR="00EF04BE" w:rsidRDefault="00EF04BE" w:rsidP="009055BB">
      <w:pPr>
        <w:pStyle w:val="CommentText"/>
        <w:shd w:val="clear" w:color="auto" w:fill="BDD6EE" w:themeFill="accent5" w:themeFillTint="66"/>
        <w:jc w:val="both"/>
        <w:rPr>
          <w:rFonts w:ascii="Calibri" w:hAnsi="Calibri" w:cs="Calibri"/>
          <w:b/>
          <w:bCs/>
          <w:sz w:val="24"/>
          <w:szCs w:val="24"/>
          <w:lang w:val="en-GB"/>
        </w:rPr>
      </w:pPr>
      <w:r>
        <w:rPr>
          <w:rFonts w:ascii="Calibri" w:hAnsi="Calibri" w:cs="Calibri"/>
          <w:b/>
          <w:bCs/>
          <w:sz w:val="24"/>
          <w:szCs w:val="24"/>
          <w:lang w:val="en-GB"/>
        </w:rPr>
        <w:t>Core human rights instruments</w:t>
      </w:r>
    </w:p>
    <w:p w14:paraId="229E1593" w14:textId="55BBA0E5"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International Convention on the Elimination of All Forms of Racial Discrimination</w:t>
      </w:r>
      <w:r w:rsidRPr="008E5843">
        <w:rPr>
          <w:rFonts w:ascii="Calibri" w:hAnsi="Calibri" w:cs="Calibri"/>
          <w:sz w:val="24"/>
          <w:szCs w:val="24"/>
          <w:lang w:val="en-GB"/>
        </w:rPr>
        <w:tab/>
      </w:r>
    </w:p>
    <w:p w14:paraId="16D33C01" w14:textId="1A18639C"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International Covenant on Civil and Political Rights</w:t>
      </w:r>
      <w:r w:rsidRPr="008E5843">
        <w:rPr>
          <w:rFonts w:ascii="Calibri" w:hAnsi="Calibri" w:cs="Calibri"/>
          <w:sz w:val="24"/>
          <w:szCs w:val="24"/>
          <w:lang w:val="en-GB"/>
        </w:rPr>
        <w:tab/>
      </w:r>
    </w:p>
    <w:p w14:paraId="490130E6" w14:textId="34B21929"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International Covenant on Economic, Social and Cultural Rights</w:t>
      </w:r>
      <w:r w:rsidRPr="008E5843">
        <w:rPr>
          <w:rFonts w:ascii="Calibri" w:hAnsi="Calibri" w:cs="Calibri"/>
          <w:sz w:val="24"/>
          <w:szCs w:val="24"/>
          <w:lang w:val="en-GB"/>
        </w:rPr>
        <w:tab/>
      </w:r>
    </w:p>
    <w:p w14:paraId="4AA78B1D" w14:textId="2F7C0A4B"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Convention on the Elimination of All Forms of Discrimination against Women</w:t>
      </w:r>
      <w:r w:rsidRPr="008E5843">
        <w:rPr>
          <w:rFonts w:ascii="Calibri" w:hAnsi="Calibri" w:cs="Calibri"/>
          <w:sz w:val="24"/>
          <w:szCs w:val="24"/>
          <w:lang w:val="en-GB"/>
        </w:rPr>
        <w:tab/>
      </w:r>
    </w:p>
    <w:p w14:paraId="32E37CE4" w14:textId="44A3B544"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Convention against Torture and Other Cruel, Inhuman or Degrading Treatment or Punishment</w:t>
      </w:r>
      <w:r w:rsidRPr="008E5843">
        <w:rPr>
          <w:rFonts w:ascii="Calibri" w:hAnsi="Calibri" w:cs="Calibri"/>
          <w:sz w:val="24"/>
          <w:szCs w:val="24"/>
          <w:lang w:val="en-GB"/>
        </w:rPr>
        <w:tab/>
      </w:r>
    </w:p>
    <w:p w14:paraId="12473795" w14:textId="576DB942"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Convention on the Rights of the Child</w:t>
      </w:r>
      <w:r w:rsidRPr="008E5843">
        <w:rPr>
          <w:rFonts w:ascii="Calibri" w:hAnsi="Calibri" w:cs="Calibri"/>
          <w:sz w:val="24"/>
          <w:szCs w:val="24"/>
          <w:lang w:val="en-GB"/>
        </w:rPr>
        <w:tab/>
      </w:r>
    </w:p>
    <w:p w14:paraId="4684211D" w14:textId="276904BA"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International Convention on the Protection of the Rights of All Migrant Workers and Members of Their Families</w:t>
      </w:r>
      <w:r w:rsidRPr="008E5843">
        <w:rPr>
          <w:rFonts w:ascii="Calibri" w:hAnsi="Calibri" w:cs="Calibri"/>
          <w:sz w:val="24"/>
          <w:szCs w:val="24"/>
          <w:lang w:val="en-GB"/>
        </w:rPr>
        <w:tab/>
      </w:r>
    </w:p>
    <w:p w14:paraId="660971DB" w14:textId="02E70EB1"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International Convention for the Protection of All Persons from Enforced Disappearance</w:t>
      </w:r>
      <w:r w:rsidRPr="008E5843">
        <w:rPr>
          <w:rFonts w:ascii="Calibri" w:hAnsi="Calibri" w:cs="Calibri"/>
          <w:sz w:val="24"/>
          <w:szCs w:val="24"/>
          <w:lang w:val="en-GB"/>
        </w:rPr>
        <w:tab/>
      </w:r>
    </w:p>
    <w:p w14:paraId="3A03607A" w14:textId="752B5BD6" w:rsidR="00EF04BE" w:rsidRPr="008E5843" w:rsidRDefault="00EF04BE">
      <w:pPr>
        <w:pStyle w:val="CommentText"/>
        <w:numPr>
          <w:ilvl w:val="0"/>
          <w:numId w:val="78"/>
        </w:numPr>
        <w:shd w:val="clear" w:color="auto" w:fill="BDD6EE" w:themeFill="accent5" w:themeFillTint="66"/>
        <w:jc w:val="both"/>
        <w:rPr>
          <w:rFonts w:ascii="Calibri" w:hAnsi="Calibri" w:cs="Calibri"/>
          <w:sz w:val="24"/>
          <w:szCs w:val="24"/>
          <w:lang w:val="en-GB"/>
        </w:rPr>
      </w:pPr>
      <w:r w:rsidRPr="008E5843">
        <w:rPr>
          <w:rFonts w:ascii="Calibri" w:hAnsi="Calibri" w:cs="Calibri"/>
          <w:sz w:val="24"/>
          <w:szCs w:val="24"/>
          <w:lang w:val="en-GB"/>
        </w:rPr>
        <w:t>Convention on the Rights of Persons with Disabilities</w:t>
      </w:r>
    </w:p>
    <w:p w14:paraId="3FE065F6" w14:textId="1EB46F1A" w:rsidR="00EF04BE" w:rsidRPr="004D4E6E" w:rsidRDefault="00EF04BE" w:rsidP="009055BB">
      <w:pPr>
        <w:pStyle w:val="CommentText"/>
        <w:shd w:val="clear" w:color="auto" w:fill="BDD6EE" w:themeFill="accent5" w:themeFillTint="66"/>
        <w:jc w:val="both"/>
        <w:rPr>
          <w:rFonts w:ascii="Calibri" w:hAnsi="Calibri" w:cs="Calibri"/>
          <w:b/>
          <w:bCs/>
          <w:sz w:val="24"/>
          <w:szCs w:val="24"/>
          <w:lang w:val="en-GB"/>
        </w:rPr>
      </w:pPr>
    </w:p>
    <w:p w14:paraId="0B16FF08" w14:textId="5D8F1432" w:rsidR="00EF04BE" w:rsidRPr="004D4E6E" w:rsidRDefault="00EF04BE" w:rsidP="009055BB">
      <w:pPr>
        <w:pStyle w:val="CommentText"/>
        <w:shd w:val="clear" w:color="auto" w:fill="BDD6EE" w:themeFill="accent5" w:themeFillTint="66"/>
        <w:jc w:val="both"/>
        <w:rPr>
          <w:rFonts w:ascii="Calibri" w:hAnsi="Calibri" w:cs="Calibri"/>
          <w:b/>
          <w:bCs/>
          <w:sz w:val="24"/>
          <w:szCs w:val="24"/>
          <w:lang w:val="en-GB"/>
        </w:rPr>
      </w:pPr>
      <w:r w:rsidRPr="004D4E6E">
        <w:rPr>
          <w:rFonts w:ascii="Calibri" w:hAnsi="Calibri" w:cs="Calibri"/>
          <w:b/>
          <w:bCs/>
          <w:sz w:val="24"/>
          <w:szCs w:val="24"/>
          <w:lang w:val="en-GB"/>
        </w:rPr>
        <w:t xml:space="preserve">Human Rights Council resolutions </w:t>
      </w:r>
    </w:p>
    <w:p w14:paraId="66B8CFA7" w14:textId="2C28780E" w:rsidR="00A22F53" w:rsidRPr="00E618C2" w:rsidRDefault="00A22F53">
      <w:pPr>
        <w:pStyle w:val="EndNoteBibliography"/>
        <w:numPr>
          <w:ilvl w:val="0"/>
          <w:numId w:val="77"/>
        </w:numPr>
        <w:shd w:val="clear" w:color="auto" w:fill="BDD6EE" w:themeFill="accent5" w:themeFillTint="66"/>
        <w:rPr>
          <w:noProof/>
        </w:rPr>
      </w:pPr>
      <w:r w:rsidRPr="00E618C2">
        <w:rPr>
          <w:noProof/>
        </w:rPr>
        <w:t xml:space="preserve">Resolution A/HRC/32/18, mental health and human rights, adopted by the Human Rights Council on 1 July 2016. </w:t>
      </w:r>
    </w:p>
    <w:p w14:paraId="5B031AB3" w14:textId="4126C000" w:rsidR="00A22F53" w:rsidRPr="00E618C2" w:rsidRDefault="00A22F53">
      <w:pPr>
        <w:pStyle w:val="EndNoteBibliography"/>
        <w:numPr>
          <w:ilvl w:val="0"/>
          <w:numId w:val="77"/>
        </w:numPr>
        <w:shd w:val="clear" w:color="auto" w:fill="BDD6EE" w:themeFill="accent5" w:themeFillTint="66"/>
        <w:rPr>
          <w:noProof/>
        </w:rPr>
      </w:pPr>
      <w:r w:rsidRPr="00E618C2">
        <w:rPr>
          <w:noProof/>
        </w:rPr>
        <w:t xml:space="preserve">Resolution A/HRC/RES/36/13, mental health and human rights, adopted by the Human Rights Council on 28 September, 2017. </w:t>
      </w:r>
    </w:p>
    <w:p w14:paraId="7A01B1A3" w14:textId="479C0683" w:rsidR="00EF04BE" w:rsidRPr="008E5843" w:rsidRDefault="00A22F53">
      <w:pPr>
        <w:pStyle w:val="EndNoteBibliography"/>
        <w:numPr>
          <w:ilvl w:val="0"/>
          <w:numId w:val="77"/>
        </w:numPr>
        <w:shd w:val="clear" w:color="auto" w:fill="BDD6EE" w:themeFill="accent5" w:themeFillTint="66"/>
        <w:rPr>
          <w:b/>
          <w:bCs/>
          <w:lang w:val="en-GB"/>
        </w:rPr>
      </w:pPr>
      <w:r w:rsidRPr="00E618C2">
        <w:rPr>
          <w:noProof/>
        </w:rPr>
        <w:t xml:space="preserve">Resolution A/HRC/RES/43/13, mental health and human rights, adopted by the Human Rights Council on 19 June 2020. </w:t>
      </w:r>
    </w:p>
    <w:p w14:paraId="4D118F95" w14:textId="5D5C353A" w:rsidR="00C53BDF" w:rsidRPr="008E5843" w:rsidRDefault="00C53BDF" w:rsidP="00C53BDF">
      <w:pPr>
        <w:pStyle w:val="CommentText"/>
        <w:shd w:val="clear" w:color="auto" w:fill="BDD6EE" w:themeFill="accent5" w:themeFillTint="66"/>
        <w:jc w:val="both"/>
        <w:rPr>
          <w:rFonts w:ascii="Calibri" w:hAnsi="Calibri" w:cs="Calibri"/>
          <w:sz w:val="24"/>
          <w:szCs w:val="24"/>
          <w:lang w:val="en-GB"/>
        </w:rPr>
      </w:pPr>
    </w:p>
    <w:p w14:paraId="3572CB03" w14:textId="38BED040" w:rsidR="00C53BDF" w:rsidRPr="008E5843" w:rsidRDefault="007261DC" w:rsidP="008E5843">
      <w:pPr>
        <w:pStyle w:val="CommentText"/>
        <w:shd w:val="clear" w:color="auto" w:fill="BDD6EE" w:themeFill="accent5" w:themeFillTint="66"/>
        <w:jc w:val="both"/>
        <w:rPr>
          <w:rFonts w:ascii="Calibri" w:hAnsi="Calibri" w:cs="Calibri"/>
          <w:b/>
          <w:bCs/>
          <w:sz w:val="24"/>
          <w:szCs w:val="24"/>
          <w:lang w:val="en-GB"/>
        </w:rPr>
      </w:pPr>
      <w:r>
        <w:rPr>
          <w:rFonts w:ascii="Calibri" w:hAnsi="Calibri" w:cs="Calibri"/>
          <w:b/>
          <w:bCs/>
          <w:sz w:val="24"/>
          <w:szCs w:val="24"/>
          <w:lang w:val="en-GB"/>
        </w:rPr>
        <w:t>Key</w:t>
      </w:r>
      <w:r w:rsidR="00A22F53">
        <w:rPr>
          <w:rFonts w:ascii="Calibri" w:hAnsi="Calibri" w:cs="Calibri"/>
          <w:b/>
          <w:bCs/>
          <w:sz w:val="24"/>
          <w:szCs w:val="24"/>
          <w:lang w:val="en-GB"/>
        </w:rPr>
        <w:t xml:space="preserve"> UN s</w:t>
      </w:r>
      <w:r w:rsidR="00C53BDF" w:rsidRPr="008E5843">
        <w:rPr>
          <w:rFonts w:ascii="Calibri" w:hAnsi="Calibri" w:cs="Calibri"/>
          <w:b/>
          <w:bCs/>
          <w:sz w:val="24"/>
          <w:szCs w:val="24"/>
          <w:lang w:val="en-GB"/>
        </w:rPr>
        <w:t xml:space="preserve">pecial procedures </w:t>
      </w:r>
      <w:r w:rsidR="00A22F53">
        <w:rPr>
          <w:rFonts w:ascii="Calibri" w:hAnsi="Calibri" w:cs="Calibri"/>
          <w:b/>
          <w:bCs/>
          <w:sz w:val="24"/>
          <w:szCs w:val="24"/>
          <w:lang w:val="en-GB"/>
        </w:rPr>
        <w:t xml:space="preserve">mandate holders </w:t>
      </w:r>
    </w:p>
    <w:p w14:paraId="2D1EB1CD" w14:textId="483D3B7D" w:rsidR="00F12782" w:rsidRPr="004D4E6E" w:rsidRDefault="00F12782">
      <w:pPr>
        <w:pStyle w:val="CommentText"/>
        <w:numPr>
          <w:ilvl w:val="0"/>
          <w:numId w:val="67"/>
        </w:numPr>
        <w:shd w:val="clear" w:color="auto" w:fill="BDD6EE" w:themeFill="accent5" w:themeFillTint="66"/>
        <w:jc w:val="both"/>
        <w:rPr>
          <w:rFonts w:ascii="Calibri" w:hAnsi="Calibri" w:cs="Calibri"/>
          <w:sz w:val="24"/>
          <w:szCs w:val="24"/>
          <w:lang w:val="en-GB"/>
        </w:rPr>
      </w:pPr>
      <w:r w:rsidRPr="004D4E6E">
        <w:rPr>
          <w:rFonts w:ascii="Calibri" w:hAnsi="Calibri" w:cs="Calibri"/>
          <w:sz w:val="24"/>
          <w:szCs w:val="24"/>
          <w:lang w:val="en-GB"/>
        </w:rPr>
        <w:t>UN Special Rapporteur on the rights of persons with disabilities</w:t>
      </w:r>
    </w:p>
    <w:p w14:paraId="131A575F" w14:textId="54ED96F0" w:rsidR="00F12782" w:rsidRDefault="00F12782">
      <w:pPr>
        <w:pStyle w:val="CommentText"/>
        <w:numPr>
          <w:ilvl w:val="0"/>
          <w:numId w:val="67"/>
        </w:numPr>
        <w:shd w:val="clear" w:color="auto" w:fill="BDD6EE" w:themeFill="accent5" w:themeFillTint="66"/>
        <w:jc w:val="both"/>
        <w:rPr>
          <w:rFonts w:ascii="Calibri" w:hAnsi="Calibri" w:cs="Calibri"/>
          <w:sz w:val="24"/>
          <w:szCs w:val="24"/>
          <w:lang w:val="en-GB"/>
        </w:rPr>
      </w:pPr>
      <w:r w:rsidRPr="004D4E6E">
        <w:rPr>
          <w:rFonts w:ascii="Calibri" w:hAnsi="Calibri" w:cs="Calibri"/>
          <w:sz w:val="24"/>
          <w:szCs w:val="24"/>
          <w:lang w:val="en-GB"/>
        </w:rPr>
        <w:t>UN Special Rapporteur on the right of everyone to the enjoyment of the highest attainable standard of physical and mental health</w:t>
      </w:r>
    </w:p>
    <w:p w14:paraId="39C463B5" w14:textId="4B166601" w:rsidR="00A22F53" w:rsidRPr="004D4E6E" w:rsidRDefault="00A22F53">
      <w:pPr>
        <w:pStyle w:val="CommentText"/>
        <w:numPr>
          <w:ilvl w:val="0"/>
          <w:numId w:val="67"/>
        </w:numPr>
        <w:shd w:val="clear" w:color="auto" w:fill="BDD6EE" w:themeFill="accent5" w:themeFillTint="66"/>
        <w:jc w:val="both"/>
        <w:rPr>
          <w:rFonts w:ascii="Calibri" w:hAnsi="Calibri" w:cs="Calibri"/>
          <w:sz w:val="24"/>
          <w:szCs w:val="24"/>
          <w:lang w:val="en-GB"/>
        </w:rPr>
      </w:pPr>
      <w:r>
        <w:rPr>
          <w:rFonts w:ascii="Calibri" w:hAnsi="Calibri" w:cs="Calibri"/>
          <w:sz w:val="24"/>
          <w:szCs w:val="24"/>
          <w:lang w:val="en-GB"/>
        </w:rPr>
        <w:t xml:space="preserve">UN </w:t>
      </w:r>
      <w:r w:rsidRPr="00A22F53">
        <w:rPr>
          <w:rFonts w:ascii="Calibri" w:hAnsi="Calibri" w:cs="Calibri"/>
          <w:sz w:val="24"/>
          <w:szCs w:val="24"/>
          <w:lang w:val="en-GB"/>
        </w:rPr>
        <w:t>Special Rapporteur on Torture and Other Cruel, Inhuman or Degrading Treatment or Punishment</w:t>
      </w:r>
    </w:p>
    <w:p w14:paraId="1E8AB0B5" w14:textId="537EEE74" w:rsidR="00C53BDF" w:rsidRDefault="00C53BDF" w:rsidP="00C53BDF">
      <w:pPr>
        <w:pStyle w:val="CommentText"/>
        <w:shd w:val="clear" w:color="auto" w:fill="BDD6EE" w:themeFill="accent5" w:themeFillTint="66"/>
        <w:jc w:val="both"/>
        <w:rPr>
          <w:rFonts w:ascii="Calibri" w:hAnsi="Calibri" w:cs="Calibri"/>
          <w:sz w:val="24"/>
          <w:szCs w:val="24"/>
          <w:lang w:val="en-GB"/>
        </w:rPr>
      </w:pPr>
    </w:p>
    <w:p w14:paraId="12CFE7CC" w14:textId="0B4805AA" w:rsidR="00C53BDF" w:rsidRPr="008E5843" w:rsidRDefault="00095675" w:rsidP="008E5843">
      <w:pPr>
        <w:pStyle w:val="CommentText"/>
        <w:shd w:val="clear" w:color="auto" w:fill="BDD6EE" w:themeFill="accent5" w:themeFillTint="66"/>
        <w:jc w:val="both"/>
        <w:rPr>
          <w:rFonts w:ascii="Calibri" w:hAnsi="Calibri" w:cs="Calibri"/>
          <w:b/>
          <w:bCs/>
          <w:sz w:val="24"/>
          <w:szCs w:val="24"/>
          <w:lang w:val="en-GB"/>
        </w:rPr>
      </w:pPr>
      <w:r>
        <w:rPr>
          <w:rFonts w:ascii="Calibri" w:hAnsi="Calibri" w:cs="Calibri"/>
          <w:b/>
          <w:bCs/>
          <w:sz w:val="24"/>
          <w:szCs w:val="24"/>
          <w:lang w:val="en-GB"/>
        </w:rPr>
        <w:t>Other</w:t>
      </w:r>
      <w:r w:rsidR="00A22F53">
        <w:rPr>
          <w:rFonts w:ascii="Calibri" w:hAnsi="Calibri" w:cs="Calibri"/>
          <w:b/>
          <w:bCs/>
          <w:sz w:val="24"/>
          <w:szCs w:val="24"/>
          <w:lang w:val="en-GB"/>
        </w:rPr>
        <w:t xml:space="preserve"> </w:t>
      </w:r>
      <w:r w:rsidR="00C53BDF" w:rsidRPr="008E5843">
        <w:rPr>
          <w:rFonts w:ascii="Calibri" w:hAnsi="Calibri" w:cs="Calibri"/>
          <w:b/>
          <w:bCs/>
          <w:sz w:val="24"/>
          <w:szCs w:val="24"/>
          <w:lang w:val="en-GB"/>
        </w:rPr>
        <w:t>UN entities</w:t>
      </w:r>
      <w:r w:rsidR="00D7314B">
        <w:rPr>
          <w:rFonts w:ascii="Calibri" w:hAnsi="Calibri" w:cs="Calibri"/>
          <w:b/>
          <w:bCs/>
          <w:sz w:val="24"/>
          <w:szCs w:val="24"/>
          <w:lang w:val="en-GB"/>
        </w:rPr>
        <w:t xml:space="preserve"> </w:t>
      </w:r>
    </w:p>
    <w:p w14:paraId="4FCBED28" w14:textId="2919D6E5" w:rsidR="00F12782" w:rsidRPr="004D4E6E" w:rsidRDefault="00F12782">
      <w:pPr>
        <w:pStyle w:val="CommentText"/>
        <w:numPr>
          <w:ilvl w:val="0"/>
          <w:numId w:val="67"/>
        </w:numPr>
        <w:shd w:val="clear" w:color="auto" w:fill="BDD6EE" w:themeFill="accent5" w:themeFillTint="66"/>
        <w:jc w:val="both"/>
        <w:rPr>
          <w:rFonts w:ascii="Calibri" w:hAnsi="Calibri" w:cs="Calibri"/>
          <w:sz w:val="24"/>
          <w:szCs w:val="24"/>
          <w:lang w:val="en-GB"/>
        </w:rPr>
      </w:pPr>
      <w:r w:rsidRPr="004D4E6E">
        <w:rPr>
          <w:rFonts w:ascii="Calibri" w:hAnsi="Calibri" w:cs="Calibri"/>
          <w:sz w:val="24"/>
          <w:szCs w:val="24"/>
          <w:lang w:val="en-GB"/>
        </w:rPr>
        <w:t>Office of the High Commissioner for Human Rights</w:t>
      </w:r>
      <w:r w:rsidR="00C53BDF">
        <w:rPr>
          <w:rFonts w:ascii="Calibri" w:hAnsi="Calibri" w:cs="Calibri"/>
          <w:sz w:val="24"/>
          <w:szCs w:val="24"/>
          <w:lang w:val="en-GB"/>
        </w:rPr>
        <w:t xml:space="preserve"> (OHCHR)</w:t>
      </w:r>
    </w:p>
    <w:p w14:paraId="4719442A" w14:textId="4C56116E" w:rsidR="00F12782" w:rsidRPr="004D4E6E" w:rsidRDefault="00F12782">
      <w:pPr>
        <w:pStyle w:val="CommentText"/>
        <w:numPr>
          <w:ilvl w:val="0"/>
          <w:numId w:val="67"/>
        </w:numPr>
        <w:shd w:val="clear" w:color="auto" w:fill="BDD6EE" w:themeFill="accent5" w:themeFillTint="66"/>
        <w:jc w:val="both"/>
        <w:rPr>
          <w:rFonts w:ascii="Calibri" w:hAnsi="Calibri" w:cs="Calibri"/>
          <w:sz w:val="24"/>
          <w:szCs w:val="24"/>
          <w:lang w:val="en-GB"/>
        </w:rPr>
      </w:pPr>
      <w:r w:rsidRPr="004D4E6E">
        <w:rPr>
          <w:rFonts w:ascii="Calibri" w:hAnsi="Calibri" w:cs="Calibri"/>
          <w:sz w:val="24"/>
          <w:szCs w:val="24"/>
          <w:lang w:val="en-GB"/>
        </w:rPr>
        <w:t>World Health Organization</w:t>
      </w:r>
      <w:r w:rsidR="00C53BDF">
        <w:rPr>
          <w:rFonts w:ascii="Calibri" w:hAnsi="Calibri" w:cs="Calibri"/>
          <w:sz w:val="24"/>
          <w:szCs w:val="24"/>
          <w:lang w:val="en-GB"/>
        </w:rPr>
        <w:t xml:space="preserve"> (WHO)</w:t>
      </w:r>
    </w:p>
    <w:p w14:paraId="7DC9EE8B" w14:textId="766D687F" w:rsidR="00F12782" w:rsidRDefault="00F12782">
      <w:pPr>
        <w:pStyle w:val="CommentText"/>
        <w:numPr>
          <w:ilvl w:val="0"/>
          <w:numId w:val="67"/>
        </w:numPr>
        <w:shd w:val="clear" w:color="auto" w:fill="BDD6EE" w:themeFill="accent5" w:themeFillTint="66"/>
        <w:jc w:val="both"/>
        <w:rPr>
          <w:rFonts w:ascii="Calibri" w:hAnsi="Calibri" w:cs="Calibri"/>
          <w:sz w:val="24"/>
          <w:szCs w:val="24"/>
          <w:lang w:val="en-GB"/>
        </w:rPr>
      </w:pPr>
      <w:r w:rsidRPr="004D4E6E">
        <w:rPr>
          <w:rFonts w:ascii="Calibri" w:hAnsi="Calibri" w:cs="Calibri"/>
          <w:sz w:val="24"/>
          <w:szCs w:val="24"/>
          <w:lang w:val="en-GB"/>
        </w:rPr>
        <w:t>UNICEF</w:t>
      </w:r>
    </w:p>
    <w:p w14:paraId="5E4ED2A9" w14:textId="21441D5D" w:rsidR="00D7314B" w:rsidRPr="00BE52FD" w:rsidRDefault="00D7314B">
      <w:pPr>
        <w:pStyle w:val="CommentText"/>
        <w:numPr>
          <w:ilvl w:val="0"/>
          <w:numId w:val="67"/>
        </w:numPr>
        <w:shd w:val="clear" w:color="auto" w:fill="BDD6EE" w:themeFill="accent5" w:themeFillTint="66"/>
        <w:jc w:val="both"/>
        <w:rPr>
          <w:rFonts w:ascii="Calibri" w:hAnsi="Calibri" w:cs="Calibri"/>
          <w:sz w:val="24"/>
          <w:szCs w:val="24"/>
          <w:lang w:val="en-GB"/>
        </w:rPr>
      </w:pPr>
      <w:r>
        <w:rPr>
          <w:rFonts w:ascii="Calibri" w:hAnsi="Calibri" w:cs="Calibri"/>
          <w:sz w:val="24"/>
          <w:szCs w:val="24"/>
          <w:lang w:val="en-GB"/>
        </w:rPr>
        <w:t>UN Special Envoy of the Secretary General on Disability and Accessibility</w:t>
      </w:r>
    </w:p>
    <w:p w14:paraId="0D25F168" w14:textId="77777777" w:rsidR="00F12782" w:rsidRPr="00DB30DF" w:rsidRDefault="00F12782" w:rsidP="00744DA7">
      <w:pPr>
        <w:rPr>
          <w:rFonts w:ascii="Calibri" w:hAnsi="Calibri" w:cs="Calibri"/>
          <w:b/>
          <w:bCs/>
          <w:lang w:val="en-GB"/>
        </w:rPr>
      </w:pPr>
    </w:p>
    <w:p w14:paraId="03AAD164" w14:textId="165DB094" w:rsidR="00F12782" w:rsidRPr="00DB30DF" w:rsidRDefault="00F12782">
      <w:pPr>
        <w:pStyle w:val="Heading3"/>
        <w:numPr>
          <w:ilvl w:val="2"/>
          <w:numId w:val="119"/>
        </w:numPr>
        <w:rPr>
          <w:rFonts w:ascii="Calibri" w:hAnsi="Calibri"/>
          <w:lang w:val="en-GB"/>
        </w:rPr>
      </w:pPr>
      <w:bookmarkStart w:id="628" w:name="_Toc107404326"/>
      <w:r w:rsidRPr="00DB30DF">
        <w:rPr>
          <w:rFonts w:ascii="Calibri" w:hAnsi="Calibri"/>
          <w:lang w:val="en-GB"/>
        </w:rPr>
        <w:lastRenderedPageBreak/>
        <w:t>Identifying barriers to rights-based mental health care</w:t>
      </w:r>
      <w:bookmarkEnd w:id="628"/>
    </w:p>
    <w:p w14:paraId="4B2F9C0E" w14:textId="77777777" w:rsidR="00F12782" w:rsidRPr="00DB30DF" w:rsidRDefault="00F12782" w:rsidP="00744DA7">
      <w:pPr>
        <w:rPr>
          <w:rFonts w:ascii="Calibri" w:hAnsi="Calibri" w:cs="Calibri"/>
          <w:b/>
          <w:bCs/>
          <w:lang w:val="en-GB"/>
        </w:rPr>
      </w:pPr>
    </w:p>
    <w:p w14:paraId="7C829DCC" w14:textId="77777777" w:rsidR="00F12782" w:rsidRPr="00DB30DF"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The second step is to obtain reliable information about the country’s principal mental health-related concerns and existing and likely barriers to the implementation of rights-based mental health policies, plans and programmes. There are many sources of information and evidence to understand the situation on a given country, including:</w:t>
      </w:r>
    </w:p>
    <w:p w14:paraId="39EC9DB6" w14:textId="77777777" w:rsidR="00F12782" w:rsidRPr="00DB30DF" w:rsidRDefault="00F12782" w:rsidP="00744DA7">
      <w:pPr>
        <w:pStyle w:val="CommentText"/>
        <w:jc w:val="both"/>
        <w:rPr>
          <w:rFonts w:ascii="Calibri" w:hAnsi="Calibri" w:cs="Calibri"/>
          <w:sz w:val="24"/>
          <w:szCs w:val="24"/>
          <w:lang w:val="en-GB"/>
        </w:rPr>
      </w:pPr>
    </w:p>
    <w:p w14:paraId="762F15AE" w14:textId="77777777" w:rsidR="00BE52FD" w:rsidRDefault="00BE52FD">
      <w:pPr>
        <w:pStyle w:val="CommentText"/>
        <w:numPr>
          <w:ilvl w:val="0"/>
          <w:numId w:val="68"/>
        </w:numPr>
        <w:jc w:val="both"/>
        <w:rPr>
          <w:rFonts w:ascii="Calibri" w:hAnsi="Calibri" w:cs="Calibri"/>
          <w:sz w:val="24"/>
          <w:szCs w:val="24"/>
          <w:lang w:val="en-GB"/>
        </w:rPr>
      </w:pPr>
      <w:r>
        <w:rPr>
          <w:rFonts w:ascii="Calibri" w:hAnsi="Calibri" w:cs="Calibri"/>
          <w:sz w:val="24"/>
          <w:szCs w:val="24"/>
          <w:lang w:val="en-GB"/>
        </w:rPr>
        <w:t xml:space="preserve">Data by country from national health information </w:t>
      </w:r>
      <w:proofErr w:type="gramStart"/>
      <w:r>
        <w:rPr>
          <w:rFonts w:ascii="Calibri" w:hAnsi="Calibri" w:cs="Calibri"/>
          <w:sz w:val="24"/>
          <w:szCs w:val="24"/>
          <w:lang w:val="en-GB"/>
        </w:rPr>
        <w:t>systems;</w:t>
      </w:r>
      <w:proofErr w:type="gramEnd"/>
    </w:p>
    <w:p w14:paraId="250292DF" w14:textId="545212C6" w:rsidR="00FC07F0" w:rsidRPr="00FC07F0" w:rsidRDefault="00FC07F0">
      <w:pPr>
        <w:pStyle w:val="CommentText"/>
        <w:numPr>
          <w:ilvl w:val="0"/>
          <w:numId w:val="68"/>
        </w:numPr>
        <w:jc w:val="both"/>
        <w:rPr>
          <w:rFonts w:ascii="Calibri" w:hAnsi="Calibri" w:cs="Calibri"/>
          <w:sz w:val="24"/>
          <w:szCs w:val="24"/>
          <w:lang w:val="en-GB"/>
        </w:rPr>
      </w:pPr>
      <w:r>
        <w:rPr>
          <w:rFonts w:ascii="Calibri" w:hAnsi="Calibri" w:cs="Calibri"/>
          <w:sz w:val="24"/>
          <w:szCs w:val="24"/>
          <w:lang w:val="fr-BE"/>
        </w:rPr>
        <w:t>N</w:t>
      </w:r>
      <w:r w:rsidRPr="008E5843">
        <w:rPr>
          <w:rFonts w:ascii="Calibri" w:hAnsi="Calibri" w:cs="Calibri"/>
          <w:sz w:val="24"/>
          <w:szCs w:val="24"/>
          <w:lang w:val="fr-BE"/>
        </w:rPr>
        <w:t xml:space="preserve">ational quantitative or qualitative </w:t>
      </w:r>
      <w:proofErr w:type="spellStart"/>
      <w:r w:rsidRPr="008E5843">
        <w:rPr>
          <w:rFonts w:ascii="Calibri" w:hAnsi="Calibri" w:cs="Calibri"/>
          <w:sz w:val="24"/>
          <w:szCs w:val="24"/>
          <w:lang w:val="fr-BE"/>
        </w:rPr>
        <w:t>studies</w:t>
      </w:r>
      <w:proofErr w:type="spellEnd"/>
      <w:r>
        <w:rPr>
          <w:rFonts w:ascii="Calibri" w:hAnsi="Calibri" w:cs="Calibri"/>
          <w:sz w:val="24"/>
          <w:szCs w:val="24"/>
          <w:lang w:val="fr-BE"/>
        </w:rPr>
        <w:t xml:space="preserve">, e.g., </w:t>
      </w:r>
      <w:r>
        <w:rPr>
          <w:rFonts w:ascii="Calibri" w:hAnsi="Calibri" w:cs="Calibri"/>
          <w:sz w:val="24"/>
          <w:szCs w:val="24"/>
          <w:lang w:val="en-GB"/>
        </w:rPr>
        <w:t>c</w:t>
      </w:r>
      <w:r w:rsidRPr="00DB30DF">
        <w:rPr>
          <w:rFonts w:ascii="Calibri" w:hAnsi="Calibri" w:cs="Calibri"/>
          <w:sz w:val="24"/>
          <w:szCs w:val="24"/>
          <w:lang w:val="en-GB"/>
        </w:rPr>
        <w:t xml:space="preserve">ommunity-based epidemiological </w:t>
      </w:r>
      <w:proofErr w:type="gramStart"/>
      <w:r w:rsidRPr="00DB30DF">
        <w:rPr>
          <w:rFonts w:ascii="Calibri" w:hAnsi="Calibri" w:cs="Calibri"/>
          <w:sz w:val="24"/>
          <w:szCs w:val="24"/>
          <w:lang w:val="en-GB"/>
        </w:rPr>
        <w:t>studies;</w:t>
      </w:r>
      <w:proofErr w:type="gramEnd"/>
    </w:p>
    <w:p w14:paraId="2B294821" w14:textId="325F3189" w:rsidR="00FC07F0" w:rsidRPr="00851197" w:rsidRDefault="00FC07F0">
      <w:pPr>
        <w:pStyle w:val="CommentText"/>
        <w:numPr>
          <w:ilvl w:val="0"/>
          <w:numId w:val="68"/>
        </w:numPr>
        <w:jc w:val="both"/>
        <w:rPr>
          <w:rFonts w:ascii="Calibri" w:hAnsi="Calibri" w:cs="Calibri"/>
          <w:sz w:val="24"/>
          <w:szCs w:val="24"/>
          <w:lang w:val="en-GB"/>
        </w:rPr>
      </w:pPr>
      <w:r w:rsidRPr="00DB30DF">
        <w:rPr>
          <w:rFonts w:ascii="Calibri" w:hAnsi="Calibri" w:cs="Calibri"/>
          <w:sz w:val="24"/>
          <w:szCs w:val="24"/>
          <w:lang w:val="en-GB"/>
        </w:rPr>
        <w:t>Reports from national human rights institutions</w:t>
      </w:r>
      <w:r w:rsidR="00BE52FD">
        <w:rPr>
          <w:rFonts w:ascii="Calibri" w:hAnsi="Calibri" w:cs="Calibri"/>
          <w:sz w:val="24"/>
          <w:szCs w:val="24"/>
          <w:lang w:val="en-GB"/>
        </w:rPr>
        <w:t>,</w:t>
      </w:r>
      <w:r w:rsidRPr="00DB30DF">
        <w:rPr>
          <w:rFonts w:ascii="Calibri" w:hAnsi="Calibri" w:cs="Calibri"/>
          <w:sz w:val="24"/>
          <w:szCs w:val="24"/>
          <w:lang w:val="en-GB"/>
        </w:rPr>
        <w:t xml:space="preserve"> other monitoring bodies</w:t>
      </w:r>
      <w:r w:rsidR="00BE52FD">
        <w:rPr>
          <w:rFonts w:ascii="Calibri" w:hAnsi="Calibri" w:cs="Calibri"/>
          <w:sz w:val="24"/>
          <w:szCs w:val="24"/>
          <w:lang w:val="en-GB"/>
        </w:rPr>
        <w:t xml:space="preserve">, and domestic court decisions </w:t>
      </w:r>
      <w:r w:rsidR="00BE52FD" w:rsidRPr="00851197">
        <w:rPr>
          <w:rFonts w:ascii="Calibri" w:hAnsi="Calibri" w:cs="Calibri"/>
          <w:sz w:val="24"/>
          <w:szCs w:val="24"/>
          <w:lang w:val="en-GB"/>
        </w:rPr>
        <w:t xml:space="preserve">related to mental </w:t>
      </w:r>
      <w:proofErr w:type="gramStart"/>
      <w:r w:rsidR="00BE52FD" w:rsidRPr="00851197">
        <w:rPr>
          <w:rFonts w:ascii="Calibri" w:hAnsi="Calibri" w:cs="Calibri"/>
          <w:sz w:val="24"/>
          <w:szCs w:val="24"/>
          <w:lang w:val="en-GB"/>
        </w:rPr>
        <w:t>health</w:t>
      </w:r>
      <w:r w:rsidRPr="00851197">
        <w:rPr>
          <w:rFonts w:ascii="Calibri" w:hAnsi="Calibri" w:cs="Calibri"/>
          <w:sz w:val="24"/>
          <w:szCs w:val="24"/>
          <w:lang w:val="en-GB"/>
        </w:rPr>
        <w:t>;</w:t>
      </w:r>
      <w:proofErr w:type="gramEnd"/>
    </w:p>
    <w:p w14:paraId="71A6E843" w14:textId="08FC314F" w:rsidR="00FC07F0" w:rsidRPr="00851197" w:rsidRDefault="00FC07F0">
      <w:pPr>
        <w:pStyle w:val="CommentText"/>
        <w:numPr>
          <w:ilvl w:val="0"/>
          <w:numId w:val="68"/>
        </w:numPr>
        <w:jc w:val="both"/>
        <w:rPr>
          <w:rFonts w:ascii="Calibri" w:hAnsi="Calibri" w:cs="Calibri"/>
          <w:sz w:val="24"/>
          <w:szCs w:val="24"/>
          <w:lang w:val="en-GB"/>
        </w:rPr>
      </w:pPr>
      <w:r w:rsidRPr="00851197">
        <w:rPr>
          <w:rFonts w:ascii="Calibri" w:hAnsi="Calibri" w:cs="Calibri"/>
          <w:sz w:val="24"/>
          <w:szCs w:val="24"/>
          <w:lang w:val="en-GB"/>
        </w:rPr>
        <w:t>Reports from civil society organi</w:t>
      </w:r>
      <w:r w:rsidR="00BC776C" w:rsidRPr="00851197">
        <w:rPr>
          <w:rFonts w:ascii="Calibri" w:hAnsi="Calibri" w:cs="Calibri"/>
          <w:sz w:val="24"/>
          <w:szCs w:val="24"/>
          <w:lang w:val="en-GB"/>
        </w:rPr>
        <w:t>s</w:t>
      </w:r>
      <w:r w:rsidRPr="00851197">
        <w:rPr>
          <w:rFonts w:ascii="Calibri" w:hAnsi="Calibri" w:cs="Calibri"/>
          <w:sz w:val="24"/>
          <w:szCs w:val="24"/>
          <w:lang w:val="en-GB"/>
        </w:rPr>
        <w:t>ations, including organi</w:t>
      </w:r>
      <w:r w:rsidR="00BC776C" w:rsidRPr="00851197">
        <w:rPr>
          <w:rFonts w:ascii="Calibri" w:hAnsi="Calibri" w:cs="Calibri"/>
          <w:sz w:val="24"/>
          <w:szCs w:val="24"/>
          <w:lang w:val="en-GB"/>
        </w:rPr>
        <w:t>s</w:t>
      </w:r>
      <w:r w:rsidRPr="00851197">
        <w:rPr>
          <w:rFonts w:ascii="Calibri" w:hAnsi="Calibri" w:cs="Calibri"/>
          <w:sz w:val="24"/>
          <w:szCs w:val="24"/>
          <w:lang w:val="en-GB"/>
        </w:rPr>
        <w:t xml:space="preserve">ations of persons with mental health conditions </w:t>
      </w:r>
      <w:r w:rsidR="00573109" w:rsidRPr="00851197">
        <w:rPr>
          <w:rFonts w:ascii="Calibri" w:hAnsi="Calibri" w:cs="Calibri"/>
          <w:sz w:val="24"/>
          <w:szCs w:val="24"/>
          <w:lang w:val="en-GB"/>
        </w:rPr>
        <w:t xml:space="preserve">and </w:t>
      </w:r>
      <w:r w:rsidRPr="00851197">
        <w:rPr>
          <w:rFonts w:ascii="Calibri" w:hAnsi="Calibri" w:cs="Calibri"/>
          <w:sz w:val="24"/>
          <w:szCs w:val="24"/>
          <w:lang w:val="en-GB"/>
        </w:rPr>
        <w:t xml:space="preserve">psychosocial </w:t>
      </w:r>
      <w:proofErr w:type="gramStart"/>
      <w:r w:rsidRPr="00851197">
        <w:rPr>
          <w:rFonts w:ascii="Calibri" w:hAnsi="Calibri" w:cs="Calibri"/>
          <w:sz w:val="24"/>
          <w:szCs w:val="24"/>
          <w:lang w:val="en-GB"/>
        </w:rPr>
        <w:t>disabilities;</w:t>
      </w:r>
      <w:proofErr w:type="gramEnd"/>
      <w:r w:rsidRPr="00851197">
        <w:rPr>
          <w:rFonts w:ascii="Calibri" w:hAnsi="Calibri" w:cs="Calibri"/>
          <w:sz w:val="24"/>
          <w:szCs w:val="24"/>
          <w:lang w:val="en-GB"/>
        </w:rPr>
        <w:t xml:space="preserve"> </w:t>
      </w:r>
    </w:p>
    <w:p w14:paraId="686FD31B" w14:textId="1D9DC0CA" w:rsidR="00FC07F0" w:rsidRPr="00FC07F0" w:rsidRDefault="00FC07F0">
      <w:pPr>
        <w:pStyle w:val="CommentText"/>
        <w:numPr>
          <w:ilvl w:val="0"/>
          <w:numId w:val="68"/>
        </w:numPr>
        <w:jc w:val="both"/>
        <w:rPr>
          <w:rFonts w:ascii="Calibri" w:hAnsi="Calibri" w:cs="Calibri"/>
          <w:sz w:val="24"/>
          <w:szCs w:val="24"/>
          <w:lang w:val="en-GB"/>
        </w:rPr>
      </w:pPr>
      <w:r w:rsidRPr="00851197">
        <w:rPr>
          <w:rFonts w:ascii="Calibri" w:hAnsi="Calibri" w:cs="Calibri"/>
          <w:sz w:val="24"/>
          <w:szCs w:val="24"/>
          <w:lang w:val="en-GB"/>
        </w:rPr>
        <w:t>Other relevant reports, e.g., national</w:t>
      </w:r>
      <w:r>
        <w:rPr>
          <w:rFonts w:ascii="Calibri" w:hAnsi="Calibri" w:cs="Calibri"/>
          <w:sz w:val="24"/>
          <w:szCs w:val="24"/>
          <w:lang w:val="en-GB"/>
        </w:rPr>
        <w:t xml:space="preserve"> reporting to </w:t>
      </w:r>
      <w:r w:rsidRPr="00DB30DF">
        <w:rPr>
          <w:rFonts w:ascii="Calibri" w:hAnsi="Calibri" w:cs="Calibri"/>
          <w:sz w:val="24"/>
          <w:szCs w:val="24"/>
          <w:lang w:val="en-GB"/>
        </w:rPr>
        <w:t>treaty bodies</w:t>
      </w:r>
      <w:r>
        <w:rPr>
          <w:rFonts w:ascii="Calibri" w:hAnsi="Calibri" w:cs="Calibri"/>
          <w:sz w:val="24"/>
          <w:szCs w:val="24"/>
          <w:lang w:val="en-GB"/>
        </w:rPr>
        <w:t xml:space="preserve"> as well as reports from the treaty body system </w:t>
      </w:r>
      <w:r w:rsidRPr="00DB30DF">
        <w:rPr>
          <w:rFonts w:ascii="Calibri" w:hAnsi="Calibri" w:cs="Calibri"/>
          <w:sz w:val="24"/>
          <w:szCs w:val="24"/>
          <w:lang w:val="en-GB"/>
        </w:rPr>
        <w:t xml:space="preserve">or </w:t>
      </w:r>
      <w:r>
        <w:rPr>
          <w:rFonts w:ascii="Calibri" w:hAnsi="Calibri" w:cs="Calibri"/>
          <w:sz w:val="24"/>
          <w:szCs w:val="24"/>
          <w:lang w:val="en-GB"/>
        </w:rPr>
        <w:t>the Human Rights Council’s S</w:t>
      </w:r>
      <w:r w:rsidRPr="00DB30DF">
        <w:rPr>
          <w:rFonts w:ascii="Calibri" w:hAnsi="Calibri" w:cs="Calibri"/>
          <w:sz w:val="24"/>
          <w:szCs w:val="24"/>
          <w:lang w:val="en-GB"/>
        </w:rPr>
        <w:t xml:space="preserve">pecial </w:t>
      </w:r>
      <w:r>
        <w:rPr>
          <w:rFonts w:ascii="Calibri" w:hAnsi="Calibri" w:cs="Calibri"/>
          <w:sz w:val="24"/>
          <w:szCs w:val="24"/>
          <w:lang w:val="en-GB"/>
        </w:rPr>
        <w:t>P</w:t>
      </w:r>
      <w:r w:rsidRPr="00DB30DF">
        <w:rPr>
          <w:rFonts w:ascii="Calibri" w:hAnsi="Calibri" w:cs="Calibri"/>
          <w:sz w:val="24"/>
          <w:szCs w:val="24"/>
          <w:lang w:val="en-GB"/>
        </w:rPr>
        <w:t>rocedures</w:t>
      </w:r>
      <w:r>
        <w:rPr>
          <w:rFonts w:ascii="Calibri" w:hAnsi="Calibri" w:cs="Calibri"/>
          <w:sz w:val="24"/>
          <w:szCs w:val="24"/>
          <w:lang w:val="en-GB"/>
        </w:rPr>
        <w:t xml:space="preserve"> mandate holders</w:t>
      </w:r>
      <w:r w:rsidRPr="00DB30DF">
        <w:rPr>
          <w:rFonts w:ascii="Calibri" w:hAnsi="Calibri" w:cs="Calibri"/>
          <w:sz w:val="24"/>
          <w:szCs w:val="24"/>
          <w:lang w:val="en-GB"/>
        </w:rPr>
        <w:t>;</w:t>
      </w:r>
      <w:r>
        <w:rPr>
          <w:rFonts w:ascii="Calibri" w:hAnsi="Calibri" w:cs="Calibri"/>
          <w:sz w:val="24"/>
          <w:szCs w:val="24"/>
          <w:lang w:val="en-GB"/>
        </w:rPr>
        <w:t xml:space="preserve"> and</w:t>
      </w:r>
    </w:p>
    <w:p w14:paraId="38C4AB0F" w14:textId="2F0D075A" w:rsidR="00F12782" w:rsidRPr="00DB30DF" w:rsidRDefault="00FC07F0">
      <w:pPr>
        <w:pStyle w:val="CommentText"/>
        <w:numPr>
          <w:ilvl w:val="0"/>
          <w:numId w:val="68"/>
        </w:numPr>
        <w:jc w:val="both"/>
        <w:rPr>
          <w:rFonts w:ascii="Calibri" w:hAnsi="Calibri" w:cs="Calibri"/>
          <w:sz w:val="24"/>
          <w:szCs w:val="24"/>
          <w:lang w:val="en-GB"/>
        </w:rPr>
      </w:pPr>
      <w:r w:rsidRPr="00DB30DF">
        <w:rPr>
          <w:rFonts w:ascii="Calibri" w:hAnsi="Calibri" w:cs="Calibri"/>
          <w:sz w:val="24"/>
          <w:szCs w:val="24"/>
          <w:lang w:val="en-GB"/>
        </w:rPr>
        <w:t xml:space="preserve">UN country reports, e.g., from </w:t>
      </w:r>
      <w:r>
        <w:rPr>
          <w:rFonts w:ascii="Calibri" w:hAnsi="Calibri" w:cs="Calibri"/>
          <w:sz w:val="24"/>
          <w:szCs w:val="24"/>
          <w:lang w:val="en-GB"/>
        </w:rPr>
        <w:t>international partners within the UN system</w:t>
      </w:r>
      <w:r w:rsidRPr="00337942">
        <w:rPr>
          <w:rFonts w:ascii="Calibri" w:hAnsi="Calibri" w:cs="Calibri"/>
          <w:sz w:val="24"/>
          <w:szCs w:val="24"/>
          <w:lang w:val="en-GB"/>
        </w:rPr>
        <w:t>.</w:t>
      </w:r>
    </w:p>
    <w:p w14:paraId="2DAD7AE9" w14:textId="77777777" w:rsidR="00F12782" w:rsidRPr="00DB30DF" w:rsidRDefault="00F12782" w:rsidP="00744DA7">
      <w:pPr>
        <w:pStyle w:val="CommentText"/>
        <w:jc w:val="both"/>
        <w:rPr>
          <w:rFonts w:ascii="Calibri" w:hAnsi="Calibri" w:cs="Calibri"/>
          <w:sz w:val="24"/>
          <w:szCs w:val="24"/>
          <w:lang w:val="en-GB"/>
        </w:rPr>
      </w:pPr>
    </w:p>
    <w:p w14:paraId="7350F8A9" w14:textId="4940DB8C" w:rsidR="00F12782" w:rsidRPr="00615C1B" w:rsidRDefault="00F12782" w:rsidP="00744DA7">
      <w:pPr>
        <w:pStyle w:val="CommentText"/>
        <w:jc w:val="both"/>
        <w:rPr>
          <w:rFonts w:ascii="Calibri" w:hAnsi="Calibri" w:cs="Calibri"/>
          <w:sz w:val="24"/>
          <w:szCs w:val="24"/>
          <w:lang w:val="en-GB"/>
        </w:rPr>
      </w:pPr>
      <w:r w:rsidRPr="00851197">
        <w:rPr>
          <w:rFonts w:ascii="Calibri" w:hAnsi="Calibri" w:cs="Calibri"/>
          <w:sz w:val="24"/>
          <w:szCs w:val="24"/>
          <w:lang w:val="en-GB"/>
        </w:rPr>
        <w:t xml:space="preserve">It is also essential to obtain an understanding of the barriers and obstacles faced by persons with mental health conditions </w:t>
      </w:r>
      <w:r w:rsidR="00573109" w:rsidRPr="00851197">
        <w:rPr>
          <w:rFonts w:ascii="Calibri" w:hAnsi="Calibri" w:cs="Calibri"/>
          <w:sz w:val="24"/>
          <w:szCs w:val="24"/>
          <w:lang w:val="en-GB"/>
        </w:rPr>
        <w:t xml:space="preserve">and </w:t>
      </w:r>
      <w:r w:rsidRPr="00851197">
        <w:rPr>
          <w:rFonts w:ascii="Calibri" w:hAnsi="Calibri" w:cs="Calibri"/>
          <w:sz w:val="24"/>
          <w:szCs w:val="24"/>
          <w:lang w:val="en-GB"/>
        </w:rPr>
        <w:t xml:space="preserve">psychosocial disabilities. Although legislation related to mental health is </w:t>
      </w:r>
      <w:r w:rsidR="002B3523" w:rsidRPr="00851197">
        <w:rPr>
          <w:rFonts w:ascii="Calibri" w:hAnsi="Calibri" w:cs="Calibri"/>
          <w:sz w:val="24"/>
          <w:szCs w:val="24"/>
          <w:lang w:val="en-GB"/>
        </w:rPr>
        <w:t xml:space="preserve">not the </w:t>
      </w:r>
      <w:r w:rsidR="00376C95" w:rsidRPr="00851197">
        <w:rPr>
          <w:rFonts w:ascii="Calibri" w:hAnsi="Calibri" w:cs="Calibri"/>
          <w:sz w:val="24"/>
          <w:szCs w:val="24"/>
          <w:lang w:val="en-GB"/>
        </w:rPr>
        <w:t>place</w:t>
      </w:r>
      <w:r w:rsidRPr="00851197">
        <w:rPr>
          <w:rFonts w:ascii="Calibri" w:hAnsi="Calibri" w:cs="Calibri"/>
          <w:sz w:val="24"/>
          <w:szCs w:val="24"/>
          <w:lang w:val="en-GB"/>
        </w:rPr>
        <w:t xml:space="preserve"> to ensure </w:t>
      </w:r>
      <w:r w:rsidR="00573109" w:rsidRPr="00851197">
        <w:rPr>
          <w:rFonts w:ascii="Calibri" w:hAnsi="Calibri" w:cs="Calibri"/>
          <w:sz w:val="24"/>
          <w:szCs w:val="24"/>
          <w:lang w:val="en-GB"/>
        </w:rPr>
        <w:t>CRPD implementation</w:t>
      </w:r>
      <w:r w:rsidRPr="00851197">
        <w:rPr>
          <w:rFonts w:ascii="Calibri" w:hAnsi="Calibri" w:cs="Calibri"/>
          <w:sz w:val="24"/>
          <w:szCs w:val="24"/>
          <w:lang w:val="en-GB"/>
        </w:rPr>
        <w:t xml:space="preserve">, it is important to </w:t>
      </w:r>
      <w:r w:rsidRPr="00DA6AFB">
        <w:rPr>
          <w:rFonts w:ascii="Calibri" w:hAnsi="Calibri" w:cs="Calibri"/>
          <w:sz w:val="24"/>
          <w:szCs w:val="24"/>
          <w:lang w:val="en-GB"/>
        </w:rPr>
        <w:t xml:space="preserve">identify the barriers and restrictions built into other pieces of legislation when considering legal solutions to challenges related to mental health. The examples shared in </w:t>
      </w:r>
      <w:r w:rsidR="00C66AE7" w:rsidRPr="00DA6AFB">
        <w:rPr>
          <w:rFonts w:ascii="Calibri" w:hAnsi="Calibri" w:cs="Calibri"/>
          <w:sz w:val="24"/>
          <w:szCs w:val="24"/>
          <w:lang w:val="en-GB"/>
        </w:rPr>
        <w:t xml:space="preserve">box </w:t>
      </w:r>
      <w:r w:rsidR="00363A81">
        <w:rPr>
          <w:rFonts w:ascii="Calibri" w:hAnsi="Calibri" w:cs="Calibri"/>
          <w:sz w:val="24"/>
          <w:szCs w:val="24"/>
          <w:lang w:val="en-GB"/>
        </w:rPr>
        <w:t>6</w:t>
      </w:r>
      <w:r w:rsidRPr="00DA6AFB">
        <w:rPr>
          <w:rFonts w:ascii="Calibri" w:hAnsi="Calibri" w:cs="Calibri"/>
          <w:sz w:val="24"/>
          <w:szCs w:val="24"/>
          <w:lang w:val="en-GB"/>
        </w:rPr>
        <w:t>, illustrate</w:t>
      </w:r>
      <w:r w:rsidRPr="00DB30DF">
        <w:rPr>
          <w:rFonts w:ascii="Calibri" w:hAnsi="Calibri" w:cs="Calibri"/>
          <w:sz w:val="24"/>
          <w:szCs w:val="24"/>
          <w:lang w:val="en-GB"/>
        </w:rPr>
        <w:t xml:space="preserve"> some of the key challenges that can be tackled by legislative efforts, and identifies p</w:t>
      </w:r>
      <w:r w:rsidRPr="00615C1B">
        <w:rPr>
          <w:rFonts w:ascii="Calibri" w:hAnsi="Calibri" w:cs="Calibri"/>
          <w:sz w:val="24"/>
          <w:szCs w:val="24"/>
          <w:lang w:val="en-GB"/>
        </w:rPr>
        <w:t>riority areas for broader legal reform.</w:t>
      </w:r>
    </w:p>
    <w:p w14:paraId="083BA093" w14:textId="728BC9CB" w:rsidR="00EC34BC" w:rsidRPr="00615C1B" w:rsidRDefault="00EC34BC" w:rsidP="00744DA7">
      <w:pPr>
        <w:pStyle w:val="CommentText"/>
        <w:jc w:val="both"/>
        <w:rPr>
          <w:rFonts w:ascii="Calibri" w:hAnsi="Calibri" w:cs="Calibri"/>
          <w:sz w:val="24"/>
          <w:szCs w:val="24"/>
          <w:lang w:val="en-GB"/>
        </w:rPr>
      </w:pPr>
    </w:p>
    <w:p w14:paraId="77C958E5" w14:textId="0A693F50" w:rsidR="00EC34BC" w:rsidRPr="00F15C4E" w:rsidRDefault="00EC34BC" w:rsidP="00615C1B">
      <w:pPr>
        <w:pStyle w:val="CommentText"/>
        <w:jc w:val="both"/>
        <w:rPr>
          <w:sz w:val="24"/>
          <w:szCs w:val="24"/>
        </w:rPr>
      </w:pPr>
      <w:r>
        <w:rPr>
          <w:sz w:val="24"/>
          <w:szCs w:val="24"/>
        </w:rPr>
        <w:t>I</w:t>
      </w:r>
      <w:r w:rsidRPr="00F15C4E">
        <w:rPr>
          <w:sz w:val="24"/>
          <w:szCs w:val="24"/>
        </w:rPr>
        <w:t xml:space="preserve">t would be important to hold focus group discussions involving </w:t>
      </w:r>
      <w:r>
        <w:rPr>
          <w:sz w:val="24"/>
          <w:szCs w:val="24"/>
        </w:rPr>
        <w:t>people</w:t>
      </w:r>
      <w:r w:rsidRPr="00F15C4E">
        <w:rPr>
          <w:sz w:val="24"/>
          <w:szCs w:val="24"/>
        </w:rPr>
        <w:t xml:space="preserve"> with lived exp</w:t>
      </w:r>
      <w:r>
        <w:rPr>
          <w:sz w:val="24"/>
          <w:szCs w:val="24"/>
        </w:rPr>
        <w:t xml:space="preserve">erience and other key stakeholders </w:t>
      </w:r>
      <w:r w:rsidRPr="00F15C4E">
        <w:rPr>
          <w:sz w:val="24"/>
          <w:szCs w:val="24"/>
        </w:rPr>
        <w:t xml:space="preserve">to identify and understand what </w:t>
      </w:r>
      <w:proofErr w:type="gramStart"/>
      <w:r w:rsidRPr="00F15C4E">
        <w:rPr>
          <w:sz w:val="24"/>
          <w:szCs w:val="24"/>
        </w:rPr>
        <w:t xml:space="preserve">are the critical </w:t>
      </w:r>
      <w:r>
        <w:rPr>
          <w:sz w:val="24"/>
          <w:szCs w:val="24"/>
        </w:rPr>
        <w:t>challenges and gaps</w:t>
      </w:r>
      <w:proofErr w:type="gramEnd"/>
      <w:r>
        <w:rPr>
          <w:sz w:val="24"/>
          <w:szCs w:val="24"/>
        </w:rPr>
        <w:t>, in particular w</w:t>
      </w:r>
      <w:r w:rsidRPr="00540872">
        <w:rPr>
          <w:sz w:val="24"/>
          <w:szCs w:val="24"/>
        </w:rPr>
        <w:t>here data is sparse or there are significant gaps in information</w:t>
      </w:r>
      <w:r>
        <w:rPr>
          <w:sz w:val="24"/>
          <w:szCs w:val="24"/>
        </w:rPr>
        <w:t>.</w:t>
      </w:r>
    </w:p>
    <w:p w14:paraId="04605832" w14:textId="77777777" w:rsidR="00F12782" w:rsidRPr="00DB30DF" w:rsidRDefault="00F12782" w:rsidP="00744DA7">
      <w:pPr>
        <w:rPr>
          <w:rFonts w:ascii="Calibri" w:hAnsi="Calibri" w:cs="Calibri"/>
          <w:b/>
          <w:bCs/>
          <w:lang w:val="en-GB"/>
        </w:rPr>
      </w:pPr>
    </w:p>
    <w:p w14:paraId="7F241FBF" w14:textId="508E5298" w:rsidR="00F12782" w:rsidRPr="00DB30DF" w:rsidRDefault="00F12782">
      <w:pPr>
        <w:pStyle w:val="Heading3"/>
        <w:numPr>
          <w:ilvl w:val="2"/>
          <w:numId w:val="119"/>
        </w:numPr>
        <w:rPr>
          <w:rFonts w:ascii="Calibri" w:hAnsi="Calibri"/>
          <w:lang w:val="en-GB"/>
        </w:rPr>
      </w:pPr>
      <w:bookmarkStart w:id="629" w:name="_Toc107404327"/>
      <w:r w:rsidRPr="00DB30DF">
        <w:rPr>
          <w:rFonts w:ascii="Calibri" w:hAnsi="Calibri"/>
          <w:lang w:val="en-GB"/>
        </w:rPr>
        <w:t>Comprehensive review of national legislation</w:t>
      </w:r>
      <w:bookmarkEnd w:id="629"/>
    </w:p>
    <w:p w14:paraId="27E2DB53" w14:textId="77777777" w:rsidR="00F12782" w:rsidRPr="00DB30DF" w:rsidRDefault="00F12782" w:rsidP="00744DA7">
      <w:pPr>
        <w:rPr>
          <w:rFonts w:ascii="Calibri" w:hAnsi="Calibri" w:cs="Calibri"/>
          <w:b/>
          <w:bCs/>
          <w:lang w:val="en-GB"/>
        </w:rPr>
      </w:pPr>
    </w:p>
    <w:p w14:paraId="4504B939" w14:textId="7A1D83C0"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third step is conducting a comprehensive review of national legislation to understand whether new legislation is needed and, more importantly, to know which laws need to be reviewed or repealed due to inconsistencies with human rights obligations. Such a review should be rigorous and comprehensive, recognizing the interdependence and indivisibility of human rights. </w:t>
      </w:r>
    </w:p>
    <w:p w14:paraId="614290C7" w14:textId="473DA11B" w:rsidR="00F12782" w:rsidRDefault="00F12782" w:rsidP="00744DA7">
      <w:pPr>
        <w:jc w:val="both"/>
        <w:rPr>
          <w:rFonts w:ascii="Calibri" w:hAnsi="Calibri" w:cs="Calibri"/>
          <w:lang w:val="en-GB"/>
        </w:rPr>
      </w:pPr>
    </w:p>
    <w:p w14:paraId="225A638D" w14:textId="6660931B" w:rsidR="00786DF6" w:rsidRDefault="00786DF6" w:rsidP="00744DA7">
      <w:pPr>
        <w:jc w:val="both"/>
        <w:rPr>
          <w:rFonts w:ascii="Calibri" w:hAnsi="Calibri" w:cs="Calibri"/>
          <w:lang w:val="en-GB"/>
        </w:rPr>
      </w:pPr>
      <w:r w:rsidRPr="00786DF6">
        <w:rPr>
          <w:rFonts w:ascii="Calibri" w:hAnsi="Calibri" w:cs="Calibri"/>
          <w:lang w:val="en-GB"/>
        </w:rPr>
        <w:t xml:space="preserve">A comprehensive review of this kind is required </w:t>
      </w:r>
      <w:r w:rsidR="00B56F2E">
        <w:rPr>
          <w:rFonts w:ascii="Calibri" w:hAnsi="Calibri" w:cs="Calibri"/>
          <w:lang w:val="en-GB"/>
        </w:rPr>
        <w:t>under</w:t>
      </w:r>
      <w:r w:rsidRPr="00786DF6">
        <w:rPr>
          <w:rFonts w:ascii="Calibri" w:hAnsi="Calibri" w:cs="Calibri"/>
          <w:lang w:val="en-GB"/>
        </w:rPr>
        <w:t xml:space="preserve"> States’ obligations </w:t>
      </w:r>
      <w:r w:rsidR="00B56F2E">
        <w:rPr>
          <w:rFonts w:ascii="Calibri" w:hAnsi="Calibri" w:cs="Calibri"/>
          <w:lang w:val="en-GB"/>
        </w:rPr>
        <w:t>to implement</w:t>
      </w:r>
      <w:r w:rsidRPr="00786DF6">
        <w:rPr>
          <w:rFonts w:ascii="Calibri" w:hAnsi="Calibri" w:cs="Calibri"/>
          <w:lang w:val="en-GB"/>
        </w:rPr>
        <w:t xml:space="preserve"> human rights treaties</w:t>
      </w:r>
      <w:r>
        <w:rPr>
          <w:rFonts w:ascii="Calibri" w:hAnsi="Calibri" w:cs="Calibri"/>
          <w:lang w:val="en-GB"/>
        </w:rPr>
        <w:t>, including the CRPD</w:t>
      </w:r>
      <w:r w:rsidRPr="00786DF6">
        <w:rPr>
          <w:rFonts w:ascii="Calibri" w:hAnsi="Calibri" w:cs="Calibri"/>
          <w:lang w:val="en-GB"/>
        </w:rPr>
        <w:t>.</w:t>
      </w:r>
      <w:r w:rsidR="00B56F2E" w:rsidRPr="00F15C4E">
        <w:rPr>
          <w:lang w:val="en-US"/>
        </w:rPr>
        <w:t xml:space="preserve"> </w:t>
      </w:r>
      <w:r w:rsidR="00B56F2E">
        <w:rPr>
          <w:rFonts w:ascii="Calibri" w:hAnsi="Calibri" w:cs="Calibri"/>
          <w:lang w:val="en-GB"/>
        </w:rPr>
        <w:t>The</w:t>
      </w:r>
      <w:r w:rsidR="00B56F2E" w:rsidRPr="00B56F2E">
        <w:rPr>
          <w:rFonts w:ascii="Calibri" w:hAnsi="Calibri" w:cs="Calibri"/>
          <w:lang w:val="en-GB"/>
        </w:rPr>
        <w:t xml:space="preserve"> review might be </w:t>
      </w:r>
      <w:r w:rsidR="00B56F2E">
        <w:rPr>
          <w:rFonts w:ascii="Calibri" w:hAnsi="Calibri" w:cs="Calibri"/>
          <w:lang w:val="en-GB"/>
        </w:rPr>
        <w:t>led by different bodies, depending on the country’s political system. For example, a</w:t>
      </w:r>
      <w:r w:rsidR="00B56F2E" w:rsidRPr="00B56F2E">
        <w:rPr>
          <w:rFonts w:ascii="Calibri" w:hAnsi="Calibri" w:cs="Calibri"/>
          <w:lang w:val="en-GB"/>
        </w:rPr>
        <w:t xml:space="preserve"> special independent </w:t>
      </w:r>
      <w:r w:rsidR="00B56F2E">
        <w:rPr>
          <w:rFonts w:ascii="Calibri" w:hAnsi="Calibri" w:cs="Calibri"/>
          <w:lang w:val="en-GB"/>
        </w:rPr>
        <w:t>commission</w:t>
      </w:r>
      <w:r w:rsidR="00B56F2E" w:rsidRPr="00B56F2E">
        <w:rPr>
          <w:rFonts w:ascii="Calibri" w:hAnsi="Calibri" w:cs="Calibri"/>
          <w:lang w:val="en-GB"/>
        </w:rPr>
        <w:t xml:space="preserve"> might be established to conduct the review and report to the </w:t>
      </w:r>
      <w:r w:rsidR="00B56F2E">
        <w:rPr>
          <w:rFonts w:ascii="Calibri" w:hAnsi="Calibri" w:cs="Calibri"/>
          <w:lang w:val="en-GB"/>
        </w:rPr>
        <w:t>g</w:t>
      </w:r>
      <w:r w:rsidR="00B56F2E" w:rsidRPr="00B56F2E">
        <w:rPr>
          <w:rFonts w:ascii="Calibri" w:hAnsi="Calibri" w:cs="Calibri"/>
          <w:lang w:val="en-GB"/>
        </w:rPr>
        <w:t xml:space="preserve">overnment, or an existing body, such as </w:t>
      </w:r>
      <w:r w:rsidR="00B56F2E">
        <w:rPr>
          <w:rFonts w:ascii="Calibri" w:hAnsi="Calibri" w:cs="Calibri"/>
          <w:lang w:val="en-GB"/>
        </w:rPr>
        <w:t>a</w:t>
      </w:r>
      <w:r w:rsidR="00B56F2E" w:rsidRPr="00B56F2E">
        <w:rPr>
          <w:rFonts w:ascii="Calibri" w:hAnsi="Calibri" w:cs="Calibri"/>
          <w:lang w:val="en-GB"/>
        </w:rPr>
        <w:t xml:space="preserve"> national human rights </w:t>
      </w:r>
      <w:r w:rsidR="00B56F2E">
        <w:rPr>
          <w:rFonts w:ascii="Calibri" w:hAnsi="Calibri" w:cs="Calibri"/>
          <w:lang w:val="en-GB"/>
        </w:rPr>
        <w:t>institution</w:t>
      </w:r>
      <w:r w:rsidR="00B56F2E" w:rsidRPr="00B56F2E">
        <w:rPr>
          <w:rFonts w:ascii="Calibri" w:hAnsi="Calibri" w:cs="Calibri"/>
          <w:lang w:val="en-GB"/>
        </w:rPr>
        <w:t xml:space="preserve"> might be assigned the task. </w:t>
      </w:r>
      <w:r w:rsidR="0098276F">
        <w:rPr>
          <w:rFonts w:ascii="Calibri" w:hAnsi="Calibri" w:cs="Calibri"/>
          <w:lang w:val="en-GB"/>
        </w:rPr>
        <w:t>In some countries, the p</w:t>
      </w:r>
      <w:r w:rsidR="00B56F2E" w:rsidRPr="00B56F2E">
        <w:rPr>
          <w:rFonts w:ascii="Calibri" w:hAnsi="Calibri" w:cs="Calibri"/>
          <w:lang w:val="en-GB"/>
        </w:rPr>
        <w:t>arliament might establish a committee to oversee the process or assign that task to one of its existing bodies</w:t>
      </w:r>
      <w:r w:rsidR="007E288F">
        <w:rPr>
          <w:rFonts w:ascii="Calibri" w:hAnsi="Calibri" w:cs="Calibri"/>
          <w:lang w:val="en-GB"/>
        </w:rPr>
        <w:t xml:space="preserve"> </w:t>
      </w:r>
      <w:r w:rsidR="007E288F" w:rsidRPr="007E288F">
        <w:rPr>
          <w:rFonts w:ascii="Calibri" w:hAnsi="Calibri" w:cs="Calibri"/>
          <w:i/>
          <w:iCs/>
          <w:lang w:val="en-GB"/>
        </w:rPr>
        <w:fldChar w:fldCharType="begin"/>
      </w:r>
      <w:r w:rsidR="00183904">
        <w:rPr>
          <w:rFonts w:ascii="Calibri" w:hAnsi="Calibri" w:cs="Calibri"/>
          <w:i/>
          <w:iCs/>
          <w:lang w:val="en-GB"/>
        </w:rPr>
        <w:instrText xml:space="preserve"> ADDIN EN.CITE &lt;EndNote&gt;&lt;Cite&gt;&lt;Year&gt;2007&lt;/Year&gt;&lt;RecNum&gt;2194&lt;/RecNum&gt;&lt;DisplayText&gt;(260)&lt;/DisplayText&gt;&lt;record&gt;&lt;rec-number&gt;2194&lt;/rec-number&gt;&lt;foreign-keys&gt;&lt;key app="EN" db-id="eetvde9acxtt9gevd0lxvsxy5far9vatzrrr" timestamp="1638120641" guid="c23d2c81-e119-4d99-9888-c4e6f1e508ff"&gt;2194&lt;/key&gt;&lt;/foreign-keys&gt;&lt;ref-type name="Book"&gt;6&lt;/ref-type&gt;&lt;contributors&gt;&lt;/contributors&gt;&lt;titles&gt;&lt;title&gt;From exclusion to equality. Realizing the rights of persons with disabilities. Handbook for Parliamentarians on the Convention on the Rights of Persons with Disabilities and its Optional Protocol, p 73&lt;/title&gt;&lt;/titles&gt;&lt;dates&gt;&lt;year&gt;2007&lt;/year&gt;&lt;/dates&gt;&lt;pub-location&gt;Geneva&lt;/pub-location&gt;&lt;publisher&gt;United Nations, Office of the High Commissioner for Human Rights, Inter-Parliamentary Union&lt;/publisher&gt;&lt;urls&gt;&lt;/urls&gt;&lt;/record&gt;&lt;/Cite&gt;&lt;/EndNote&gt;</w:instrText>
      </w:r>
      <w:r w:rsidR="007E288F" w:rsidRPr="007E288F">
        <w:rPr>
          <w:rFonts w:ascii="Calibri" w:hAnsi="Calibri" w:cs="Calibri"/>
          <w:i/>
          <w:iCs/>
          <w:lang w:val="en-GB"/>
        </w:rPr>
        <w:fldChar w:fldCharType="separate"/>
      </w:r>
      <w:r w:rsidR="00183904">
        <w:rPr>
          <w:rFonts w:ascii="Calibri" w:hAnsi="Calibri" w:cs="Calibri"/>
          <w:i/>
          <w:iCs/>
          <w:noProof/>
          <w:lang w:val="en-GB"/>
        </w:rPr>
        <w:t>(260)</w:t>
      </w:r>
      <w:r w:rsidR="007E288F" w:rsidRPr="007E288F">
        <w:rPr>
          <w:rFonts w:ascii="Calibri" w:hAnsi="Calibri" w:cs="Calibri"/>
          <w:i/>
          <w:iCs/>
          <w:lang w:val="en-GB"/>
        </w:rPr>
        <w:fldChar w:fldCharType="end"/>
      </w:r>
      <w:r w:rsidR="00B56F2E" w:rsidRPr="00B56F2E">
        <w:rPr>
          <w:rFonts w:ascii="Calibri" w:hAnsi="Calibri" w:cs="Calibri"/>
          <w:lang w:val="en-GB"/>
        </w:rPr>
        <w:t>.</w:t>
      </w:r>
      <w:r w:rsidR="00B56F2E">
        <w:rPr>
          <w:rFonts w:ascii="Calibri" w:hAnsi="Calibri" w:cs="Calibri"/>
          <w:lang w:val="en-GB"/>
        </w:rPr>
        <w:t xml:space="preserve"> </w:t>
      </w:r>
    </w:p>
    <w:p w14:paraId="0CC785E7" w14:textId="77777777" w:rsidR="00786DF6" w:rsidRPr="00DB30DF" w:rsidRDefault="00786DF6" w:rsidP="00744DA7">
      <w:pPr>
        <w:jc w:val="both"/>
        <w:rPr>
          <w:rFonts w:ascii="Calibri" w:hAnsi="Calibri" w:cs="Calibri"/>
          <w:lang w:val="en-GB"/>
        </w:rPr>
      </w:pPr>
    </w:p>
    <w:p w14:paraId="51B910A9" w14:textId="4DD9E315"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mapping of existing mental health-related legislation will be very different in each country. Some countries have a long history of mental health legislation and mental-health-related legislation, while other countries may be developing such legislation for the first time. For countries with specific mental health laws, these laws will need to be carefully examined against the latest development on human rights standards, </w:t>
      </w:r>
      <w:proofErr w:type="gramStart"/>
      <w:r w:rsidRPr="00DB30DF">
        <w:rPr>
          <w:rFonts w:ascii="Calibri" w:hAnsi="Calibri" w:cs="Calibri"/>
          <w:lang w:val="en-GB"/>
        </w:rPr>
        <w:t>in particular the</w:t>
      </w:r>
      <w:proofErr w:type="gramEnd"/>
      <w:r w:rsidRPr="00DB30DF">
        <w:rPr>
          <w:rFonts w:ascii="Calibri" w:hAnsi="Calibri" w:cs="Calibri"/>
          <w:lang w:val="en-GB"/>
        </w:rPr>
        <w:t xml:space="preserve"> CRPD. In addition, components of other laws, as they relate to mental health, need to be identified and assessed. For countries with no specific mental health legislation, there are still likely to be laws that affect mental health which need to be identified and analy</w:t>
      </w:r>
      <w:r w:rsidR="00EA7EF2">
        <w:rPr>
          <w:rFonts w:ascii="Calibri" w:hAnsi="Calibri" w:cs="Calibri"/>
          <w:lang w:val="en-GB"/>
        </w:rPr>
        <w:t>s</w:t>
      </w:r>
      <w:r w:rsidRPr="00DB30DF">
        <w:rPr>
          <w:rFonts w:ascii="Calibri" w:hAnsi="Calibri" w:cs="Calibri"/>
          <w:lang w:val="en-GB"/>
        </w:rPr>
        <w:t xml:space="preserve">ed. A comprehensive review of national legislation will provide an overview of the different sectors that play a role in contributing to achieve the objectives of rights-based mental health policies and programmes, and for assessing which laws may need to be changed. </w:t>
      </w:r>
    </w:p>
    <w:p w14:paraId="43C11297" w14:textId="77777777" w:rsidR="00F12782" w:rsidRPr="00DB30DF" w:rsidRDefault="00F12782" w:rsidP="00744DA7">
      <w:pPr>
        <w:jc w:val="both"/>
        <w:rPr>
          <w:rFonts w:ascii="Calibri" w:hAnsi="Calibri" w:cs="Calibri"/>
          <w:lang w:val="en-GB"/>
        </w:rPr>
      </w:pPr>
    </w:p>
    <w:p w14:paraId="60F2F39C" w14:textId="45AA2587" w:rsidR="00F12782" w:rsidRPr="00851197" w:rsidRDefault="00F12782" w:rsidP="00744DA7">
      <w:pPr>
        <w:jc w:val="both"/>
        <w:rPr>
          <w:rFonts w:ascii="Calibri" w:hAnsi="Calibri" w:cs="Calibri"/>
          <w:lang w:val="en-GB"/>
        </w:rPr>
      </w:pPr>
      <w:r w:rsidRPr="00DB30DF">
        <w:rPr>
          <w:rFonts w:ascii="Calibri" w:hAnsi="Calibri" w:cs="Calibri"/>
          <w:lang w:val="en-GB"/>
        </w:rPr>
        <w:t xml:space="preserve">Occasionally, it will be found that countries have adequate provisions in existing legislation, but that the problem really lies in their implementation. </w:t>
      </w:r>
      <w:r w:rsidR="00ED1BD1" w:rsidRPr="00ED1BD1">
        <w:rPr>
          <w:rFonts w:ascii="Calibri" w:hAnsi="Calibri" w:cs="Calibri"/>
          <w:lang w:val="en-GB"/>
        </w:rPr>
        <w:t>In this case there may be a need to analyse why the law is not being implemented and if there is a need to strengthen or create accountability, monitoring and complaints systems</w:t>
      </w:r>
      <w:r w:rsidR="00ED1BD1">
        <w:rPr>
          <w:rFonts w:ascii="Calibri" w:hAnsi="Calibri" w:cs="Calibri"/>
          <w:lang w:val="en-GB"/>
        </w:rPr>
        <w:t xml:space="preserve"> within the law</w:t>
      </w:r>
      <w:r w:rsidR="00ED1BD1" w:rsidRPr="00ED1BD1">
        <w:rPr>
          <w:rFonts w:ascii="Calibri" w:hAnsi="Calibri" w:cs="Calibri"/>
          <w:lang w:val="en-GB"/>
        </w:rPr>
        <w:t xml:space="preserve">. Sometimes laws are </w:t>
      </w:r>
      <w:r w:rsidR="00ED1BD1" w:rsidRPr="00851197">
        <w:rPr>
          <w:rFonts w:ascii="Calibri" w:hAnsi="Calibri" w:cs="Calibri"/>
          <w:lang w:val="en-GB"/>
        </w:rPr>
        <w:t>not implemented due to lack of resources allocated for its implementation. This part may also require some legislative changes.</w:t>
      </w:r>
      <w:r w:rsidRPr="00851197">
        <w:rPr>
          <w:rFonts w:ascii="Calibri" w:hAnsi="Calibri" w:cs="Calibri"/>
          <w:lang w:val="en-GB"/>
        </w:rPr>
        <w:t xml:space="preserve"> </w:t>
      </w:r>
    </w:p>
    <w:p w14:paraId="63788FD2" w14:textId="77777777" w:rsidR="00F12782" w:rsidRPr="00851197" w:rsidRDefault="00F12782" w:rsidP="00744DA7">
      <w:pPr>
        <w:jc w:val="both"/>
        <w:rPr>
          <w:rFonts w:ascii="Calibri" w:hAnsi="Calibri" w:cs="Calibri"/>
          <w:lang w:val="en-GB"/>
        </w:rPr>
      </w:pPr>
    </w:p>
    <w:p w14:paraId="23325790" w14:textId="7A74D8D4" w:rsidR="00F12782" w:rsidRPr="00DB30DF" w:rsidRDefault="00F12782" w:rsidP="00744DA7">
      <w:pPr>
        <w:jc w:val="both"/>
        <w:rPr>
          <w:rFonts w:ascii="Calibri" w:hAnsi="Calibri" w:cs="Calibri"/>
          <w:lang w:val="en-GB"/>
        </w:rPr>
      </w:pPr>
      <w:r w:rsidRPr="00851197">
        <w:rPr>
          <w:rFonts w:ascii="Calibri" w:hAnsi="Calibri" w:cs="Calibri"/>
          <w:lang w:val="en-GB"/>
        </w:rPr>
        <w:t xml:space="preserve">The WHO checklist on </w:t>
      </w:r>
      <w:r w:rsidR="007D7C5D" w:rsidRPr="00851197">
        <w:rPr>
          <w:rFonts w:ascii="Calibri" w:hAnsi="Calibri" w:cs="Calibri"/>
          <w:lang w:val="en-GB"/>
        </w:rPr>
        <w:t xml:space="preserve">rights-based </w:t>
      </w:r>
      <w:r w:rsidR="00851197">
        <w:rPr>
          <w:rFonts w:ascii="Calibri" w:hAnsi="Calibri" w:cs="Calibri"/>
          <w:lang w:val="en-GB"/>
        </w:rPr>
        <w:t xml:space="preserve">legislation on </w:t>
      </w:r>
      <w:r w:rsidRPr="00851197">
        <w:rPr>
          <w:rFonts w:ascii="Calibri" w:hAnsi="Calibri" w:cs="Calibri"/>
          <w:lang w:val="en-GB"/>
        </w:rPr>
        <w:t xml:space="preserve">mental </w:t>
      </w:r>
      <w:proofErr w:type="gramStart"/>
      <w:r w:rsidRPr="00851197">
        <w:rPr>
          <w:rFonts w:ascii="Calibri" w:hAnsi="Calibri" w:cs="Calibri"/>
          <w:lang w:val="en-GB"/>
        </w:rPr>
        <w:t>health</w:t>
      </w:r>
      <w:r w:rsidR="007D7C5D" w:rsidRPr="00851197">
        <w:rPr>
          <w:rFonts w:ascii="Calibri" w:hAnsi="Calibri" w:cs="Calibri"/>
          <w:lang w:val="en-GB"/>
        </w:rPr>
        <w:t xml:space="preserve"> </w:t>
      </w:r>
      <w:r w:rsidRPr="00851197">
        <w:rPr>
          <w:rFonts w:ascii="Calibri" w:hAnsi="Calibri" w:cs="Calibri"/>
          <w:lang w:val="en-GB"/>
        </w:rPr>
        <w:t>,</w:t>
      </w:r>
      <w:proofErr w:type="gramEnd"/>
      <w:r w:rsidRPr="00851197">
        <w:rPr>
          <w:rFonts w:ascii="Calibri" w:hAnsi="Calibri" w:cs="Calibri"/>
          <w:lang w:val="en-GB"/>
        </w:rPr>
        <w:t xml:space="preserve"> which is a companion to this guidance, is a useful tool to help determine the strengths and weaknesses of existing legislation and</w:t>
      </w:r>
      <w:r w:rsidRPr="00DB30DF">
        <w:rPr>
          <w:rFonts w:ascii="Calibri" w:hAnsi="Calibri" w:cs="Calibri"/>
          <w:lang w:val="en-GB"/>
        </w:rPr>
        <w:t xml:space="preserve"> identify which provisions need to be considered for inclusion in new legislation (see Annex).</w:t>
      </w:r>
      <w:r w:rsidR="00EC34BC">
        <w:rPr>
          <w:rFonts w:ascii="Calibri" w:hAnsi="Calibri" w:cs="Calibri"/>
          <w:lang w:val="en-GB"/>
        </w:rPr>
        <w:t xml:space="preserve"> </w:t>
      </w:r>
    </w:p>
    <w:p w14:paraId="5D55F4D8" w14:textId="77777777" w:rsidR="00F12782" w:rsidRPr="00DB30DF" w:rsidRDefault="00F12782" w:rsidP="00744DA7">
      <w:pPr>
        <w:rPr>
          <w:rFonts w:ascii="Calibri" w:hAnsi="Calibri" w:cs="Calibri"/>
          <w:b/>
          <w:bCs/>
          <w:lang w:val="en-GB"/>
        </w:rPr>
      </w:pPr>
    </w:p>
    <w:p w14:paraId="459EF1E3" w14:textId="3D54D359" w:rsidR="00F12782" w:rsidRPr="00DB30DF" w:rsidRDefault="00F12782">
      <w:pPr>
        <w:pStyle w:val="Heading3"/>
        <w:numPr>
          <w:ilvl w:val="2"/>
          <w:numId w:val="119"/>
        </w:numPr>
        <w:rPr>
          <w:rFonts w:ascii="Calibri" w:hAnsi="Calibri"/>
          <w:lang w:val="en-GB"/>
        </w:rPr>
      </w:pPr>
      <w:bookmarkStart w:id="630" w:name="_Toc107404328"/>
      <w:r w:rsidRPr="00DB30DF">
        <w:rPr>
          <w:rFonts w:ascii="Calibri" w:hAnsi="Calibri"/>
          <w:lang w:val="en-GB"/>
        </w:rPr>
        <w:t>Reviewing legislation in other countries</w:t>
      </w:r>
      <w:bookmarkEnd w:id="630"/>
    </w:p>
    <w:p w14:paraId="7DB26F1F" w14:textId="77777777" w:rsidR="00F12782" w:rsidRPr="00DB30DF" w:rsidRDefault="00F12782" w:rsidP="00744DA7">
      <w:pPr>
        <w:rPr>
          <w:rFonts w:ascii="Calibri" w:hAnsi="Calibri" w:cs="Calibri"/>
          <w:lang w:val="en-GB"/>
        </w:rPr>
      </w:pPr>
    </w:p>
    <w:p w14:paraId="415DFA6A" w14:textId="338EB3CE" w:rsidR="00F12782" w:rsidRPr="00DB30DF" w:rsidRDefault="00F12782" w:rsidP="00744DA7">
      <w:pPr>
        <w:jc w:val="both"/>
        <w:rPr>
          <w:rFonts w:ascii="Calibri" w:hAnsi="Calibri" w:cs="Calibri"/>
          <w:lang w:val="en-GB"/>
        </w:rPr>
      </w:pPr>
      <w:r w:rsidRPr="00DB30DF">
        <w:rPr>
          <w:rFonts w:ascii="Calibri" w:hAnsi="Calibri" w:cs="Calibri"/>
          <w:lang w:val="en-GB"/>
        </w:rPr>
        <w:t xml:space="preserve">Reviewing other countries’ legislation related to mental health and persons with disabilities can help to identity components generally covered by legislation in different countries. When examining another country’s legislation, there may be social, </w:t>
      </w:r>
      <w:proofErr w:type="gramStart"/>
      <w:r w:rsidRPr="00DB30DF">
        <w:rPr>
          <w:rFonts w:ascii="Calibri" w:hAnsi="Calibri" w:cs="Calibri"/>
          <w:lang w:val="en-GB"/>
        </w:rPr>
        <w:t>economic</w:t>
      </w:r>
      <w:proofErr w:type="gramEnd"/>
      <w:r w:rsidRPr="00DB30DF">
        <w:rPr>
          <w:rFonts w:ascii="Calibri" w:hAnsi="Calibri" w:cs="Calibri"/>
          <w:lang w:val="en-GB"/>
        </w:rPr>
        <w:t xml:space="preserve"> and cultural variables or factors specific to that country. Certain provisions may therefore not be applicable in one’s own country. Thus, there may be a need to modify and adapt the provisions to suit the social, </w:t>
      </w:r>
      <w:proofErr w:type="gramStart"/>
      <w:r w:rsidRPr="00DB30DF">
        <w:rPr>
          <w:rFonts w:ascii="Calibri" w:hAnsi="Calibri" w:cs="Calibri"/>
          <w:lang w:val="en-GB"/>
        </w:rPr>
        <w:t>economic</w:t>
      </w:r>
      <w:proofErr w:type="gramEnd"/>
      <w:r w:rsidRPr="00DB30DF">
        <w:rPr>
          <w:rFonts w:ascii="Calibri" w:hAnsi="Calibri" w:cs="Calibri"/>
          <w:lang w:val="en-GB"/>
        </w:rPr>
        <w:t xml:space="preserve"> and cultural situation of that particular country</w:t>
      </w:r>
      <w:r w:rsidR="007D7C5D">
        <w:rPr>
          <w:rFonts w:ascii="Calibri" w:hAnsi="Calibri" w:cs="Calibri"/>
          <w:lang w:val="en-GB"/>
        </w:rPr>
        <w:t>, maintaining a focus on human rights compliance</w:t>
      </w:r>
      <w:r w:rsidRPr="00DB30DF">
        <w:rPr>
          <w:rFonts w:ascii="Calibri" w:hAnsi="Calibri" w:cs="Calibri"/>
          <w:lang w:val="en-GB"/>
        </w:rPr>
        <w:t>.</w:t>
      </w:r>
    </w:p>
    <w:p w14:paraId="4D5C7B9D" w14:textId="77777777" w:rsidR="00F12782" w:rsidRPr="00DB30DF" w:rsidRDefault="00F12782" w:rsidP="00744DA7">
      <w:pPr>
        <w:jc w:val="both"/>
        <w:rPr>
          <w:rFonts w:ascii="Calibri" w:hAnsi="Calibri" w:cs="Calibri"/>
          <w:lang w:val="en-GB"/>
        </w:rPr>
      </w:pPr>
    </w:p>
    <w:p w14:paraId="6FFF1E55" w14:textId="59165377" w:rsidR="00F12782" w:rsidRPr="00DB30DF" w:rsidRDefault="00F12782" w:rsidP="00744DA7">
      <w:pPr>
        <w:jc w:val="both"/>
        <w:rPr>
          <w:rFonts w:ascii="Calibri" w:hAnsi="Calibri" w:cs="Calibri"/>
          <w:lang w:val="en-GB"/>
        </w:rPr>
      </w:pPr>
      <w:r w:rsidRPr="00DB30DF">
        <w:rPr>
          <w:rFonts w:ascii="Calibri" w:hAnsi="Calibri" w:cs="Calibri"/>
          <w:lang w:val="en-GB"/>
        </w:rPr>
        <w:t xml:space="preserve">While conducting such a review, it is important to remember that many countries still have outdated legislation, i.e., legislation which does not reflect the latest human rights standards. The review </w:t>
      </w:r>
      <w:r w:rsidRPr="00C66AE7">
        <w:rPr>
          <w:rFonts w:ascii="Calibri" w:hAnsi="Calibri" w:cs="Calibri"/>
          <w:lang w:val="en-GB"/>
        </w:rPr>
        <w:t xml:space="preserve">should therefore focus on countries that have enacted progressive legislation that have incorporated </w:t>
      </w:r>
      <w:r w:rsidRPr="00851197">
        <w:rPr>
          <w:rFonts w:ascii="Calibri" w:hAnsi="Calibri" w:cs="Calibri"/>
          <w:lang w:val="en-GB"/>
        </w:rPr>
        <w:t xml:space="preserve">international human rights standards and current knowledge </w:t>
      </w:r>
      <w:proofErr w:type="gramStart"/>
      <w:r w:rsidRPr="00851197">
        <w:rPr>
          <w:rFonts w:ascii="Calibri" w:hAnsi="Calibri" w:cs="Calibri"/>
          <w:lang w:val="en-GB"/>
        </w:rPr>
        <w:t>in the area of</w:t>
      </w:r>
      <w:proofErr w:type="gramEnd"/>
      <w:r w:rsidRPr="00851197">
        <w:rPr>
          <w:rFonts w:ascii="Calibri" w:hAnsi="Calibri" w:cs="Calibri"/>
          <w:lang w:val="en-GB"/>
        </w:rPr>
        <w:t xml:space="preserve"> mental health care and support</w:t>
      </w:r>
      <w:r w:rsidR="00C53BDF" w:rsidRPr="00851197">
        <w:rPr>
          <w:rFonts w:ascii="Calibri" w:hAnsi="Calibri" w:cs="Calibri"/>
          <w:lang w:val="en-GB"/>
        </w:rPr>
        <w:t xml:space="preserve"> </w:t>
      </w:r>
      <w:r w:rsidR="00C53BDF" w:rsidRPr="00F15C4E">
        <w:rPr>
          <w:rFonts w:ascii="Calibri" w:hAnsi="Calibri" w:cs="Calibri"/>
          <w:lang w:val="en-US"/>
        </w:rPr>
        <w:t>as outlined throughout this Guidance</w:t>
      </w:r>
      <w:r w:rsidRPr="00851197">
        <w:rPr>
          <w:rFonts w:ascii="Calibri" w:hAnsi="Calibri" w:cs="Calibri"/>
          <w:lang w:val="en-GB"/>
        </w:rPr>
        <w:t xml:space="preserve">. It should also critically examine the effect of legislation in improving the situation for persons with mental health conditions </w:t>
      </w:r>
      <w:r w:rsidR="00C66AE7" w:rsidRPr="00851197">
        <w:rPr>
          <w:rFonts w:ascii="Calibri" w:hAnsi="Calibri" w:cs="Calibri"/>
          <w:lang w:val="en-GB"/>
        </w:rPr>
        <w:t xml:space="preserve">and </w:t>
      </w:r>
      <w:r w:rsidRPr="00851197">
        <w:rPr>
          <w:rFonts w:ascii="Calibri" w:hAnsi="Calibri" w:cs="Calibri"/>
          <w:lang w:val="en-GB"/>
        </w:rPr>
        <w:t>psychosocial disabilities in those countries. Reasons for failure may include poorly drafted legislation and implementation difficulties resulting from legislative</w:t>
      </w:r>
      <w:r w:rsidRPr="00DB30DF">
        <w:rPr>
          <w:rFonts w:ascii="Calibri" w:hAnsi="Calibri" w:cs="Calibri"/>
          <w:lang w:val="en-GB"/>
        </w:rPr>
        <w:t xml:space="preserve"> provisions that do not </w:t>
      </w:r>
      <w:proofErr w:type="gramStart"/>
      <w:r w:rsidRPr="00DB30DF">
        <w:rPr>
          <w:rFonts w:ascii="Calibri" w:hAnsi="Calibri" w:cs="Calibri"/>
          <w:lang w:val="en-GB"/>
        </w:rPr>
        <w:t>take into account</w:t>
      </w:r>
      <w:proofErr w:type="gramEnd"/>
      <w:r w:rsidRPr="00DB30DF">
        <w:rPr>
          <w:rFonts w:ascii="Calibri" w:hAnsi="Calibri" w:cs="Calibri"/>
          <w:lang w:val="en-GB"/>
        </w:rPr>
        <w:t xml:space="preserve"> the practical realities nor the lived experiences of rights holders in the country. </w:t>
      </w:r>
    </w:p>
    <w:p w14:paraId="293B9D17" w14:textId="77777777" w:rsidR="00F12782" w:rsidRPr="00DB30DF" w:rsidRDefault="00F12782" w:rsidP="00744DA7">
      <w:pPr>
        <w:jc w:val="both"/>
        <w:rPr>
          <w:rFonts w:ascii="Calibri" w:hAnsi="Calibri" w:cs="Calibri"/>
          <w:lang w:val="en-GB"/>
        </w:rPr>
      </w:pPr>
    </w:p>
    <w:p w14:paraId="6F0638B8" w14:textId="02EFCB3B" w:rsidR="00F12782" w:rsidRPr="00DB30DF" w:rsidRDefault="00F12782" w:rsidP="00744DA7">
      <w:pPr>
        <w:jc w:val="both"/>
        <w:rPr>
          <w:rFonts w:ascii="Calibri" w:hAnsi="Calibri" w:cs="Calibri"/>
          <w:lang w:val="en-GB"/>
        </w:rPr>
      </w:pPr>
      <w:r w:rsidRPr="00DB30DF">
        <w:rPr>
          <w:rFonts w:ascii="Calibri" w:hAnsi="Calibri" w:cs="Calibri"/>
          <w:lang w:val="en-GB"/>
        </w:rPr>
        <w:lastRenderedPageBreak/>
        <w:t xml:space="preserve">A useful resource for accessing mental health-related legislation from different countries is WHO </w:t>
      </w:r>
      <w:proofErr w:type="spellStart"/>
      <w:r w:rsidRPr="00DB30DF">
        <w:rPr>
          <w:rFonts w:ascii="Calibri" w:hAnsi="Calibri" w:cs="Calibri"/>
          <w:lang w:val="en-GB"/>
        </w:rPr>
        <w:t>MiNDBank</w:t>
      </w:r>
      <w:proofErr w:type="spellEnd"/>
      <w:r w:rsidRPr="00DB30DF">
        <w:rPr>
          <w:rFonts w:ascii="Calibri" w:hAnsi="Calibri" w:cs="Calibri"/>
          <w:lang w:val="en-GB"/>
        </w:rPr>
        <w:t xml:space="preserve"> (https://www.mindbank.info/), an online platform bringing together country and international resources, legislation and policies covering mental health, substance abuse, disability, general health, human </w:t>
      </w:r>
      <w:proofErr w:type="gramStart"/>
      <w:r w:rsidRPr="00DB30DF">
        <w:rPr>
          <w:rFonts w:ascii="Calibri" w:hAnsi="Calibri" w:cs="Calibri"/>
          <w:lang w:val="en-GB"/>
        </w:rPr>
        <w:t>rights</w:t>
      </w:r>
      <w:proofErr w:type="gramEnd"/>
      <w:r w:rsidRPr="00DB30DF">
        <w:rPr>
          <w:rFonts w:ascii="Calibri" w:hAnsi="Calibri" w:cs="Calibri"/>
          <w:lang w:val="en-GB"/>
        </w:rPr>
        <w:t xml:space="preserve"> and development. The UN Department of Economic and Social Affairs has also systematized disability laws and acts by country</w:t>
      </w:r>
      <w:r w:rsidR="00EC2986">
        <w:rPr>
          <w:rFonts w:ascii="Calibri" w:hAnsi="Calibri" w:cs="Calibri"/>
          <w:lang w:val="en-GB"/>
        </w:rPr>
        <w:t xml:space="preserve"> </w:t>
      </w:r>
      <w:r w:rsidR="00EC2986" w:rsidRPr="00EC2986">
        <w:rPr>
          <w:rFonts w:ascii="Calibri" w:hAnsi="Calibri" w:cs="Calibri"/>
          <w:i/>
          <w:iCs/>
          <w:lang w:val="en-GB"/>
        </w:rPr>
        <w:fldChar w:fldCharType="begin"/>
      </w:r>
      <w:r w:rsidR="00183904">
        <w:rPr>
          <w:rFonts w:ascii="Calibri" w:hAnsi="Calibri" w:cs="Calibri"/>
          <w:i/>
          <w:iCs/>
          <w:lang w:val="en-GB"/>
        </w:rPr>
        <w:instrText xml:space="preserve"> ADDIN EN.CITE &lt;EndNote&gt;&lt;Cite&gt;&lt;Year&gt;n.d.&lt;/Year&gt;&lt;RecNum&gt;221&lt;/RecNum&gt;&lt;IDText&gt;Disability laws and acts by country/area&lt;/IDText&gt;&lt;DisplayText&gt;(261)&lt;/DisplayText&gt;&lt;record&gt;&lt;rec-number&gt;221&lt;/rec-number&gt;&lt;foreign-keys&gt;&lt;key app="EN" db-id="eetvde9acxtt9gevd0lxvsxy5far9vatzrrr" timestamp="1619787980" guid="37875649-a549-48de-aac7-802f5d8c46a1"&gt;221&lt;/key&gt;&lt;/foreign-keys&gt;&lt;ref-type name="Web Page"&gt;12&lt;/ref-type&gt;&lt;contributors&gt;&lt;/contributors&gt;&lt;titles&gt;&lt;title&gt;Disability laws and acts by country/area&lt;/title&gt;&lt;secondary-title&gt;UN Department of Economic and Social Affairs&lt;/secondary-title&gt;&lt;/titles&gt;&lt;number&gt;30 April 2021&lt;/number&gt;&lt;dates&gt;&lt;year&gt;n.d.&lt;/year&gt;&lt;/dates&gt;&lt;pub-location&gt;New York&lt;/pub-location&gt;&lt;publisher&gt;UN Department of Economic and Social Affairs&lt;/publisher&gt;&lt;work-type&gt;website&lt;/work-type&gt;&lt;urls&gt;&lt;related-urls&gt;&lt;url&gt;https://www.un.org/development/desa/disabilities/disability-laws-and-acts-by-country-area.html&lt;/url&gt;&lt;/related-urls&gt;&lt;/urls&gt;&lt;/record&gt;&lt;/Cite&gt;&lt;/EndNote&gt;</w:instrText>
      </w:r>
      <w:r w:rsidR="00EC2986" w:rsidRPr="00EC2986">
        <w:rPr>
          <w:rFonts w:ascii="Calibri" w:hAnsi="Calibri" w:cs="Calibri"/>
          <w:i/>
          <w:iCs/>
          <w:lang w:val="en-GB"/>
        </w:rPr>
        <w:fldChar w:fldCharType="separate"/>
      </w:r>
      <w:r w:rsidR="00183904">
        <w:rPr>
          <w:rFonts w:ascii="Calibri" w:hAnsi="Calibri" w:cs="Calibri"/>
          <w:i/>
          <w:iCs/>
          <w:noProof/>
          <w:lang w:val="en-GB"/>
        </w:rPr>
        <w:t>(261)</w:t>
      </w:r>
      <w:r w:rsidR="00EC2986" w:rsidRPr="00EC2986">
        <w:rPr>
          <w:rFonts w:ascii="Calibri" w:hAnsi="Calibri" w:cs="Calibri"/>
          <w:i/>
          <w:iCs/>
          <w:lang w:val="en-GB"/>
        </w:rPr>
        <w:fldChar w:fldCharType="end"/>
      </w:r>
      <w:r w:rsidRPr="00DB30DF">
        <w:rPr>
          <w:rFonts w:ascii="Calibri" w:hAnsi="Calibri" w:cs="Calibri"/>
          <w:lang w:val="en-GB"/>
        </w:rPr>
        <w:t xml:space="preserve">. It should be </w:t>
      </w:r>
      <w:proofErr w:type="gramStart"/>
      <w:r w:rsidRPr="00DB30DF">
        <w:rPr>
          <w:rFonts w:ascii="Calibri" w:hAnsi="Calibri" w:cs="Calibri"/>
          <w:lang w:val="en-GB"/>
        </w:rPr>
        <w:t>taken into account</w:t>
      </w:r>
      <w:proofErr w:type="gramEnd"/>
      <w:r w:rsidRPr="00DB30DF">
        <w:rPr>
          <w:rFonts w:ascii="Calibri" w:hAnsi="Calibri" w:cs="Calibri"/>
          <w:lang w:val="en-GB"/>
        </w:rPr>
        <w:t xml:space="preserve"> that available legislation</w:t>
      </w:r>
      <w:r w:rsidR="00881A8E" w:rsidRPr="00881A8E">
        <w:rPr>
          <w:rFonts w:ascii="Calibri" w:hAnsi="Calibri" w:cs="Calibri"/>
          <w:lang w:val="en-GB"/>
        </w:rPr>
        <w:t xml:space="preserve"> </w:t>
      </w:r>
      <w:r w:rsidR="00881A8E">
        <w:rPr>
          <w:rFonts w:ascii="Calibri" w:hAnsi="Calibri" w:cs="Calibri"/>
          <w:lang w:val="en-GB"/>
        </w:rPr>
        <w:t>in databases</w:t>
      </w:r>
      <w:r w:rsidRPr="00DB30DF">
        <w:rPr>
          <w:rFonts w:ascii="Calibri" w:hAnsi="Calibri" w:cs="Calibri"/>
          <w:lang w:val="en-GB"/>
        </w:rPr>
        <w:t xml:space="preserve"> may not reflect the latest human rights standards. </w:t>
      </w:r>
    </w:p>
    <w:p w14:paraId="5CBAE1FA" w14:textId="77777777" w:rsidR="00F12782" w:rsidRPr="00DB30DF" w:rsidRDefault="00F12782" w:rsidP="00744DA7">
      <w:pPr>
        <w:pStyle w:val="ListParagraph"/>
        <w:rPr>
          <w:rFonts w:ascii="Calibri" w:hAnsi="Calibri" w:cs="Calibri"/>
          <w:b/>
          <w:bCs/>
          <w:lang w:val="en-GB"/>
        </w:rPr>
      </w:pPr>
    </w:p>
    <w:p w14:paraId="087C2CD5" w14:textId="5839A4E3" w:rsidR="00F12782" w:rsidRPr="00DB30DF" w:rsidRDefault="00F12782">
      <w:pPr>
        <w:pStyle w:val="Heading2"/>
        <w:numPr>
          <w:ilvl w:val="1"/>
          <w:numId w:val="119"/>
        </w:numPr>
        <w:rPr>
          <w:rFonts w:ascii="Calibri" w:hAnsi="Calibri"/>
          <w:sz w:val="28"/>
          <w:szCs w:val="28"/>
          <w:lang w:val="en-GB"/>
        </w:rPr>
      </w:pPr>
      <w:bookmarkStart w:id="631" w:name="_Toc107404329"/>
      <w:r w:rsidRPr="00DB30DF">
        <w:rPr>
          <w:rFonts w:ascii="Calibri" w:hAnsi="Calibri"/>
          <w:sz w:val="28"/>
          <w:szCs w:val="28"/>
          <w:lang w:val="en-GB"/>
        </w:rPr>
        <w:t>Drafting legislation</w:t>
      </w:r>
      <w:bookmarkEnd w:id="631"/>
    </w:p>
    <w:p w14:paraId="1ED0A845" w14:textId="77777777" w:rsidR="00F12782" w:rsidRPr="00DB30DF" w:rsidRDefault="00F12782" w:rsidP="00744DA7">
      <w:pPr>
        <w:rPr>
          <w:rFonts w:ascii="Calibri" w:hAnsi="Calibri" w:cs="Calibri"/>
          <w:b/>
          <w:bCs/>
          <w:lang w:val="en-GB"/>
        </w:rPr>
      </w:pPr>
    </w:p>
    <w:p w14:paraId="4CBEC4C9" w14:textId="5F8FB01B" w:rsidR="00612638" w:rsidRPr="00615C1B"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Once having established a good understanding of the international and national legal framework, as well as the country’s challenges in relation to mental health, a decision must be made whether to start drafting legislation or not. If the answer is yes, then there are </w:t>
      </w:r>
      <w:proofErr w:type="gramStart"/>
      <w:r w:rsidRPr="00DB30DF">
        <w:rPr>
          <w:rFonts w:ascii="Calibri" w:hAnsi="Calibri" w:cs="Calibri"/>
          <w:sz w:val="24"/>
          <w:szCs w:val="24"/>
          <w:lang w:val="en-GB"/>
        </w:rPr>
        <w:t>a number of</w:t>
      </w:r>
      <w:proofErr w:type="gramEnd"/>
      <w:r w:rsidRPr="00DB30DF">
        <w:rPr>
          <w:rFonts w:ascii="Calibri" w:hAnsi="Calibri" w:cs="Calibri"/>
          <w:sz w:val="24"/>
          <w:szCs w:val="24"/>
          <w:lang w:val="en-GB"/>
        </w:rPr>
        <w:t xml:space="preserve"> activities that stakeholders should consider, including</w:t>
      </w:r>
      <w:r w:rsidR="004B0683">
        <w:rPr>
          <w:rFonts w:ascii="Calibri" w:hAnsi="Calibri" w:cs="Calibri"/>
          <w:sz w:val="24"/>
          <w:szCs w:val="24"/>
          <w:lang w:val="en-GB"/>
        </w:rPr>
        <w:t>:</w:t>
      </w:r>
      <w:r w:rsidRPr="00DB30DF">
        <w:rPr>
          <w:rFonts w:ascii="Calibri" w:hAnsi="Calibri" w:cs="Calibri"/>
          <w:sz w:val="24"/>
          <w:szCs w:val="24"/>
          <w:lang w:val="en-GB"/>
        </w:rPr>
        <w:t xml:space="preserve"> </w:t>
      </w:r>
      <w:proofErr w:type="spellStart"/>
      <w:r w:rsidRPr="00DB30DF">
        <w:rPr>
          <w:rFonts w:ascii="Calibri" w:hAnsi="Calibri" w:cs="Calibri"/>
          <w:sz w:val="24"/>
          <w:szCs w:val="24"/>
          <w:lang w:val="en-GB"/>
        </w:rPr>
        <w:t>i</w:t>
      </w:r>
      <w:proofErr w:type="spellEnd"/>
      <w:r w:rsidRPr="00DB30DF">
        <w:rPr>
          <w:rFonts w:ascii="Calibri" w:hAnsi="Calibri" w:cs="Calibri"/>
          <w:sz w:val="24"/>
          <w:szCs w:val="24"/>
          <w:lang w:val="en-GB"/>
        </w:rPr>
        <w:t xml:space="preserve">) building a consensus for change, including by </w:t>
      </w:r>
      <w:r w:rsidRPr="00615C1B">
        <w:rPr>
          <w:rFonts w:ascii="Calibri" w:hAnsi="Calibri" w:cs="Calibri"/>
          <w:sz w:val="24"/>
          <w:szCs w:val="24"/>
          <w:lang w:val="en-GB"/>
        </w:rPr>
        <w:t>reaching out to potential allies and opponents; ii) the drafting process itself, differs across countries depending on their particular legislative, administrative and political structures; and i</w:t>
      </w:r>
      <w:r w:rsidR="004B0683" w:rsidRPr="00615C1B">
        <w:rPr>
          <w:rFonts w:ascii="Calibri" w:hAnsi="Calibri" w:cs="Calibri"/>
          <w:sz w:val="24"/>
          <w:szCs w:val="24"/>
          <w:lang w:val="en-GB"/>
        </w:rPr>
        <w:t>ii</w:t>
      </w:r>
      <w:r w:rsidRPr="00615C1B">
        <w:rPr>
          <w:rFonts w:ascii="Calibri" w:hAnsi="Calibri" w:cs="Calibri"/>
          <w:sz w:val="24"/>
          <w:szCs w:val="24"/>
          <w:lang w:val="en-GB"/>
        </w:rPr>
        <w:t>) broadly consulting on the draft proposal with different stakeholders.</w:t>
      </w:r>
    </w:p>
    <w:p w14:paraId="2F5502C0" w14:textId="77777777" w:rsidR="00612638" w:rsidRPr="00615C1B" w:rsidRDefault="00612638" w:rsidP="00744DA7">
      <w:pPr>
        <w:pStyle w:val="CommentText"/>
        <w:jc w:val="both"/>
        <w:rPr>
          <w:rFonts w:ascii="Calibri" w:hAnsi="Calibri" w:cs="Calibri"/>
          <w:sz w:val="24"/>
          <w:szCs w:val="24"/>
          <w:lang w:val="en-GB"/>
        </w:rPr>
      </w:pPr>
    </w:p>
    <w:p w14:paraId="45D41E15" w14:textId="2663D3B4" w:rsidR="00F12782" w:rsidRPr="00615C1B" w:rsidRDefault="00612638" w:rsidP="00744DA7">
      <w:pPr>
        <w:pStyle w:val="CommentText"/>
        <w:jc w:val="both"/>
        <w:rPr>
          <w:rFonts w:ascii="Calibri" w:hAnsi="Calibri" w:cs="Calibri"/>
          <w:sz w:val="24"/>
          <w:szCs w:val="24"/>
          <w:lang w:val="en-GB"/>
        </w:rPr>
      </w:pPr>
      <w:r w:rsidRPr="00615C1B">
        <w:rPr>
          <w:rFonts w:ascii="Calibri" w:hAnsi="Calibri" w:cs="Calibri"/>
          <w:sz w:val="24"/>
          <w:szCs w:val="24"/>
          <w:lang w:val="en-GB"/>
        </w:rPr>
        <w:t xml:space="preserve">Again, in all these steps, it is crucial to actively involve persons with mental health conditions </w:t>
      </w:r>
      <w:r w:rsidR="00C66AE7" w:rsidRPr="00615C1B">
        <w:rPr>
          <w:rFonts w:ascii="Calibri" w:hAnsi="Calibri" w:cs="Calibri"/>
          <w:sz w:val="24"/>
          <w:szCs w:val="24"/>
          <w:lang w:val="en-GB"/>
        </w:rPr>
        <w:t xml:space="preserve">and </w:t>
      </w:r>
      <w:r w:rsidRPr="00615C1B">
        <w:rPr>
          <w:rFonts w:ascii="Calibri" w:hAnsi="Calibri" w:cs="Calibri"/>
          <w:sz w:val="24"/>
          <w:szCs w:val="24"/>
          <w:lang w:val="en-GB"/>
        </w:rPr>
        <w:t>psychosocial disabilities and their representative organi</w:t>
      </w:r>
      <w:r w:rsidR="00BC776C" w:rsidRPr="00615C1B">
        <w:rPr>
          <w:rFonts w:ascii="Calibri" w:hAnsi="Calibri" w:cs="Calibri"/>
          <w:sz w:val="24"/>
          <w:szCs w:val="24"/>
          <w:lang w:val="en-GB"/>
        </w:rPr>
        <w:t>s</w:t>
      </w:r>
      <w:r w:rsidRPr="00615C1B">
        <w:rPr>
          <w:rFonts w:ascii="Calibri" w:hAnsi="Calibri" w:cs="Calibri"/>
          <w:sz w:val="24"/>
          <w:szCs w:val="24"/>
          <w:lang w:val="en-GB"/>
        </w:rPr>
        <w:t xml:space="preserve">ations. </w:t>
      </w:r>
      <w:r w:rsidR="00F12782" w:rsidRPr="00615C1B">
        <w:rPr>
          <w:rFonts w:ascii="Calibri" w:hAnsi="Calibri" w:cs="Calibri"/>
          <w:sz w:val="24"/>
          <w:szCs w:val="24"/>
          <w:lang w:val="en-GB"/>
        </w:rPr>
        <w:t xml:space="preserve"> </w:t>
      </w:r>
    </w:p>
    <w:p w14:paraId="4FA852F8" w14:textId="77777777" w:rsidR="00F12782" w:rsidRPr="00615C1B" w:rsidRDefault="00F12782" w:rsidP="00744DA7">
      <w:pPr>
        <w:rPr>
          <w:rFonts w:ascii="Calibri" w:hAnsi="Calibri" w:cs="Calibri"/>
          <w:b/>
          <w:bCs/>
          <w:lang w:val="en-GB"/>
        </w:rPr>
      </w:pPr>
    </w:p>
    <w:p w14:paraId="0783CA0A" w14:textId="00FE1AE5" w:rsidR="00F12782" w:rsidRPr="00615C1B" w:rsidRDefault="00F12782">
      <w:pPr>
        <w:pStyle w:val="Heading3"/>
        <w:numPr>
          <w:ilvl w:val="2"/>
          <w:numId w:val="119"/>
        </w:numPr>
        <w:rPr>
          <w:rFonts w:ascii="Calibri" w:hAnsi="Calibri"/>
          <w:lang w:val="en-GB"/>
        </w:rPr>
      </w:pPr>
      <w:bookmarkStart w:id="632" w:name="_Toc107404330"/>
      <w:r w:rsidRPr="00615C1B">
        <w:rPr>
          <w:rFonts w:ascii="Calibri" w:hAnsi="Calibri"/>
          <w:lang w:val="en-GB"/>
        </w:rPr>
        <w:t>Building consensus and political will</w:t>
      </w:r>
      <w:bookmarkEnd w:id="632"/>
    </w:p>
    <w:p w14:paraId="65EAA238" w14:textId="77777777" w:rsidR="00F12782" w:rsidRPr="00DB30DF" w:rsidRDefault="00F12782" w:rsidP="00744DA7">
      <w:pPr>
        <w:jc w:val="both"/>
        <w:rPr>
          <w:rFonts w:ascii="Calibri" w:hAnsi="Calibri" w:cs="Calibri"/>
          <w:lang w:val="en-GB"/>
        </w:rPr>
      </w:pPr>
    </w:p>
    <w:p w14:paraId="755E2E35" w14:textId="5EBD5656" w:rsidR="00F12782" w:rsidRPr="00DB30DF" w:rsidRDefault="00F12782" w:rsidP="00744DA7">
      <w:pPr>
        <w:jc w:val="both"/>
        <w:rPr>
          <w:rFonts w:ascii="Calibri" w:hAnsi="Calibri" w:cs="Calibri"/>
          <w:lang w:val="en-GB"/>
        </w:rPr>
      </w:pPr>
      <w:r w:rsidRPr="00DB30DF">
        <w:rPr>
          <w:rFonts w:ascii="Calibri" w:hAnsi="Calibri" w:cs="Calibri"/>
          <w:lang w:val="en-GB"/>
        </w:rPr>
        <w:t>The process of building consensus for mental health legislation should begin as early as possible so that different views can be incorporated, and subsequent implementation facilitated.</w:t>
      </w:r>
    </w:p>
    <w:p w14:paraId="391FAEBA" w14:textId="77777777" w:rsidR="00F12782" w:rsidRPr="00DB30DF" w:rsidRDefault="00F12782" w:rsidP="00744DA7">
      <w:pPr>
        <w:jc w:val="both"/>
        <w:rPr>
          <w:rFonts w:ascii="Calibri" w:hAnsi="Calibri" w:cs="Calibri"/>
          <w:lang w:val="en-GB"/>
        </w:rPr>
      </w:pPr>
    </w:p>
    <w:p w14:paraId="0F7ED8A2" w14:textId="0E35A5A1"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previous chapter provided guidance on the issues that could be included in legislation or that should direct necessary amendments to existing legislation. For any legal reform to be a success, consensus needs to be built around the issues at stake. Stakeholders include politicians and parliamentarians, policymakers, government ministries (health, social welfare, </w:t>
      </w:r>
      <w:proofErr w:type="gramStart"/>
      <w:r w:rsidRPr="00DB30DF">
        <w:rPr>
          <w:rFonts w:ascii="Calibri" w:hAnsi="Calibri" w:cs="Calibri"/>
          <w:lang w:val="en-GB"/>
        </w:rPr>
        <w:t>law</w:t>
      </w:r>
      <w:proofErr w:type="gramEnd"/>
      <w:r w:rsidRPr="00DB30DF">
        <w:rPr>
          <w:rFonts w:ascii="Calibri" w:hAnsi="Calibri" w:cs="Calibri"/>
          <w:lang w:val="en-GB"/>
        </w:rPr>
        <w:t xml:space="preserve"> and finance), professionals (psychiatrists, psychologists, psychiatric nurses and social workers), family members, </w:t>
      </w:r>
      <w:r w:rsidR="00615C1B">
        <w:rPr>
          <w:rFonts w:ascii="Calibri" w:hAnsi="Calibri" w:cs="Calibri"/>
          <w:lang w:val="en-GB"/>
        </w:rPr>
        <w:t>service</w:t>
      </w:r>
      <w:r w:rsidRPr="00DB30DF">
        <w:rPr>
          <w:rFonts w:ascii="Calibri" w:hAnsi="Calibri" w:cs="Calibri"/>
          <w:lang w:val="en-GB"/>
        </w:rPr>
        <w:t xml:space="preserve"> user groups, advocacy organi</w:t>
      </w:r>
      <w:r w:rsidR="001D7B2C">
        <w:rPr>
          <w:rFonts w:ascii="Calibri" w:hAnsi="Calibri" w:cs="Calibri"/>
          <w:lang w:val="en-GB"/>
        </w:rPr>
        <w:t>s</w:t>
      </w:r>
      <w:r w:rsidRPr="00DB30DF">
        <w:rPr>
          <w:rFonts w:ascii="Calibri" w:hAnsi="Calibri" w:cs="Calibri"/>
          <w:lang w:val="en-GB"/>
        </w:rPr>
        <w:t>ations, service providers, non-governmental organi</w:t>
      </w:r>
      <w:r w:rsidR="00BC776C">
        <w:rPr>
          <w:rFonts w:ascii="Calibri" w:hAnsi="Calibri" w:cs="Calibri"/>
          <w:lang w:val="en-GB"/>
        </w:rPr>
        <w:t>s</w:t>
      </w:r>
      <w:r w:rsidRPr="00DB30DF">
        <w:rPr>
          <w:rFonts w:ascii="Calibri" w:hAnsi="Calibri" w:cs="Calibri"/>
          <w:lang w:val="en-GB"/>
        </w:rPr>
        <w:t xml:space="preserve">ations, civil rights groups, </w:t>
      </w:r>
      <w:r w:rsidR="00C36BE6">
        <w:rPr>
          <w:rFonts w:ascii="Calibri" w:hAnsi="Calibri" w:cs="Calibri"/>
          <w:lang w:val="en-GB"/>
        </w:rPr>
        <w:t>faith-based</w:t>
      </w:r>
      <w:r w:rsidRPr="00DB30DF">
        <w:rPr>
          <w:rFonts w:ascii="Calibri" w:hAnsi="Calibri" w:cs="Calibri"/>
          <w:lang w:val="en-GB"/>
        </w:rPr>
        <w:t xml:space="preserve"> organi</w:t>
      </w:r>
      <w:r w:rsidR="00BC776C">
        <w:rPr>
          <w:rFonts w:ascii="Calibri" w:hAnsi="Calibri" w:cs="Calibri"/>
          <w:lang w:val="en-GB"/>
        </w:rPr>
        <w:t>s</w:t>
      </w:r>
      <w:r w:rsidRPr="00DB30DF">
        <w:rPr>
          <w:rFonts w:ascii="Calibri" w:hAnsi="Calibri" w:cs="Calibri"/>
          <w:lang w:val="en-GB"/>
        </w:rPr>
        <w:t>ations, congregations of particular communities and academi</w:t>
      </w:r>
      <w:r w:rsidR="007D7C5D">
        <w:rPr>
          <w:rFonts w:ascii="Calibri" w:hAnsi="Calibri" w:cs="Calibri"/>
          <w:lang w:val="en-GB"/>
        </w:rPr>
        <w:t>c</w:t>
      </w:r>
      <w:r w:rsidRPr="00DB30DF">
        <w:rPr>
          <w:rFonts w:ascii="Calibri" w:hAnsi="Calibri" w:cs="Calibri"/>
          <w:lang w:val="en-GB"/>
        </w:rPr>
        <w:t xml:space="preserve"> and research institutions. In some countries it may also be necessary to include community leaders and traditional healers in the process. </w:t>
      </w:r>
    </w:p>
    <w:p w14:paraId="10498822" w14:textId="77777777" w:rsidR="00F12782" w:rsidRPr="00DB30DF" w:rsidRDefault="00F12782" w:rsidP="00744DA7">
      <w:pPr>
        <w:jc w:val="both"/>
        <w:rPr>
          <w:rFonts w:ascii="Calibri" w:hAnsi="Calibri" w:cs="Calibri"/>
          <w:lang w:val="en-GB"/>
        </w:rPr>
      </w:pPr>
    </w:p>
    <w:p w14:paraId="6FF84C8D" w14:textId="68BB73C3" w:rsidR="00F12782" w:rsidRPr="00DB30DF" w:rsidRDefault="00F12782" w:rsidP="00744DA7">
      <w:pPr>
        <w:jc w:val="both"/>
        <w:rPr>
          <w:rFonts w:ascii="Calibri" w:hAnsi="Calibri" w:cs="Calibri"/>
          <w:lang w:val="en-GB"/>
        </w:rPr>
      </w:pPr>
      <w:r w:rsidRPr="00DB30DF">
        <w:rPr>
          <w:rFonts w:ascii="Calibri" w:hAnsi="Calibri" w:cs="Calibri"/>
          <w:lang w:val="en-GB"/>
        </w:rPr>
        <w:t xml:space="preserve">Consensus building and negotiation have an important role to play, not only in drafting the legislation but also in ensuring that legislation is implemented once it is adopted. A broad consensus is also necessary because </w:t>
      </w:r>
      <w:r w:rsidR="00C36BE6">
        <w:rPr>
          <w:rFonts w:ascii="Calibri" w:hAnsi="Calibri" w:cs="Calibri"/>
          <w:lang w:val="en-GB"/>
        </w:rPr>
        <w:t xml:space="preserve">a </w:t>
      </w:r>
      <w:r w:rsidR="00C36BE6" w:rsidRPr="00DB30DF">
        <w:rPr>
          <w:rFonts w:ascii="Calibri" w:hAnsi="Calibri" w:cs="Calibri"/>
          <w:lang w:val="en-GB"/>
        </w:rPr>
        <w:t>human-rights</w:t>
      </w:r>
      <w:r w:rsidR="00C36BE6">
        <w:rPr>
          <w:rFonts w:ascii="Calibri" w:hAnsi="Calibri" w:cs="Calibri"/>
          <w:lang w:val="en-GB"/>
        </w:rPr>
        <w:t xml:space="preserve"> based approach to </w:t>
      </w:r>
      <w:r w:rsidRPr="00DB30DF">
        <w:rPr>
          <w:rFonts w:ascii="Calibri" w:hAnsi="Calibri" w:cs="Calibri"/>
          <w:lang w:val="en-GB"/>
        </w:rPr>
        <w:t xml:space="preserve">legislation related to mental health </w:t>
      </w:r>
      <w:r w:rsidR="0001091D">
        <w:rPr>
          <w:rFonts w:ascii="Calibri" w:hAnsi="Calibri" w:cs="Calibri"/>
          <w:lang w:val="en-GB"/>
        </w:rPr>
        <w:t xml:space="preserve">is bound to </w:t>
      </w:r>
      <w:r w:rsidR="00C36BE6" w:rsidRPr="00DB30DF">
        <w:rPr>
          <w:rFonts w:ascii="Calibri" w:hAnsi="Calibri" w:cs="Calibri"/>
          <w:lang w:val="en-GB"/>
        </w:rPr>
        <w:t>fail unless societ</w:t>
      </w:r>
      <w:r w:rsidR="00C36BE6">
        <w:rPr>
          <w:rFonts w:ascii="Calibri" w:hAnsi="Calibri" w:cs="Calibri"/>
          <w:lang w:val="en-GB"/>
        </w:rPr>
        <w:t>al</w:t>
      </w:r>
      <w:r w:rsidR="00C36BE6" w:rsidRPr="00DB30DF">
        <w:rPr>
          <w:rFonts w:ascii="Calibri" w:hAnsi="Calibri" w:cs="Calibri"/>
          <w:lang w:val="en-GB"/>
        </w:rPr>
        <w:t xml:space="preserve"> </w:t>
      </w:r>
      <w:r w:rsidRPr="00DB30DF">
        <w:rPr>
          <w:rFonts w:ascii="Calibri" w:hAnsi="Calibri" w:cs="Calibri"/>
          <w:lang w:val="en-GB"/>
        </w:rPr>
        <w:t>misconceptions, fears and ableist views relating to mental health conditions</w:t>
      </w:r>
      <w:r w:rsidR="00C36BE6">
        <w:rPr>
          <w:rFonts w:ascii="Calibri" w:hAnsi="Calibri" w:cs="Calibri"/>
          <w:lang w:val="en-GB"/>
        </w:rPr>
        <w:t xml:space="preserve"> </w:t>
      </w:r>
      <w:r w:rsidR="00615C1B">
        <w:rPr>
          <w:rFonts w:ascii="Calibri" w:hAnsi="Calibri" w:cs="Calibri"/>
          <w:lang w:val="en-GB"/>
        </w:rPr>
        <w:t xml:space="preserve">and </w:t>
      </w:r>
      <w:r w:rsidR="00C36BE6">
        <w:rPr>
          <w:rFonts w:ascii="Calibri" w:hAnsi="Calibri" w:cs="Calibri"/>
          <w:lang w:val="en-GB"/>
        </w:rPr>
        <w:t>psychosocial disability</w:t>
      </w:r>
      <w:r w:rsidRPr="00DB30DF">
        <w:rPr>
          <w:rFonts w:ascii="Calibri" w:hAnsi="Calibri" w:cs="Calibri"/>
          <w:lang w:val="en-GB"/>
        </w:rPr>
        <w:t xml:space="preserve"> are addressed. Unfortunately, there is still considerable stigma and discrimination </w:t>
      </w:r>
      <w:r w:rsidR="00C66AE7">
        <w:rPr>
          <w:rFonts w:ascii="Calibri" w:hAnsi="Calibri" w:cs="Calibri"/>
          <w:lang w:val="en-GB"/>
        </w:rPr>
        <w:t>surrounding mental health</w:t>
      </w:r>
      <w:r w:rsidR="00C36BE6">
        <w:rPr>
          <w:rFonts w:ascii="Calibri" w:hAnsi="Calibri" w:cs="Calibri"/>
          <w:lang w:val="en-GB"/>
        </w:rPr>
        <w:t>, which, if left unaddressed will hamper implementation.</w:t>
      </w:r>
      <w:r w:rsidR="00C05529" w:rsidRPr="00C05529">
        <w:rPr>
          <w:rFonts w:ascii="Calibri" w:hAnsi="Calibri" w:cs="Calibri"/>
          <w:lang w:val="en-GB"/>
        </w:rPr>
        <w:t xml:space="preserve"> </w:t>
      </w:r>
      <w:r w:rsidR="00C05529">
        <w:rPr>
          <w:rFonts w:ascii="Calibri" w:hAnsi="Calibri" w:cs="Calibri"/>
          <w:lang w:val="en-GB"/>
        </w:rPr>
        <w:t>A</w:t>
      </w:r>
      <w:r w:rsidR="00C05529" w:rsidRPr="00C05529">
        <w:rPr>
          <w:rFonts w:ascii="Calibri" w:hAnsi="Calibri" w:cs="Calibri"/>
          <w:lang w:val="en-GB"/>
        </w:rPr>
        <w:t>s part of the process of building consensus and trust across</w:t>
      </w:r>
      <w:r w:rsidR="00C05529">
        <w:rPr>
          <w:rFonts w:ascii="Calibri" w:hAnsi="Calibri" w:cs="Calibri"/>
          <w:lang w:val="en-GB"/>
        </w:rPr>
        <w:t xml:space="preserve"> stakeholders</w:t>
      </w:r>
      <w:r w:rsidR="00C05529" w:rsidRPr="00C05529">
        <w:rPr>
          <w:rFonts w:ascii="Calibri" w:hAnsi="Calibri" w:cs="Calibri"/>
          <w:lang w:val="en-GB"/>
        </w:rPr>
        <w:t>, it is</w:t>
      </w:r>
      <w:r w:rsidR="00423928">
        <w:rPr>
          <w:rFonts w:ascii="Calibri" w:hAnsi="Calibri" w:cs="Calibri"/>
          <w:lang w:val="en-GB"/>
        </w:rPr>
        <w:t xml:space="preserve"> also</w:t>
      </w:r>
      <w:r w:rsidR="00C05529" w:rsidRPr="00C05529">
        <w:rPr>
          <w:rFonts w:ascii="Calibri" w:hAnsi="Calibri" w:cs="Calibri"/>
          <w:lang w:val="en-GB"/>
        </w:rPr>
        <w:t xml:space="preserve"> important to</w:t>
      </w:r>
      <w:r w:rsidR="00D00431">
        <w:rPr>
          <w:rFonts w:ascii="Calibri" w:hAnsi="Calibri" w:cs="Calibri"/>
          <w:lang w:val="en-GB"/>
        </w:rPr>
        <w:t xml:space="preserve"> publicly</w:t>
      </w:r>
      <w:r w:rsidR="00C05529" w:rsidRPr="00C05529">
        <w:rPr>
          <w:rFonts w:ascii="Calibri" w:hAnsi="Calibri" w:cs="Calibri"/>
          <w:lang w:val="en-GB"/>
        </w:rPr>
        <w:t xml:space="preserve"> </w:t>
      </w:r>
      <w:r w:rsidR="00C05529">
        <w:rPr>
          <w:rFonts w:ascii="Calibri" w:hAnsi="Calibri" w:cs="Calibri"/>
          <w:lang w:val="en-GB"/>
        </w:rPr>
        <w:lastRenderedPageBreak/>
        <w:t xml:space="preserve">acknowledge </w:t>
      </w:r>
      <w:r w:rsidR="00C05529" w:rsidRPr="00C05529">
        <w:rPr>
          <w:rFonts w:ascii="Calibri" w:hAnsi="Calibri" w:cs="Calibri"/>
          <w:lang w:val="en-GB"/>
        </w:rPr>
        <w:t xml:space="preserve">the harm caused </w:t>
      </w:r>
      <w:r w:rsidR="00475B51">
        <w:rPr>
          <w:rFonts w:ascii="Calibri" w:hAnsi="Calibri" w:cs="Calibri"/>
          <w:lang w:val="en-GB"/>
        </w:rPr>
        <w:t xml:space="preserve">to persons with mental health conditions and </w:t>
      </w:r>
      <w:r w:rsidR="00936DC5">
        <w:rPr>
          <w:rFonts w:ascii="Calibri" w:hAnsi="Calibri" w:cs="Calibri"/>
          <w:lang w:val="en-GB"/>
        </w:rPr>
        <w:t>psychosocial</w:t>
      </w:r>
      <w:r w:rsidR="00475B51">
        <w:rPr>
          <w:rFonts w:ascii="Calibri" w:hAnsi="Calibri" w:cs="Calibri"/>
          <w:lang w:val="en-GB"/>
        </w:rPr>
        <w:t xml:space="preserve"> </w:t>
      </w:r>
      <w:r w:rsidR="00936DC5">
        <w:rPr>
          <w:rFonts w:ascii="Calibri" w:hAnsi="Calibri" w:cs="Calibri"/>
          <w:lang w:val="en-GB"/>
        </w:rPr>
        <w:t>disabilities</w:t>
      </w:r>
      <w:r w:rsidR="00475B51">
        <w:rPr>
          <w:rFonts w:ascii="Calibri" w:hAnsi="Calibri" w:cs="Calibri"/>
          <w:lang w:val="en-GB"/>
        </w:rPr>
        <w:t xml:space="preserve"> </w:t>
      </w:r>
      <w:r w:rsidR="00C05529">
        <w:rPr>
          <w:rFonts w:ascii="Calibri" w:hAnsi="Calibri" w:cs="Calibri"/>
          <w:lang w:val="en-GB"/>
        </w:rPr>
        <w:t>by</w:t>
      </w:r>
      <w:r w:rsidR="00C05529" w:rsidRPr="00C05529">
        <w:rPr>
          <w:rFonts w:ascii="Calibri" w:hAnsi="Calibri" w:cs="Calibri"/>
          <w:lang w:val="en-GB"/>
        </w:rPr>
        <w:t xml:space="preserve"> mental health </w:t>
      </w:r>
      <w:r w:rsidR="00475B51">
        <w:rPr>
          <w:rFonts w:ascii="Calibri" w:hAnsi="Calibri" w:cs="Calibri"/>
          <w:lang w:val="en-GB"/>
        </w:rPr>
        <w:t>systems</w:t>
      </w:r>
      <w:r w:rsidR="00C05529" w:rsidRPr="00C05529">
        <w:rPr>
          <w:rFonts w:ascii="Calibri" w:hAnsi="Calibri" w:cs="Calibri"/>
          <w:lang w:val="en-GB"/>
        </w:rPr>
        <w:t>.</w:t>
      </w:r>
      <w:r w:rsidR="00936DC5">
        <w:rPr>
          <w:rFonts w:ascii="Calibri" w:hAnsi="Calibri" w:cs="Calibri"/>
          <w:lang w:val="en-GB"/>
        </w:rPr>
        <w:t xml:space="preserve"> </w:t>
      </w:r>
      <w:r w:rsidR="00D00431">
        <w:rPr>
          <w:rFonts w:ascii="Calibri" w:hAnsi="Calibri" w:cs="Calibri"/>
          <w:lang w:val="en-GB"/>
        </w:rPr>
        <w:t>Recognising</w:t>
      </w:r>
      <w:r w:rsidR="00936DC5" w:rsidRPr="00936DC5">
        <w:rPr>
          <w:rFonts w:ascii="Calibri" w:hAnsi="Calibri" w:cs="Calibri"/>
          <w:lang w:val="en-GB"/>
        </w:rPr>
        <w:t xml:space="preserve"> the negative legacy of the multiple human rights violations that have occurred in these spaces </w:t>
      </w:r>
      <w:r w:rsidR="00D00431">
        <w:rPr>
          <w:rFonts w:ascii="Calibri" w:hAnsi="Calibri" w:cs="Calibri"/>
          <w:lang w:val="en-GB"/>
        </w:rPr>
        <w:t>will help</w:t>
      </w:r>
      <w:r w:rsidR="00936DC5" w:rsidRPr="00936DC5">
        <w:rPr>
          <w:rFonts w:ascii="Calibri" w:hAnsi="Calibri" w:cs="Calibri"/>
          <w:lang w:val="en-GB"/>
        </w:rPr>
        <w:t xml:space="preserve"> to advance in the eradication of </w:t>
      </w:r>
      <w:r w:rsidR="00936DC5">
        <w:rPr>
          <w:rFonts w:ascii="Calibri" w:hAnsi="Calibri" w:cs="Calibri"/>
          <w:lang w:val="en-GB"/>
        </w:rPr>
        <w:t xml:space="preserve">the underlaying </w:t>
      </w:r>
      <w:r w:rsidR="00936DC5" w:rsidRPr="00936DC5">
        <w:rPr>
          <w:rFonts w:ascii="Calibri" w:hAnsi="Calibri" w:cs="Calibri"/>
          <w:lang w:val="en-GB"/>
        </w:rPr>
        <w:t>values and practices</w:t>
      </w:r>
      <w:r w:rsidR="00936DC5">
        <w:rPr>
          <w:rFonts w:ascii="Calibri" w:hAnsi="Calibri" w:cs="Calibri"/>
          <w:lang w:val="en-GB"/>
        </w:rPr>
        <w:t xml:space="preserve">. </w:t>
      </w:r>
    </w:p>
    <w:p w14:paraId="239DB303" w14:textId="77777777" w:rsidR="00F12782" w:rsidRPr="00DB30DF" w:rsidRDefault="00F12782" w:rsidP="00744DA7">
      <w:pPr>
        <w:jc w:val="both"/>
        <w:rPr>
          <w:rFonts w:ascii="Calibri" w:hAnsi="Calibri" w:cs="Calibri"/>
          <w:lang w:val="en-GB"/>
        </w:rPr>
      </w:pPr>
    </w:p>
    <w:p w14:paraId="73E9423E" w14:textId="2E8E7A66" w:rsidR="00F12782" w:rsidRDefault="00F12782" w:rsidP="00744DA7">
      <w:pPr>
        <w:jc w:val="both"/>
        <w:rPr>
          <w:rFonts w:ascii="Calibri" w:hAnsi="Calibri" w:cs="Calibri"/>
          <w:lang w:val="en-GB"/>
        </w:rPr>
      </w:pPr>
      <w:r w:rsidRPr="00DB30DF">
        <w:rPr>
          <w:rFonts w:ascii="Calibri" w:hAnsi="Calibri" w:cs="Calibri"/>
          <w:lang w:val="en-GB"/>
        </w:rPr>
        <w:t xml:space="preserve">Due to a lack of understanding of the CRPD and rights-based approaches among key stakeholders, in many countries there </w:t>
      </w:r>
      <w:r w:rsidR="0098276F">
        <w:rPr>
          <w:rFonts w:ascii="Calibri" w:hAnsi="Calibri" w:cs="Calibri"/>
          <w:lang w:val="en-GB"/>
        </w:rPr>
        <w:t>could be</w:t>
      </w:r>
      <w:r w:rsidR="0098276F" w:rsidRPr="00DB30DF">
        <w:rPr>
          <w:rFonts w:ascii="Calibri" w:hAnsi="Calibri" w:cs="Calibri"/>
          <w:lang w:val="en-GB"/>
        </w:rPr>
        <w:t xml:space="preserve"> </w:t>
      </w:r>
      <w:r w:rsidRPr="00DB30DF">
        <w:rPr>
          <w:rFonts w:ascii="Calibri" w:hAnsi="Calibri" w:cs="Calibri"/>
          <w:lang w:val="en-GB"/>
        </w:rPr>
        <w:t>resistance</w:t>
      </w:r>
      <w:r w:rsidR="00615C1B">
        <w:rPr>
          <w:rFonts w:ascii="Calibri" w:hAnsi="Calibri" w:cs="Calibri"/>
          <w:lang w:val="en-GB"/>
        </w:rPr>
        <w:t xml:space="preserve"> to advance reforms</w:t>
      </w:r>
      <w:r w:rsidRPr="00DB30DF">
        <w:rPr>
          <w:rFonts w:ascii="Calibri" w:hAnsi="Calibri" w:cs="Calibri"/>
          <w:lang w:val="en-GB"/>
        </w:rPr>
        <w:t>.</w:t>
      </w:r>
      <w:r w:rsidR="0098276F">
        <w:rPr>
          <w:rFonts w:ascii="Calibri" w:hAnsi="Calibri" w:cs="Calibri"/>
          <w:lang w:val="en-GB"/>
        </w:rPr>
        <w:t xml:space="preserve"> </w:t>
      </w:r>
      <w:r w:rsidRPr="00DB30DF">
        <w:rPr>
          <w:rFonts w:ascii="Calibri" w:hAnsi="Calibri" w:cs="Calibri"/>
          <w:lang w:val="en-GB"/>
        </w:rPr>
        <w:t xml:space="preserve">This may lead to opposition to the legislation while it is being processed through the legislature, or even to an undermining of the legislation once it is passed. It is therefore essential that all key stakeholders -- mental health professionals, health workers, public and private service providers, the police and judicial actors, </w:t>
      </w:r>
      <w:proofErr w:type="gramStart"/>
      <w:r w:rsidRPr="00DB30DF">
        <w:rPr>
          <w:rFonts w:ascii="Calibri" w:hAnsi="Calibri" w:cs="Calibri"/>
          <w:lang w:val="en-GB"/>
        </w:rPr>
        <w:t>communities</w:t>
      </w:r>
      <w:proofErr w:type="gramEnd"/>
      <w:r w:rsidRPr="00DB30DF">
        <w:rPr>
          <w:rFonts w:ascii="Calibri" w:hAnsi="Calibri" w:cs="Calibri"/>
          <w:lang w:val="en-GB"/>
        </w:rPr>
        <w:t xml:space="preserve"> and families-- are appropriately informed and educated about </w:t>
      </w:r>
      <w:r w:rsidR="00C66AE7">
        <w:rPr>
          <w:rFonts w:ascii="Calibri" w:hAnsi="Calibri" w:cs="Calibri"/>
          <w:lang w:val="en-GB"/>
        </w:rPr>
        <w:t>rights-based approaches to mental health</w:t>
      </w:r>
      <w:r w:rsidRPr="00DB30DF">
        <w:rPr>
          <w:rFonts w:ascii="Calibri" w:hAnsi="Calibri" w:cs="Calibri"/>
          <w:lang w:val="en-GB"/>
        </w:rPr>
        <w:t>. Dedicating time and resources to advancing understanding of the human rights-based approach</w:t>
      </w:r>
      <w:r w:rsidR="007D7C5D">
        <w:rPr>
          <w:rFonts w:ascii="Calibri" w:hAnsi="Calibri" w:cs="Calibri"/>
          <w:lang w:val="en-GB"/>
        </w:rPr>
        <w:t xml:space="preserve">, well in advance of efforts to reform law, </w:t>
      </w:r>
      <w:r w:rsidRPr="00DB30DF">
        <w:rPr>
          <w:rFonts w:ascii="Calibri" w:hAnsi="Calibri" w:cs="Calibri"/>
          <w:lang w:val="en-GB"/>
        </w:rPr>
        <w:t xml:space="preserve">facilitates the process of drafting, </w:t>
      </w:r>
      <w:proofErr w:type="gramStart"/>
      <w:r w:rsidRPr="00DB30DF">
        <w:rPr>
          <w:rFonts w:ascii="Calibri" w:hAnsi="Calibri" w:cs="Calibri"/>
          <w:lang w:val="en-GB"/>
        </w:rPr>
        <w:t>adopting</w:t>
      </w:r>
      <w:proofErr w:type="gramEnd"/>
      <w:r w:rsidRPr="00DB30DF">
        <w:rPr>
          <w:rFonts w:ascii="Calibri" w:hAnsi="Calibri" w:cs="Calibri"/>
          <w:lang w:val="en-GB"/>
        </w:rPr>
        <w:t xml:space="preserve"> and implementing legislation.</w:t>
      </w:r>
    </w:p>
    <w:p w14:paraId="569F41A7" w14:textId="77777777" w:rsidR="00F12782" w:rsidRPr="00DB30DF" w:rsidRDefault="00F12782" w:rsidP="00744DA7">
      <w:pPr>
        <w:rPr>
          <w:rFonts w:ascii="Calibri" w:hAnsi="Calibri" w:cs="Calibri"/>
          <w:b/>
          <w:bCs/>
          <w:lang w:val="en-GB"/>
        </w:rPr>
      </w:pPr>
    </w:p>
    <w:p w14:paraId="36A68AB2" w14:textId="6C4BF543" w:rsidR="00F12782" w:rsidRPr="00DB30DF" w:rsidRDefault="00F12782">
      <w:pPr>
        <w:pStyle w:val="Heading3"/>
        <w:numPr>
          <w:ilvl w:val="2"/>
          <w:numId w:val="119"/>
        </w:numPr>
        <w:rPr>
          <w:rFonts w:ascii="Calibri" w:hAnsi="Calibri"/>
          <w:lang w:val="en-GB"/>
        </w:rPr>
      </w:pPr>
      <w:bookmarkStart w:id="633" w:name="_Toc107404331"/>
      <w:r w:rsidRPr="00DB30DF">
        <w:rPr>
          <w:rFonts w:ascii="Calibri" w:hAnsi="Calibri"/>
          <w:lang w:val="en-GB"/>
        </w:rPr>
        <w:t>The drafting process</w:t>
      </w:r>
      <w:bookmarkEnd w:id="633"/>
    </w:p>
    <w:p w14:paraId="2E239F23" w14:textId="77777777" w:rsidR="00F12782" w:rsidRPr="00DB30DF" w:rsidRDefault="00F12782" w:rsidP="00744DA7">
      <w:pPr>
        <w:rPr>
          <w:rFonts w:ascii="Calibri" w:hAnsi="Calibri" w:cs="Calibri"/>
          <w:b/>
          <w:bCs/>
          <w:lang w:val="en-GB"/>
        </w:rPr>
      </w:pPr>
    </w:p>
    <w:p w14:paraId="279CDEB4"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process of drafting new legislation varies across countries depending on the </w:t>
      </w:r>
      <w:proofErr w:type="gramStart"/>
      <w:r w:rsidRPr="00DB30DF">
        <w:rPr>
          <w:rFonts w:ascii="Calibri" w:hAnsi="Calibri" w:cs="Calibri"/>
          <w:lang w:val="en-GB"/>
        </w:rPr>
        <w:t>particular legislative</w:t>
      </w:r>
      <w:proofErr w:type="gramEnd"/>
      <w:r w:rsidRPr="00DB30DF">
        <w:rPr>
          <w:rFonts w:ascii="Calibri" w:hAnsi="Calibri" w:cs="Calibri"/>
          <w:lang w:val="en-GB"/>
        </w:rPr>
        <w:t xml:space="preserve">, administrative and political structures. Most countries will have well-established structures and processes that should be followed for developing legislation. </w:t>
      </w:r>
    </w:p>
    <w:p w14:paraId="481862D3" w14:textId="77777777" w:rsidR="00F12782" w:rsidRPr="00DB30DF" w:rsidRDefault="00F12782" w:rsidP="00744DA7">
      <w:pPr>
        <w:jc w:val="both"/>
        <w:rPr>
          <w:rFonts w:ascii="Calibri" w:hAnsi="Calibri" w:cs="Calibri"/>
          <w:lang w:val="en-GB"/>
        </w:rPr>
      </w:pPr>
    </w:p>
    <w:p w14:paraId="6A9424C6"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In some countries, a specially constituted drafting committee is appointed by the legislature, or the relevant ministry with the task of drafting the law; other countries have a law commission or a similar body that conducts this function. In countries that lack well defined structures for drafting new legislation, the ministries of health or justice can play an important facilitative role. Additionally, in some jurisdictions, provisions are in place for civil society to present a citizens’ initiative through a petition signed by a designated number of registered voters. </w:t>
      </w:r>
    </w:p>
    <w:p w14:paraId="50539DE4" w14:textId="77777777" w:rsidR="00F12782" w:rsidRPr="00DB30DF" w:rsidRDefault="00F12782" w:rsidP="00744DA7">
      <w:pPr>
        <w:jc w:val="both"/>
        <w:rPr>
          <w:rFonts w:ascii="Calibri" w:hAnsi="Calibri" w:cs="Calibri"/>
          <w:lang w:val="en-GB"/>
        </w:rPr>
      </w:pPr>
    </w:p>
    <w:p w14:paraId="32DD0520" w14:textId="2AFA6E9A"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crucial point is not which body drafts the legislation, but rather, that there is significant and sufficient expertise contributing to the process to ensure that the bill produced is thorough, comprehensive, reflects a human rights-based approach, adequately considers all the available relevant information and perspectives, and offers a substantive draft appropriate to the local circumstances. In this regard, if the parliament or government choose to appoint a committee or group of experts to draft the legislation, they should ensure the participation </w:t>
      </w:r>
      <w:r w:rsidRPr="00851197">
        <w:rPr>
          <w:rFonts w:ascii="Calibri" w:hAnsi="Calibri" w:cs="Calibri"/>
          <w:lang w:val="en-GB"/>
        </w:rPr>
        <w:t>of a diverse range of actors, including organi</w:t>
      </w:r>
      <w:r w:rsidR="00BC776C" w:rsidRPr="00851197">
        <w:rPr>
          <w:rFonts w:ascii="Calibri" w:hAnsi="Calibri" w:cs="Calibri"/>
          <w:lang w:val="en-GB"/>
        </w:rPr>
        <w:t>s</w:t>
      </w:r>
      <w:r w:rsidRPr="00851197">
        <w:rPr>
          <w:rFonts w:ascii="Calibri" w:hAnsi="Calibri" w:cs="Calibri"/>
          <w:lang w:val="en-GB"/>
        </w:rPr>
        <w:t xml:space="preserve">ations of persons with mental health conditions </w:t>
      </w:r>
      <w:r w:rsidR="00C66AE7" w:rsidRPr="00851197">
        <w:rPr>
          <w:rFonts w:ascii="Calibri" w:hAnsi="Calibri" w:cs="Calibri"/>
          <w:lang w:val="en-GB"/>
        </w:rPr>
        <w:t xml:space="preserve">and </w:t>
      </w:r>
      <w:r w:rsidRPr="00851197">
        <w:rPr>
          <w:rFonts w:ascii="Calibri" w:hAnsi="Calibri" w:cs="Calibri"/>
          <w:lang w:val="en-GB"/>
        </w:rPr>
        <w:t>psychosocial disabilities, and a mandate to draw on the skills of others with the relevant expertise and representing different interests.</w:t>
      </w:r>
      <w:r w:rsidRPr="00DB30DF">
        <w:rPr>
          <w:rFonts w:ascii="Calibri" w:hAnsi="Calibri" w:cs="Calibri"/>
          <w:lang w:val="en-GB"/>
        </w:rPr>
        <w:t xml:space="preserve"> </w:t>
      </w:r>
    </w:p>
    <w:p w14:paraId="641A7989" w14:textId="77777777" w:rsidR="00F12782" w:rsidRPr="00DB30DF" w:rsidRDefault="00F12782" w:rsidP="00744DA7">
      <w:pPr>
        <w:rPr>
          <w:rFonts w:ascii="Calibri" w:hAnsi="Calibri" w:cs="Calibri"/>
          <w:b/>
          <w:bCs/>
          <w:lang w:val="en-GB"/>
        </w:rPr>
      </w:pPr>
    </w:p>
    <w:p w14:paraId="66B55F99" w14:textId="279C6F0F" w:rsidR="00F12782" w:rsidRPr="00DB30DF" w:rsidRDefault="00F12782">
      <w:pPr>
        <w:pStyle w:val="Heading3"/>
        <w:numPr>
          <w:ilvl w:val="2"/>
          <w:numId w:val="119"/>
        </w:numPr>
        <w:rPr>
          <w:rFonts w:ascii="Calibri" w:hAnsi="Calibri"/>
          <w:lang w:val="en-GB"/>
        </w:rPr>
      </w:pPr>
      <w:bookmarkStart w:id="634" w:name="_Toc107404332"/>
      <w:r w:rsidRPr="00DB30DF">
        <w:rPr>
          <w:rFonts w:ascii="Calibri" w:hAnsi="Calibri"/>
          <w:lang w:val="en-GB"/>
        </w:rPr>
        <w:t>Consultation process</w:t>
      </w:r>
      <w:bookmarkEnd w:id="634"/>
    </w:p>
    <w:p w14:paraId="572160D3" w14:textId="77777777" w:rsidR="00F12782" w:rsidRPr="00DB30DF" w:rsidRDefault="00F12782" w:rsidP="00744DA7">
      <w:pPr>
        <w:rPr>
          <w:rFonts w:ascii="Calibri" w:hAnsi="Calibri" w:cs="Calibri"/>
          <w:lang w:val="en-GB"/>
        </w:rPr>
      </w:pPr>
    </w:p>
    <w:p w14:paraId="368C5C3D" w14:textId="6471D1BA" w:rsidR="00F12782" w:rsidRPr="00DB30DF" w:rsidRDefault="00F12782" w:rsidP="00744DA7">
      <w:pPr>
        <w:jc w:val="both"/>
        <w:rPr>
          <w:rFonts w:ascii="Calibri" w:hAnsi="Calibri" w:cs="Calibri"/>
          <w:lang w:val="en-GB"/>
        </w:rPr>
      </w:pPr>
      <w:r w:rsidRPr="00DB30DF">
        <w:rPr>
          <w:rFonts w:ascii="Calibri" w:hAnsi="Calibri" w:cs="Calibri"/>
          <w:lang w:val="en-GB"/>
        </w:rPr>
        <w:t xml:space="preserve">Despite the inclusiveness proposed for </w:t>
      </w:r>
      <w:r w:rsidR="000E6572">
        <w:rPr>
          <w:rFonts w:ascii="Calibri" w:hAnsi="Calibri" w:cs="Calibri"/>
          <w:lang w:val="en-GB"/>
        </w:rPr>
        <w:t xml:space="preserve">the </w:t>
      </w:r>
      <w:r w:rsidRPr="00DB30DF">
        <w:rPr>
          <w:rFonts w:ascii="Calibri" w:hAnsi="Calibri" w:cs="Calibri"/>
          <w:lang w:val="en-GB"/>
        </w:rPr>
        <w:t>development of the legislation</w:t>
      </w:r>
      <w:r w:rsidR="000E6572">
        <w:rPr>
          <w:rFonts w:ascii="Calibri" w:hAnsi="Calibri" w:cs="Calibri"/>
          <w:lang w:val="en-GB"/>
        </w:rPr>
        <w:t>,</w:t>
      </w:r>
      <w:r w:rsidRPr="00DB30DF">
        <w:rPr>
          <w:rFonts w:ascii="Calibri" w:hAnsi="Calibri" w:cs="Calibri"/>
          <w:lang w:val="en-GB"/>
        </w:rPr>
        <w:t xml:space="preserve"> </w:t>
      </w:r>
      <w:r w:rsidR="000E6572">
        <w:rPr>
          <w:rFonts w:ascii="Calibri" w:hAnsi="Calibri" w:cs="Calibri"/>
          <w:lang w:val="en-GB"/>
        </w:rPr>
        <w:t>o</w:t>
      </w:r>
      <w:r w:rsidRPr="00DB30DF">
        <w:rPr>
          <w:rFonts w:ascii="Calibri" w:hAnsi="Calibri" w:cs="Calibri"/>
          <w:lang w:val="en-GB"/>
        </w:rPr>
        <w:t xml:space="preserve">nce legislation is drafted, it should be put forward for consultation so additional (or the same) stakeholders </w:t>
      </w:r>
      <w:r w:rsidR="000E6572" w:rsidRPr="00DB30DF">
        <w:rPr>
          <w:rFonts w:ascii="Calibri" w:hAnsi="Calibri" w:cs="Calibri"/>
          <w:lang w:val="en-GB"/>
        </w:rPr>
        <w:t>can</w:t>
      </w:r>
      <w:r w:rsidRPr="00DB30DF">
        <w:rPr>
          <w:rFonts w:ascii="Calibri" w:hAnsi="Calibri" w:cs="Calibri"/>
          <w:lang w:val="en-GB"/>
        </w:rPr>
        <w:t xml:space="preserve"> provide input and influence the final legislation. The </w:t>
      </w:r>
      <w:r w:rsidRPr="00DB30DF">
        <w:rPr>
          <w:rFonts w:ascii="Calibri" w:hAnsi="Calibri" w:cs="Calibri"/>
          <w:lang w:val="en-GB"/>
        </w:rPr>
        <w:lastRenderedPageBreak/>
        <w:t xml:space="preserve">consultation process provides the opportunity for potential weaknesses of the proposed </w:t>
      </w:r>
      <w:r w:rsidR="000E6572">
        <w:rPr>
          <w:rFonts w:ascii="Calibri" w:hAnsi="Calibri" w:cs="Calibri"/>
          <w:lang w:val="en-GB"/>
        </w:rPr>
        <w:t>bill</w:t>
      </w:r>
      <w:r w:rsidRPr="00DB30DF">
        <w:rPr>
          <w:rFonts w:ascii="Calibri" w:hAnsi="Calibri" w:cs="Calibri"/>
          <w:lang w:val="en-GB"/>
        </w:rPr>
        <w:t xml:space="preserve"> to be ironed out, conflicts with existing legislation and local customary practices to be rectified, issues that have been inadvertently left out to be added and solutions to practical difficulties in implementation to be </w:t>
      </w:r>
      <w:r w:rsidR="00565C45">
        <w:rPr>
          <w:rFonts w:ascii="Calibri" w:hAnsi="Calibri" w:cs="Calibri"/>
          <w:lang w:val="en-GB"/>
        </w:rPr>
        <w:t>identified</w:t>
      </w:r>
      <w:r w:rsidRPr="00DB30DF">
        <w:rPr>
          <w:rFonts w:ascii="Calibri" w:hAnsi="Calibri" w:cs="Calibri"/>
          <w:lang w:val="en-GB"/>
        </w:rPr>
        <w:t xml:space="preserve">. </w:t>
      </w:r>
    </w:p>
    <w:p w14:paraId="41BB64FB" w14:textId="77777777" w:rsidR="00F12782" w:rsidRPr="00DB30DF" w:rsidRDefault="00F12782" w:rsidP="00744DA7">
      <w:pPr>
        <w:rPr>
          <w:rFonts w:ascii="Calibri" w:hAnsi="Calibri" w:cs="Calibri"/>
          <w:b/>
          <w:bCs/>
          <w:lang w:val="en-GB"/>
        </w:rPr>
      </w:pPr>
    </w:p>
    <w:p w14:paraId="4D1DBC56" w14:textId="25B062EC" w:rsidR="00F12782" w:rsidRPr="00DB30DF" w:rsidRDefault="000E6572" w:rsidP="00744DA7">
      <w:pPr>
        <w:jc w:val="both"/>
        <w:rPr>
          <w:rFonts w:ascii="Calibri" w:hAnsi="Calibri" w:cs="Calibri"/>
          <w:lang w:val="en-GB"/>
        </w:rPr>
      </w:pPr>
      <w:r>
        <w:rPr>
          <w:rFonts w:ascii="Calibri" w:hAnsi="Calibri" w:cs="Calibri"/>
          <w:lang w:val="en-GB"/>
        </w:rPr>
        <w:t>C</w:t>
      </w:r>
      <w:r w:rsidR="00F12782" w:rsidRPr="00DB30DF">
        <w:rPr>
          <w:rFonts w:ascii="Calibri" w:hAnsi="Calibri" w:cs="Calibri"/>
          <w:lang w:val="en-GB"/>
        </w:rPr>
        <w:t xml:space="preserve">onsultations can take </w:t>
      </w:r>
      <w:r w:rsidRPr="00DB30DF">
        <w:rPr>
          <w:rFonts w:ascii="Calibri" w:hAnsi="Calibri" w:cs="Calibri"/>
          <w:lang w:val="en-GB"/>
        </w:rPr>
        <w:t>var</w:t>
      </w:r>
      <w:r>
        <w:rPr>
          <w:rFonts w:ascii="Calibri" w:hAnsi="Calibri" w:cs="Calibri"/>
          <w:lang w:val="en-GB"/>
        </w:rPr>
        <w:t>ious forms</w:t>
      </w:r>
      <w:r w:rsidR="00F12782" w:rsidRPr="00DB30DF">
        <w:rPr>
          <w:rFonts w:ascii="Calibri" w:hAnsi="Calibri" w:cs="Calibri"/>
          <w:lang w:val="en-GB"/>
        </w:rPr>
        <w:t xml:space="preserve">. There </w:t>
      </w:r>
      <w:r>
        <w:rPr>
          <w:rFonts w:ascii="Calibri" w:hAnsi="Calibri" w:cs="Calibri"/>
          <w:lang w:val="en-GB"/>
        </w:rPr>
        <w:t>is</w:t>
      </w:r>
      <w:r w:rsidRPr="00DB30DF">
        <w:rPr>
          <w:rFonts w:ascii="Calibri" w:hAnsi="Calibri" w:cs="Calibri"/>
          <w:lang w:val="en-GB"/>
        </w:rPr>
        <w:t xml:space="preserve"> </w:t>
      </w:r>
      <w:r w:rsidR="00F12782" w:rsidRPr="00DB30DF">
        <w:rPr>
          <w:rFonts w:ascii="Calibri" w:hAnsi="Calibri" w:cs="Calibri"/>
          <w:lang w:val="en-GB"/>
        </w:rPr>
        <w:t xml:space="preserve">a diverse range of means that can be employed for achieving maximum input and discussion. In some countries there will be a statutory process, while in others consultation is carried out on an informal basis. Nonetheless, a time-bound process that includes the following three stages should be envisaged: </w:t>
      </w:r>
    </w:p>
    <w:p w14:paraId="08CF1034" w14:textId="77777777" w:rsidR="00F12782" w:rsidRPr="00DB30DF" w:rsidRDefault="00F12782" w:rsidP="00744DA7">
      <w:pPr>
        <w:jc w:val="both"/>
        <w:rPr>
          <w:rFonts w:ascii="Calibri" w:hAnsi="Calibri" w:cs="Calibri"/>
          <w:lang w:val="en-GB"/>
        </w:rPr>
      </w:pPr>
    </w:p>
    <w:p w14:paraId="0AAD5005" w14:textId="193449CC" w:rsidR="00F12782" w:rsidRPr="00DB30DF" w:rsidRDefault="00F12782">
      <w:pPr>
        <w:pStyle w:val="ListParagraph"/>
        <w:numPr>
          <w:ilvl w:val="0"/>
          <w:numId w:val="70"/>
        </w:numPr>
        <w:jc w:val="both"/>
        <w:rPr>
          <w:rFonts w:ascii="Calibri" w:hAnsi="Calibri" w:cs="Calibri"/>
          <w:lang w:val="en-GB"/>
        </w:rPr>
      </w:pPr>
      <w:r w:rsidRPr="00DB30DF">
        <w:rPr>
          <w:rFonts w:ascii="Calibri" w:hAnsi="Calibri" w:cs="Calibri"/>
          <w:lang w:val="en-GB"/>
        </w:rPr>
        <w:t xml:space="preserve">Publication of the draft document in the government gazette or the official website of the parliament, including a call for comments and contributions from the </w:t>
      </w:r>
      <w:proofErr w:type="gramStart"/>
      <w:r w:rsidRPr="00DB30DF">
        <w:rPr>
          <w:rFonts w:ascii="Calibri" w:hAnsi="Calibri" w:cs="Calibri"/>
          <w:lang w:val="en-GB"/>
        </w:rPr>
        <w:t>general public</w:t>
      </w:r>
      <w:proofErr w:type="gramEnd"/>
      <w:r w:rsidRPr="00DB30DF">
        <w:rPr>
          <w:rFonts w:ascii="Calibri" w:hAnsi="Calibri" w:cs="Calibri"/>
          <w:lang w:val="en-GB"/>
        </w:rPr>
        <w:t>. This step should be complemented with direct invitations to all key stakeholders to submit written inputs.</w:t>
      </w:r>
    </w:p>
    <w:p w14:paraId="35E37AFA" w14:textId="77777777" w:rsidR="00F12782" w:rsidRPr="00DB30DF" w:rsidRDefault="00F12782" w:rsidP="00744DA7">
      <w:pPr>
        <w:pStyle w:val="ListParagraph"/>
        <w:jc w:val="both"/>
        <w:rPr>
          <w:rFonts w:ascii="Calibri" w:hAnsi="Calibri" w:cs="Calibri"/>
          <w:lang w:val="en-GB"/>
        </w:rPr>
      </w:pPr>
    </w:p>
    <w:p w14:paraId="72F19445" w14:textId="77777777" w:rsidR="00F12782" w:rsidRPr="00DB30DF" w:rsidRDefault="00F12782">
      <w:pPr>
        <w:pStyle w:val="ListParagraph"/>
        <w:numPr>
          <w:ilvl w:val="0"/>
          <w:numId w:val="70"/>
        </w:numPr>
        <w:jc w:val="both"/>
        <w:rPr>
          <w:rFonts w:ascii="Calibri" w:hAnsi="Calibri" w:cs="Calibri"/>
          <w:lang w:val="en-GB"/>
        </w:rPr>
      </w:pPr>
      <w:r w:rsidRPr="00DB30DF">
        <w:rPr>
          <w:rFonts w:ascii="Calibri" w:hAnsi="Calibri" w:cs="Calibri"/>
          <w:lang w:val="en-GB"/>
        </w:rPr>
        <w:t xml:space="preserve">National and regional public consultation meetings and workshops to </w:t>
      </w:r>
      <w:proofErr w:type="spellStart"/>
      <w:r w:rsidRPr="00DB30DF">
        <w:rPr>
          <w:rFonts w:ascii="Calibri" w:hAnsi="Calibri" w:cs="Calibri"/>
          <w:lang w:val="en-GB"/>
        </w:rPr>
        <w:t>analyze</w:t>
      </w:r>
      <w:proofErr w:type="spellEnd"/>
      <w:r w:rsidRPr="00DB30DF">
        <w:rPr>
          <w:rFonts w:ascii="Calibri" w:hAnsi="Calibri" w:cs="Calibri"/>
          <w:lang w:val="en-GB"/>
        </w:rPr>
        <w:t xml:space="preserve">, discuss and negotiate the most frequent and important objections or suggestions regarding the draft legislation. Adequate human and financial resources will be required to ensure the consultation process is inclusive, </w:t>
      </w:r>
      <w:proofErr w:type="gramStart"/>
      <w:r w:rsidRPr="00DB30DF">
        <w:rPr>
          <w:rFonts w:ascii="Calibri" w:hAnsi="Calibri" w:cs="Calibri"/>
          <w:lang w:val="en-GB"/>
        </w:rPr>
        <w:t>accessible</w:t>
      </w:r>
      <w:proofErr w:type="gramEnd"/>
      <w:r w:rsidRPr="00DB30DF">
        <w:rPr>
          <w:rFonts w:ascii="Calibri" w:hAnsi="Calibri" w:cs="Calibri"/>
          <w:lang w:val="en-GB"/>
        </w:rPr>
        <w:t xml:space="preserve"> and open. All comments received must be carefully considered and appropriate changes made.</w:t>
      </w:r>
    </w:p>
    <w:p w14:paraId="38D217E6" w14:textId="77777777" w:rsidR="00F12782" w:rsidRPr="00DB30DF" w:rsidRDefault="00F12782" w:rsidP="00744DA7">
      <w:pPr>
        <w:jc w:val="both"/>
        <w:rPr>
          <w:rFonts w:ascii="Calibri" w:hAnsi="Calibri" w:cs="Calibri"/>
          <w:lang w:val="en-GB"/>
        </w:rPr>
      </w:pPr>
    </w:p>
    <w:p w14:paraId="6EEB9DB5" w14:textId="66A470F2" w:rsidR="00F12782" w:rsidRPr="00DB30DF" w:rsidRDefault="00F12782">
      <w:pPr>
        <w:pStyle w:val="ListParagraph"/>
        <w:numPr>
          <w:ilvl w:val="0"/>
          <w:numId w:val="70"/>
        </w:numPr>
        <w:jc w:val="both"/>
        <w:rPr>
          <w:rFonts w:ascii="Calibri" w:hAnsi="Calibri" w:cs="Calibri"/>
          <w:b/>
          <w:bCs/>
          <w:lang w:val="en-GB"/>
        </w:rPr>
      </w:pPr>
      <w:r w:rsidRPr="00DB30DF">
        <w:rPr>
          <w:rFonts w:ascii="Calibri" w:hAnsi="Calibri" w:cs="Calibri"/>
          <w:lang w:val="en-GB"/>
        </w:rPr>
        <w:t xml:space="preserve">At the end of the consultation process, the drafting body could publish a report on suggestions, objections and queries received during that process, and the drafting body's response to them. The documentation of these inputs and exchanges will serve as important records to understand the background and rationale of the final provisions of the legislation. </w:t>
      </w:r>
    </w:p>
    <w:p w14:paraId="600E09B6" w14:textId="77777777" w:rsidR="00F12782" w:rsidRPr="00DB30DF" w:rsidRDefault="00F12782" w:rsidP="00744DA7">
      <w:pPr>
        <w:jc w:val="both"/>
        <w:rPr>
          <w:rFonts w:ascii="Calibri" w:hAnsi="Calibri" w:cs="Calibri"/>
          <w:b/>
          <w:bCs/>
          <w:lang w:val="en-GB"/>
        </w:rPr>
      </w:pPr>
    </w:p>
    <w:p w14:paraId="159766C2" w14:textId="1C911F45" w:rsidR="00F12782" w:rsidRPr="00DE29FD" w:rsidRDefault="00F12782" w:rsidP="007E288F">
      <w:pPr>
        <w:shd w:val="clear" w:color="auto" w:fill="BDD6EE" w:themeFill="accent5" w:themeFillTint="66"/>
        <w:jc w:val="both"/>
        <w:rPr>
          <w:rFonts w:ascii="Calibri" w:hAnsi="Calibri" w:cs="Calibri"/>
          <w:lang w:val="en-GB"/>
        </w:rPr>
      </w:pPr>
      <w:r w:rsidRPr="00DB30DF">
        <w:rPr>
          <w:rFonts w:ascii="Calibri" w:hAnsi="Calibri" w:cs="Calibri"/>
          <w:b/>
          <w:bCs/>
          <w:lang w:val="en-GB"/>
        </w:rPr>
        <w:t>Box</w:t>
      </w:r>
      <w:r w:rsidR="00DE29FD">
        <w:rPr>
          <w:rFonts w:ascii="Calibri" w:hAnsi="Calibri" w:cs="Calibri"/>
          <w:b/>
          <w:bCs/>
          <w:lang w:val="en-GB"/>
        </w:rPr>
        <w:t xml:space="preserve"> 6</w:t>
      </w:r>
      <w:r w:rsidR="00626809">
        <w:rPr>
          <w:rFonts w:ascii="Calibri" w:hAnsi="Calibri" w:cs="Calibri"/>
          <w:b/>
          <w:bCs/>
          <w:lang w:val="en-GB"/>
        </w:rPr>
        <w:t>1</w:t>
      </w:r>
      <w:r w:rsidRPr="00DB30DF">
        <w:rPr>
          <w:rFonts w:ascii="Calibri" w:hAnsi="Calibri" w:cs="Calibri"/>
          <w:b/>
          <w:bCs/>
          <w:lang w:val="en-GB"/>
        </w:rPr>
        <w:t xml:space="preserve">. Examples of </w:t>
      </w:r>
      <w:r w:rsidRPr="00DE29FD">
        <w:rPr>
          <w:rFonts w:ascii="Calibri" w:hAnsi="Calibri" w:cs="Calibri"/>
          <w:b/>
          <w:bCs/>
          <w:lang w:val="en-GB"/>
        </w:rPr>
        <w:t xml:space="preserve">key stakeholders to invite for consultation on proposed mental health legislation </w:t>
      </w:r>
    </w:p>
    <w:p w14:paraId="6C4DD992" w14:textId="20919941" w:rsidR="00F12782" w:rsidRPr="00DE29FD" w:rsidRDefault="00F12782">
      <w:pPr>
        <w:pStyle w:val="ListParagraph"/>
        <w:numPr>
          <w:ilvl w:val="0"/>
          <w:numId w:val="69"/>
        </w:numPr>
        <w:shd w:val="clear" w:color="auto" w:fill="BDD6EE" w:themeFill="accent5" w:themeFillTint="66"/>
        <w:jc w:val="both"/>
        <w:rPr>
          <w:rFonts w:ascii="Calibri" w:hAnsi="Calibri" w:cs="Calibri"/>
          <w:lang w:val="en-GB"/>
        </w:rPr>
      </w:pPr>
      <w:r w:rsidRPr="00DE29FD">
        <w:rPr>
          <w:rFonts w:ascii="Calibri" w:hAnsi="Calibri" w:cs="Calibri"/>
          <w:lang w:val="en-GB"/>
        </w:rPr>
        <w:t xml:space="preserve">Persons with mental health conditions </w:t>
      </w:r>
      <w:r w:rsidR="00B34D86" w:rsidRPr="00DE29FD">
        <w:rPr>
          <w:rFonts w:ascii="Calibri" w:hAnsi="Calibri" w:cs="Calibri"/>
          <w:lang w:val="en-GB"/>
        </w:rPr>
        <w:t xml:space="preserve">and </w:t>
      </w:r>
      <w:r w:rsidRPr="00DE29FD">
        <w:rPr>
          <w:rFonts w:ascii="Calibri" w:hAnsi="Calibri" w:cs="Calibri"/>
          <w:lang w:val="en-GB"/>
        </w:rPr>
        <w:t>psychosocial disabilities and their representative organi</w:t>
      </w:r>
      <w:r w:rsidR="00BC776C" w:rsidRPr="00DE29FD">
        <w:rPr>
          <w:rFonts w:ascii="Calibri" w:hAnsi="Calibri" w:cs="Calibri"/>
          <w:lang w:val="en-GB"/>
        </w:rPr>
        <w:t>s</w:t>
      </w:r>
      <w:r w:rsidRPr="00DE29FD">
        <w:rPr>
          <w:rFonts w:ascii="Calibri" w:hAnsi="Calibri" w:cs="Calibri"/>
          <w:lang w:val="en-GB"/>
        </w:rPr>
        <w:t>ations.</w:t>
      </w:r>
    </w:p>
    <w:p w14:paraId="01A09F9E"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E29FD">
        <w:rPr>
          <w:rFonts w:ascii="Calibri" w:hAnsi="Calibri" w:cs="Calibri"/>
          <w:lang w:val="en-GB"/>
        </w:rPr>
        <w:t>Governmental agencies</w:t>
      </w:r>
      <w:r w:rsidRPr="00DB30DF">
        <w:rPr>
          <w:rFonts w:ascii="Calibri" w:hAnsi="Calibri" w:cs="Calibri"/>
          <w:lang w:val="en-GB"/>
        </w:rPr>
        <w:t xml:space="preserve">, including the ministries of health, justice, finance, education, employment, social </w:t>
      </w:r>
      <w:proofErr w:type="gramStart"/>
      <w:r w:rsidRPr="00DB30DF">
        <w:rPr>
          <w:rFonts w:ascii="Calibri" w:hAnsi="Calibri" w:cs="Calibri"/>
          <w:lang w:val="en-GB"/>
        </w:rPr>
        <w:t>welfare</w:t>
      </w:r>
      <w:proofErr w:type="gramEnd"/>
      <w:r w:rsidRPr="00DB30DF">
        <w:rPr>
          <w:rFonts w:ascii="Calibri" w:hAnsi="Calibri" w:cs="Calibri"/>
          <w:lang w:val="en-GB"/>
        </w:rPr>
        <w:t xml:space="preserve"> and housing. </w:t>
      </w:r>
    </w:p>
    <w:p w14:paraId="0A182155"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Academic institutions, professional bodies and associations representing professionals such as psychiatrists, psychologists, social workers, psychiatric nurses, general practitioners, emergency workers, paramedics, first responders, and other professionals who interact with the mental health system. </w:t>
      </w:r>
    </w:p>
    <w:p w14:paraId="5AC35E72"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National human rights institutions and other monitoring bodies.</w:t>
      </w:r>
    </w:p>
    <w:p w14:paraId="140B12F9" w14:textId="564230F0"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Mainstream organi</w:t>
      </w:r>
      <w:r w:rsidR="00BC776C">
        <w:rPr>
          <w:rFonts w:ascii="Calibri" w:hAnsi="Calibri" w:cs="Calibri"/>
          <w:lang w:val="en-GB"/>
        </w:rPr>
        <w:t>s</w:t>
      </w:r>
      <w:r w:rsidRPr="00DB30DF">
        <w:rPr>
          <w:rFonts w:ascii="Calibri" w:hAnsi="Calibri" w:cs="Calibri"/>
          <w:lang w:val="en-GB"/>
        </w:rPr>
        <w:t>ations of persons with disabilities.</w:t>
      </w:r>
    </w:p>
    <w:p w14:paraId="07E38445" w14:textId="00D89449" w:rsidR="00F12782" w:rsidRPr="00851197" w:rsidRDefault="00DA55EB">
      <w:pPr>
        <w:pStyle w:val="ListParagraph"/>
        <w:numPr>
          <w:ilvl w:val="0"/>
          <w:numId w:val="69"/>
        </w:numPr>
        <w:shd w:val="clear" w:color="auto" w:fill="BDD6EE" w:themeFill="accent5" w:themeFillTint="66"/>
        <w:jc w:val="both"/>
        <w:rPr>
          <w:rFonts w:ascii="Calibri" w:hAnsi="Calibri" w:cs="Calibri"/>
          <w:lang w:val="en-GB"/>
        </w:rPr>
      </w:pPr>
      <w:r>
        <w:rPr>
          <w:rFonts w:ascii="Calibri" w:hAnsi="Calibri" w:cs="Calibri"/>
          <w:lang w:val="en-GB"/>
        </w:rPr>
        <w:t>Civil society organizations</w:t>
      </w:r>
      <w:r w:rsidR="00F12782" w:rsidRPr="00DB30DF">
        <w:rPr>
          <w:rFonts w:ascii="Calibri" w:hAnsi="Calibri" w:cs="Calibri"/>
          <w:lang w:val="en-GB"/>
        </w:rPr>
        <w:t xml:space="preserve">, including </w:t>
      </w:r>
      <w:r w:rsidR="00F12782" w:rsidRPr="00851197">
        <w:rPr>
          <w:rFonts w:ascii="Calibri" w:hAnsi="Calibri" w:cs="Calibri"/>
          <w:lang w:val="en-GB"/>
        </w:rPr>
        <w:t>advocacy organi</w:t>
      </w:r>
      <w:r w:rsidR="00BC776C" w:rsidRPr="00851197">
        <w:rPr>
          <w:rFonts w:ascii="Calibri" w:hAnsi="Calibri" w:cs="Calibri"/>
          <w:lang w:val="en-GB"/>
        </w:rPr>
        <w:t>s</w:t>
      </w:r>
      <w:r w:rsidR="00F12782" w:rsidRPr="00851197">
        <w:rPr>
          <w:rFonts w:ascii="Calibri" w:hAnsi="Calibri" w:cs="Calibri"/>
          <w:lang w:val="en-GB"/>
        </w:rPr>
        <w:t xml:space="preserve">ations advocating for the rights of persons with mental health conditions </w:t>
      </w:r>
      <w:r w:rsidR="00E6385B" w:rsidRPr="00851197">
        <w:rPr>
          <w:rFonts w:ascii="Calibri" w:hAnsi="Calibri" w:cs="Calibri"/>
          <w:lang w:val="en-GB"/>
        </w:rPr>
        <w:t xml:space="preserve">and </w:t>
      </w:r>
      <w:r w:rsidR="00F12782" w:rsidRPr="00851197">
        <w:rPr>
          <w:rFonts w:ascii="Calibri" w:hAnsi="Calibri" w:cs="Calibri"/>
          <w:lang w:val="en-GB"/>
        </w:rPr>
        <w:t>psychosocial disabilities.</w:t>
      </w:r>
    </w:p>
    <w:p w14:paraId="3E560C2E" w14:textId="0FBD72CA" w:rsidR="00F12782" w:rsidRPr="00851197" w:rsidRDefault="00F12782">
      <w:pPr>
        <w:pStyle w:val="ListParagraph"/>
        <w:numPr>
          <w:ilvl w:val="0"/>
          <w:numId w:val="69"/>
        </w:numPr>
        <w:shd w:val="clear" w:color="auto" w:fill="BDD6EE" w:themeFill="accent5" w:themeFillTint="66"/>
        <w:jc w:val="both"/>
        <w:rPr>
          <w:rFonts w:ascii="Calibri" w:hAnsi="Calibri" w:cs="Calibri"/>
          <w:lang w:val="en-GB"/>
        </w:rPr>
      </w:pPr>
      <w:r w:rsidRPr="00851197">
        <w:rPr>
          <w:rFonts w:ascii="Calibri" w:hAnsi="Calibri" w:cs="Calibri"/>
          <w:lang w:val="en-GB"/>
        </w:rPr>
        <w:t xml:space="preserve">Representatives of families and carers of persons with mental health conditions </w:t>
      </w:r>
      <w:r w:rsidR="00B34D86" w:rsidRPr="00851197">
        <w:rPr>
          <w:rFonts w:ascii="Calibri" w:hAnsi="Calibri" w:cs="Calibri"/>
          <w:lang w:val="en-GB"/>
        </w:rPr>
        <w:t xml:space="preserve">and </w:t>
      </w:r>
      <w:r w:rsidRPr="00851197">
        <w:rPr>
          <w:rFonts w:ascii="Calibri" w:hAnsi="Calibri" w:cs="Calibri"/>
          <w:lang w:val="en-GB"/>
        </w:rPr>
        <w:t xml:space="preserve">psychosocial disabilities. </w:t>
      </w:r>
    </w:p>
    <w:p w14:paraId="061E14A2" w14:textId="212F12D9"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851197">
        <w:rPr>
          <w:rFonts w:ascii="Calibri" w:hAnsi="Calibri" w:cs="Calibri"/>
          <w:lang w:val="en-GB"/>
        </w:rPr>
        <w:t xml:space="preserve">The private sector and </w:t>
      </w:r>
      <w:r w:rsidR="00DA55EB" w:rsidRPr="00851197">
        <w:rPr>
          <w:rFonts w:ascii="Calibri" w:hAnsi="Calibri" w:cs="Calibri"/>
          <w:lang w:val="en-GB"/>
        </w:rPr>
        <w:t>civil society organizations</w:t>
      </w:r>
      <w:r w:rsidR="00DA55EB" w:rsidRPr="00DB30DF">
        <w:rPr>
          <w:rFonts w:ascii="Calibri" w:hAnsi="Calibri" w:cs="Calibri"/>
          <w:lang w:val="en-GB"/>
        </w:rPr>
        <w:t xml:space="preserve"> </w:t>
      </w:r>
      <w:r w:rsidRPr="00DB30DF">
        <w:rPr>
          <w:rFonts w:ascii="Calibri" w:hAnsi="Calibri" w:cs="Calibri"/>
          <w:lang w:val="en-GB"/>
        </w:rPr>
        <w:t>providing mental health</w:t>
      </w:r>
      <w:r w:rsidR="0001091D">
        <w:rPr>
          <w:rFonts w:ascii="Calibri" w:hAnsi="Calibri" w:cs="Calibri"/>
          <w:lang w:val="en-GB"/>
        </w:rPr>
        <w:t>,</w:t>
      </w:r>
      <w:r w:rsidRPr="00DB30DF">
        <w:rPr>
          <w:rFonts w:ascii="Calibri" w:hAnsi="Calibri" w:cs="Calibri"/>
          <w:lang w:val="en-GB"/>
        </w:rPr>
        <w:t xml:space="preserve"> social</w:t>
      </w:r>
      <w:r w:rsidR="0001091D">
        <w:rPr>
          <w:rFonts w:ascii="Calibri" w:hAnsi="Calibri" w:cs="Calibri"/>
          <w:lang w:val="en-GB"/>
        </w:rPr>
        <w:t xml:space="preserve"> and legal</w:t>
      </w:r>
      <w:r w:rsidRPr="00DB30DF">
        <w:rPr>
          <w:rFonts w:ascii="Calibri" w:hAnsi="Calibri" w:cs="Calibri"/>
          <w:lang w:val="en-GB"/>
        </w:rPr>
        <w:t xml:space="preserve"> services. </w:t>
      </w:r>
    </w:p>
    <w:p w14:paraId="4B0A4F1C"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lastRenderedPageBreak/>
        <w:t xml:space="preserve">Politicians, </w:t>
      </w:r>
      <w:proofErr w:type="gramStart"/>
      <w:r w:rsidRPr="00DB30DF">
        <w:rPr>
          <w:rFonts w:ascii="Calibri" w:hAnsi="Calibri" w:cs="Calibri"/>
          <w:lang w:val="en-GB"/>
        </w:rPr>
        <w:t>legislators</w:t>
      </w:r>
      <w:proofErr w:type="gramEnd"/>
      <w:r w:rsidRPr="00DB30DF">
        <w:rPr>
          <w:rFonts w:ascii="Calibri" w:hAnsi="Calibri" w:cs="Calibri"/>
          <w:lang w:val="en-GB"/>
        </w:rPr>
        <w:t xml:space="preserve"> and opinion-makers. </w:t>
      </w:r>
    </w:p>
    <w:p w14:paraId="6589D137"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Law enforcement agencies such as the police and prison officials. </w:t>
      </w:r>
    </w:p>
    <w:p w14:paraId="732C2855" w14:textId="77777777"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 xml:space="preserve">Judicial authorities, including lawyers and legal representatives. </w:t>
      </w:r>
    </w:p>
    <w:p w14:paraId="001440AA" w14:textId="6E58507D"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Organi</w:t>
      </w:r>
      <w:r w:rsidR="00BC776C">
        <w:rPr>
          <w:rFonts w:ascii="Calibri" w:hAnsi="Calibri" w:cs="Calibri"/>
          <w:lang w:val="en-GB"/>
        </w:rPr>
        <w:t>s</w:t>
      </w:r>
      <w:r w:rsidRPr="00DB30DF">
        <w:rPr>
          <w:rFonts w:ascii="Calibri" w:hAnsi="Calibri" w:cs="Calibri"/>
          <w:lang w:val="en-GB"/>
        </w:rPr>
        <w:t xml:space="preserve">ations representing minorities and other disadvantage groups. </w:t>
      </w:r>
    </w:p>
    <w:p w14:paraId="24016FEF" w14:textId="1D74C92A" w:rsidR="00F12782" w:rsidRPr="00DB30DF" w:rsidRDefault="00F12782">
      <w:pPr>
        <w:pStyle w:val="ListParagraph"/>
        <w:numPr>
          <w:ilvl w:val="0"/>
          <w:numId w:val="69"/>
        </w:numPr>
        <w:shd w:val="clear" w:color="auto" w:fill="BDD6EE" w:themeFill="accent5" w:themeFillTint="66"/>
        <w:jc w:val="both"/>
        <w:rPr>
          <w:rFonts w:ascii="Calibri" w:hAnsi="Calibri" w:cs="Calibri"/>
          <w:lang w:val="en-GB"/>
        </w:rPr>
      </w:pPr>
      <w:r w:rsidRPr="00DB30DF">
        <w:rPr>
          <w:rFonts w:ascii="Calibri" w:hAnsi="Calibri" w:cs="Calibri"/>
          <w:lang w:val="en-GB"/>
        </w:rPr>
        <w:t>Wider community groups, including community-based organi</w:t>
      </w:r>
      <w:r w:rsidR="00BC776C">
        <w:rPr>
          <w:rFonts w:ascii="Calibri" w:hAnsi="Calibri" w:cs="Calibri"/>
          <w:lang w:val="en-GB"/>
        </w:rPr>
        <w:t>s</w:t>
      </w:r>
      <w:r w:rsidRPr="00DB30DF">
        <w:rPr>
          <w:rFonts w:ascii="Calibri" w:hAnsi="Calibri" w:cs="Calibri"/>
          <w:lang w:val="en-GB"/>
        </w:rPr>
        <w:t xml:space="preserve">ations and associations such as employee unions, staff welfare associations, employer groups, resident welfare associations, religious </w:t>
      </w:r>
      <w:proofErr w:type="gramStart"/>
      <w:r w:rsidRPr="00DB30DF">
        <w:rPr>
          <w:rFonts w:ascii="Calibri" w:hAnsi="Calibri" w:cs="Calibri"/>
          <w:lang w:val="en-GB"/>
        </w:rPr>
        <w:t>groups</w:t>
      </w:r>
      <w:proofErr w:type="gramEnd"/>
      <w:r w:rsidRPr="00DB30DF">
        <w:rPr>
          <w:rFonts w:ascii="Calibri" w:hAnsi="Calibri" w:cs="Calibri"/>
          <w:lang w:val="en-GB"/>
        </w:rPr>
        <w:t xml:space="preserve"> and congregations of particular communities.</w:t>
      </w:r>
    </w:p>
    <w:p w14:paraId="662FE3D0" w14:textId="77777777" w:rsidR="00F12782" w:rsidRPr="00DB30DF" w:rsidRDefault="00F12782" w:rsidP="00744DA7">
      <w:pPr>
        <w:jc w:val="both"/>
        <w:rPr>
          <w:rFonts w:ascii="Calibri" w:hAnsi="Calibri" w:cs="Calibri"/>
          <w:b/>
          <w:bCs/>
          <w:lang w:val="en-GB"/>
        </w:rPr>
      </w:pPr>
    </w:p>
    <w:p w14:paraId="56438EAF" w14:textId="25F2D50B" w:rsidR="00F12782" w:rsidRPr="00DB30DF" w:rsidRDefault="00F12782" w:rsidP="00744DA7">
      <w:pPr>
        <w:jc w:val="both"/>
        <w:rPr>
          <w:rFonts w:ascii="Calibri" w:hAnsi="Calibri" w:cs="Calibri"/>
          <w:lang w:val="en-GB"/>
        </w:rPr>
      </w:pPr>
      <w:r w:rsidRPr="00DB30DF">
        <w:rPr>
          <w:rFonts w:ascii="Calibri" w:hAnsi="Calibri" w:cs="Calibri"/>
          <w:lang w:val="en-GB"/>
        </w:rPr>
        <w:t xml:space="preserve">If well planned and executed systematically, the </w:t>
      </w:r>
      <w:r w:rsidRPr="00851197">
        <w:rPr>
          <w:rFonts w:ascii="Calibri" w:hAnsi="Calibri" w:cs="Calibri"/>
          <w:lang w:val="en-GB"/>
        </w:rPr>
        <w:t xml:space="preserve">consultation process has the potential to influence positively the adoption of the proposed legislation and its implementation, once enacted. Consultation provides an opportunity to raise public awareness about the experiences of </w:t>
      </w:r>
      <w:r w:rsidR="002B2139" w:rsidRPr="00851197">
        <w:rPr>
          <w:rFonts w:ascii="Calibri" w:hAnsi="Calibri" w:cs="Calibri"/>
          <w:lang w:val="en-GB"/>
        </w:rPr>
        <w:t xml:space="preserve">persons </w:t>
      </w:r>
      <w:r w:rsidRPr="00851197">
        <w:rPr>
          <w:rFonts w:ascii="Calibri" w:hAnsi="Calibri" w:cs="Calibri"/>
          <w:lang w:val="en-GB"/>
        </w:rPr>
        <w:t xml:space="preserve">with mental health conditions </w:t>
      </w:r>
      <w:r w:rsidR="00377FCF" w:rsidRPr="00DE592A">
        <w:rPr>
          <w:rFonts w:ascii="Calibri" w:hAnsi="Calibri" w:cs="Calibri"/>
          <w:lang w:val="en-GB"/>
        </w:rPr>
        <w:t>and</w:t>
      </w:r>
      <w:r w:rsidR="00377FCF" w:rsidRPr="00851197">
        <w:rPr>
          <w:rFonts w:ascii="Calibri" w:hAnsi="Calibri" w:cs="Calibri"/>
          <w:lang w:val="en-GB"/>
        </w:rPr>
        <w:t xml:space="preserve"> </w:t>
      </w:r>
      <w:r w:rsidRPr="00851197">
        <w:rPr>
          <w:rFonts w:ascii="Calibri" w:hAnsi="Calibri" w:cs="Calibri"/>
          <w:lang w:val="en-GB"/>
        </w:rPr>
        <w:t>psychosocial disabilities and their rights. It also involves the community and enhances</w:t>
      </w:r>
      <w:r w:rsidRPr="00DB30DF">
        <w:rPr>
          <w:rFonts w:ascii="Calibri" w:hAnsi="Calibri" w:cs="Calibri"/>
          <w:lang w:val="en-GB"/>
        </w:rPr>
        <w:t xml:space="preserve"> understanding of community- and rights-based approaches to mental health. </w:t>
      </w:r>
      <w:r w:rsidR="00DA55EB">
        <w:rPr>
          <w:rFonts w:ascii="Calibri" w:hAnsi="Calibri" w:cs="Calibri"/>
          <w:lang w:val="en-GB"/>
        </w:rPr>
        <w:t xml:space="preserve"> Wide consultation processes can also facilitate the creation of partnerships. </w:t>
      </w:r>
      <w:r w:rsidRPr="00DB30DF">
        <w:rPr>
          <w:rFonts w:ascii="Calibri" w:hAnsi="Calibri" w:cs="Calibri"/>
          <w:lang w:val="en-GB"/>
        </w:rPr>
        <w:t>All these factors increase the likelihood of effective implementation of the legislation once it is enacted.</w:t>
      </w:r>
    </w:p>
    <w:p w14:paraId="78C5AD88" w14:textId="77777777" w:rsidR="00F12782" w:rsidRPr="00DB30DF" w:rsidRDefault="00F12782" w:rsidP="00744DA7">
      <w:pPr>
        <w:jc w:val="both"/>
        <w:rPr>
          <w:rFonts w:ascii="Calibri" w:hAnsi="Calibri" w:cs="Calibri"/>
          <w:lang w:val="en-GB"/>
        </w:rPr>
      </w:pPr>
    </w:p>
    <w:p w14:paraId="529F3211" w14:textId="0F97D892" w:rsidR="00F12782" w:rsidRPr="00DB30DF" w:rsidRDefault="00F12782" w:rsidP="00744DA7">
      <w:pPr>
        <w:jc w:val="both"/>
        <w:rPr>
          <w:rFonts w:ascii="Calibri" w:hAnsi="Calibri" w:cs="Calibri"/>
          <w:lang w:val="en-GB"/>
        </w:rPr>
      </w:pPr>
      <w:r w:rsidRPr="00DB30DF">
        <w:rPr>
          <w:rFonts w:ascii="Calibri" w:hAnsi="Calibri" w:cs="Calibri"/>
          <w:lang w:val="en-GB"/>
        </w:rPr>
        <w:t xml:space="preserve">Legislation should be written, as far as possible, in a manner that is easily accessible to the many people who may need to read it. Countries will generally have policies concerning language </w:t>
      </w:r>
      <w:r w:rsidR="002B2139">
        <w:rPr>
          <w:rFonts w:ascii="Calibri" w:hAnsi="Calibri" w:cs="Calibri"/>
          <w:lang w:val="en-GB"/>
        </w:rPr>
        <w:t xml:space="preserve">and accessibility </w:t>
      </w:r>
      <w:r w:rsidR="0015207C">
        <w:rPr>
          <w:rFonts w:ascii="Calibri" w:hAnsi="Calibri" w:cs="Calibri"/>
          <w:lang w:val="en-GB"/>
        </w:rPr>
        <w:t>requirements</w:t>
      </w:r>
      <w:r w:rsidRPr="00DB30DF">
        <w:rPr>
          <w:rFonts w:ascii="Calibri" w:hAnsi="Calibri" w:cs="Calibri"/>
          <w:lang w:val="en-GB"/>
        </w:rPr>
        <w:t xml:space="preserve"> in which legislation must be produced. </w:t>
      </w:r>
      <w:r w:rsidR="00DE29FD">
        <w:rPr>
          <w:rFonts w:ascii="Calibri" w:hAnsi="Calibri" w:cs="Calibri"/>
          <w:lang w:val="en-GB"/>
        </w:rPr>
        <w:t>Having easy-to-read versions of the bill</w:t>
      </w:r>
      <w:r w:rsidR="004E32C6" w:rsidRPr="004E32C6">
        <w:rPr>
          <w:rFonts w:ascii="Calibri" w:hAnsi="Calibri" w:cs="Calibri"/>
          <w:lang w:val="en-GB"/>
        </w:rPr>
        <w:t xml:space="preserve"> is important to ensure that everyone</w:t>
      </w:r>
      <w:r w:rsidR="004E32C6">
        <w:rPr>
          <w:rFonts w:ascii="Calibri" w:hAnsi="Calibri" w:cs="Calibri"/>
          <w:lang w:val="en-GB"/>
        </w:rPr>
        <w:t>, including persons with intellectual disabilities,</w:t>
      </w:r>
      <w:r w:rsidR="004E32C6" w:rsidRPr="004E32C6">
        <w:rPr>
          <w:rFonts w:ascii="Calibri" w:hAnsi="Calibri" w:cs="Calibri"/>
          <w:lang w:val="en-GB"/>
        </w:rPr>
        <w:t xml:space="preserve"> </w:t>
      </w:r>
      <w:proofErr w:type="gramStart"/>
      <w:r w:rsidR="004E32C6" w:rsidRPr="004E32C6">
        <w:rPr>
          <w:rFonts w:ascii="Calibri" w:hAnsi="Calibri" w:cs="Calibri"/>
          <w:lang w:val="en-GB"/>
        </w:rPr>
        <w:t>ha</w:t>
      </w:r>
      <w:r w:rsidR="00C374D7">
        <w:rPr>
          <w:rFonts w:ascii="Calibri" w:hAnsi="Calibri" w:cs="Calibri"/>
          <w:lang w:val="en-GB"/>
        </w:rPr>
        <w:t>s</w:t>
      </w:r>
      <w:r w:rsidR="004E32C6" w:rsidRPr="004E32C6">
        <w:rPr>
          <w:rFonts w:ascii="Calibri" w:hAnsi="Calibri" w:cs="Calibri"/>
          <w:lang w:val="en-GB"/>
        </w:rPr>
        <w:t xml:space="preserve"> the opportunity to</w:t>
      </w:r>
      <w:proofErr w:type="gramEnd"/>
      <w:r w:rsidR="004E32C6" w:rsidRPr="004E32C6">
        <w:rPr>
          <w:rFonts w:ascii="Calibri" w:hAnsi="Calibri" w:cs="Calibri"/>
          <w:lang w:val="en-GB"/>
        </w:rPr>
        <w:t xml:space="preserve"> understand it and participate in the debates</w:t>
      </w:r>
      <w:r w:rsidR="004E32C6">
        <w:rPr>
          <w:rFonts w:ascii="Calibri" w:hAnsi="Calibri" w:cs="Calibri"/>
          <w:lang w:val="en-GB"/>
        </w:rPr>
        <w:t xml:space="preserve">. </w:t>
      </w:r>
    </w:p>
    <w:p w14:paraId="40509329" w14:textId="77777777" w:rsidR="00F12782" w:rsidRPr="00DB30DF" w:rsidRDefault="00F12782" w:rsidP="00744DA7">
      <w:pPr>
        <w:rPr>
          <w:rFonts w:ascii="Calibri" w:hAnsi="Calibri" w:cs="Calibri"/>
          <w:lang w:val="en-GB"/>
        </w:rPr>
      </w:pPr>
    </w:p>
    <w:p w14:paraId="6E2A75B1" w14:textId="3BB0EBAF" w:rsidR="00F12782" w:rsidRPr="00DB30DF" w:rsidRDefault="00F12782">
      <w:pPr>
        <w:pStyle w:val="Heading2"/>
        <w:numPr>
          <w:ilvl w:val="1"/>
          <w:numId w:val="119"/>
        </w:numPr>
        <w:rPr>
          <w:rFonts w:ascii="Calibri" w:hAnsi="Calibri"/>
          <w:sz w:val="28"/>
          <w:szCs w:val="28"/>
          <w:lang w:val="en-GB"/>
        </w:rPr>
      </w:pPr>
      <w:bookmarkStart w:id="635" w:name="_Toc107404333"/>
      <w:r w:rsidRPr="00DB30DF">
        <w:rPr>
          <w:rFonts w:ascii="Calibri" w:hAnsi="Calibri"/>
          <w:sz w:val="28"/>
          <w:szCs w:val="28"/>
          <w:lang w:val="en-GB"/>
        </w:rPr>
        <w:t>The legislative process</w:t>
      </w:r>
      <w:bookmarkEnd w:id="635"/>
    </w:p>
    <w:p w14:paraId="6DF1F36B" w14:textId="77777777" w:rsidR="00F12782" w:rsidRPr="00DB30DF" w:rsidRDefault="00F12782" w:rsidP="00744DA7">
      <w:pPr>
        <w:rPr>
          <w:rFonts w:ascii="Calibri" w:hAnsi="Calibri" w:cs="Calibri"/>
          <w:b/>
          <w:bCs/>
          <w:lang w:val="en-GB"/>
        </w:rPr>
      </w:pPr>
    </w:p>
    <w:p w14:paraId="76145444"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Following revision of the new law </w:t>
      </w:r>
      <w:proofErr w:type="gramStart"/>
      <w:r w:rsidRPr="00DB30DF">
        <w:rPr>
          <w:rFonts w:ascii="Calibri" w:hAnsi="Calibri" w:cs="Calibri"/>
          <w:lang w:val="en-GB"/>
        </w:rPr>
        <w:t>on the basis of</w:t>
      </w:r>
      <w:proofErr w:type="gramEnd"/>
      <w:r w:rsidRPr="00DB30DF">
        <w:rPr>
          <w:rFonts w:ascii="Calibri" w:hAnsi="Calibri" w:cs="Calibri"/>
          <w:lang w:val="en-GB"/>
        </w:rPr>
        <w:t xml:space="preserve"> comments received during the consultation process, the legislation is submitted to the body designated to pass laws. This is potentially, though not necessarily, a time-consuming step, and a stage when proposed legislation risks being renegotiated. It requires persuading politicians and key members of the executive branch of government and the legislature of the demand for updated legislation, and therefore of the need to devote adequate legislative time to this process. </w:t>
      </w:r>
    </w:p>
    <w:p w14:paraId="04F1B369" w14:textId="77777777" w:rsidR="00F12782" w:rsidRPr="00DB30DF" w:rsidRDefault="00F12782" w:rsidP="00744DA7">
      <w:pPr>
        <w:jc w:val="both"/>
        <w:rPr>
          <w:rFonts w:ascii="Calibri" w:hAnsi="Calibri" w:cs="Calibri"/>
          <w:lang w:val="en-GB"/>
        </w:rPr>
      </w:pPr>
    </w:p>
    <w:p w14:paraId="477C7C9D"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Even if government support for a new law was established prior to the formation of the drafting body, competing political priorities may cause delays in the process, in particular </w:t>
      </w:r>
      <w:proofErr w:type="gramStart"/>
      <w:r w:rsidRPr="00DB30DF">
        <w:rPr>
          <w:rFonts w:ascii="Calibri" w:hAnsi="Calibri" w:cs="Calibri"/>
          <w:lang w:val="en-GB"/>
        </w:rPr>
        <w:t>due to the fact that</w:t>
      </w:r>
      <w:proofErr w:type="gramEnd"/>
      <w:r w:rsidRPr="00DB30DF">
        <w:rPr>
          <w:rFonts w:ascii="Calibri" w:hAnsi="Calibri" w:cs="Calibri"/>
          <w:lang w:val="en-GB"/>
        </w:rPr>
        <w:t xml:space="preserve"> mental health continues to figure as a low political priority in many countries.</w:t>
      </w:r>
    </w:p>
    <w:p w14:paraId="0DC57917" w14:textId="77777777" w:rsidR="00F12782" w:rsidRPr="00DB30DF" w:rsidRDefault="00F12782" w:rsidP="00744DA7">
      <w:pPr>
        <w:rPr>
          <w:rFonts w:ascii="Calibri" w:hAnsi="Calibri" w:cs="Calibri"/>
          <w:lang w:val="en-GB"/>
        </w:rPr>
      </w:pPr>
    </w:p>
    <w:p w14:paraId="6BC329F7" w14:textId="77777777" w:rsidR="00F12782" w:rsidRPr="00DB30DF" w:rsidRDefault="00F12782" w:rsidP="00744DA7">
      <w:pPr>
        <w:jc w:val="both"/>
        <w:rPr>
          <w:rFonts w:ascii="Calibri" w:hAnsi="Calibri" w:cs="Calibri"/>
          <w:lang w:val="en-GB"/>
        </w:rPr>
      </w:pPr>
      <w:r w:rsidRPr="00DB30DF">
        <w:rPr>
          <w:rFonts w:ascii="Calibri" w:hAnsi="Calibri" w:cs="Calibri"/>
          <w:lang w:val="en-GB"/>
        </w:rPr>
        <w:t>The legislative process for adopting new laws varies in different countries, depending on their legal traditions and political systems. What follows is a description of a general process and the difficulties that may arise at different stages.</w:t>
      </w:r>
    </w:p>
    <w:p w14:paraId="392DD4ED" w14:textId="77777777" w:rsidR="00F12782" w:rsidRPr="00DB30DF" w:rsidRDefault="00F12782" w:rsidP="00744DA7">
      <w:pPr>
        <w:rPr>
          <w:rFonts w:ascii="Calibri" w:hAnsi="Calibri" w:cs="Calibri"/>
          <w:b/>
          <w:bCs/>
          <w:lang w:val="en-GB"/>
        </w:rPr>
      </w:pPr>
    </w:p>
    <w:p w14:paraId="2E4E6D07" w14:textId="697D92F9" w:rsidR="00F12782" w:rsidRPr="00DB30DF" w:rsidRDefault="00F12782">
      <w:pPr>
        <w:pStyle w:val="Heading3"/>
        <w:numPr>
          <w:ilvl w:val="2"/>
          <w:numId w:val="119"/>
        </w:numPr>
        <w:rPr>
          <w:rFonts w:ascii="Calibri" w:hAnsi="Calibri"/>
          <w:lang w:val="en-GB"/>
        </w:rPr>
      </w:pPr>
      <w:bookmarkStart w:id="636" w:name="_Toc107404334"/>
      <w:r w:rsidRPr="00DB30DF">
        <w:rPr>
          <w:rFonts w:ascii="Calibri" w:hAnsi="Calibri"/>
          <w:lang w:val="en-GB"/>
        </w:rPr>
        <w:t>Responsibility for adopting legislation</w:t>
      </w:r>
      <w:bookmarkEnd w:id="636"/>
    </w:p>
    <w:p w14:paraId="11B972B9" w14:textId="77777777" w:rsidR="00F12782" w:rsidRPr="00DB30DF" w:rsidRDefault="00F12782" w:rsidP="00744DA7">
      <w:pPr>
        <w:rPr>
          <w:rFonts w:ascii="Calibri" w:hAnsi="Calibri" w:cs="Calibri"/>
          <w:b/>
          <w:bCs/>
          <w:lang w:val="en-GB"/>
        </w:rPr>
      </w:pPr>
    </w:p>
    <w:p w14:paraId="1272DA22" w14:textId="631A172A" w:rsidR="00F12782" w:rsidRPr="00DB30DF" w:rsidRDefault="00F12782" w:rsidP="00744DA7">
      <w:pPr>
        <w:jc w:val="both"/>
        <w:rPr>
          <w:rFonts w:ascii="Calibri" w:hAnsi="Calibri" w:cs="Calibri"/>
          <w:lang w:val="en-GB"/>
        </w:rPr>
      </w:pPr>
      <w:r w:rsidRPr="00DB30DF">
        <w:rPr>
          <w:rFonts w:ascii="Calibri" w:hAnsi="Calibri" w:cs="Calibri"/>
          <w:lang w:val="en-GB"/>
        </w:rPr>
        <w:lastRenderedPageBreak/>
        <w:t xml:space="preserve">Parliament or a sovereign law-making body is ultimately responsible for adopting legislation in </w:t>
      </w:r>
      <w:proofErr w:type="gramStart"/>
      <w:r w:rsidRPr="00DB30DF">
        <w:rPr>
          <w:rFonts w:ascii="Calibri" w:hAnsi="Calibri" w:cs="Calibri"/>
          <w:lang w:val="en-GB"/>
        </w:rPr>
        <w:t>the majority of</w:t>
      </w:r>
      <w:proofErr w:type="gramEnd"/>
      <w:r w:rsidRPr="00DB30DF">
        <w:rPr>
          <w:rFonts w:ascii="Calibri" w:hAnsi="Calibri" w:cs="Calibri"/>
          <w:lang w:val="en-GB"/>
        </w:rPr>
        <w:t xml:space="preserve"> countries. In most countries, the national parliament may be the sole legislative body, while in some countries with a federal political system, states or provinces within the country may be authorized to make laws in addition to the national legislature. In the latter</w:t>
      </w:r>
      <w:r w:rsidR="00CA6905">
        <w:rPr>
          <w:rFonts w:ascii="Calibri" w:hAnsi="Calibri" w:cs="Calibri"/>
          <w:lang w:val="en-GB"/>
        </w:rPr>
        <w:t xml:space="preserve"> case</w:t>
      </w:r>
      <w:r w:rsidRPr="00DB30DF">
        <w:rPr>
          <w:rFonts w:ascii="Calibri" w:hAnsi="Calibri" w:cs="Calibri"/>
          <w:lang w:val="en-GB"/>
        </w:rPr>
        <w:t xml:space="preserve">, depending on the locally determined jurisdiction, laws related to mental health may be </w:t>
      </w:r>
      <w:r w:rsidR="008D2DB4" w:rsidRPr="00DB30DF">
        <w:rPr>
          <w:rFonts w:ascii="Calibri" w:hAnsi="Calibri" w:cs="Calibri"/>
          <w:lang w:val="en-GB"/>
        </w:rPr>
        <w:t>subject</w:t>
      </w:r>
      <w:r w:rsidRPr="00DB30DF">
        <w:rPr>
          <w:rFonts w:ascii="Calibri" w:hAnsi="Calibri" w:cs="Calibri"/>
          <w:lang w:val="en-GB"/>
        </w:rPr>
        <w:t xml:space="preserve"> to national or regional jurisdiction, or both. </w:t>
      </w:r>
    </w:p>
    <w:p w14:paraId="5B27034C" w14:textId="77777777" w:rsidR="00F12782" w:rsidRPr="00DB30DF" w:rsidRDefault="00F12782" w:rsidP="00744DA7">
      <w:pPr>
        <w:rPr>
          <w:rFonts w:ascii="Calibri" w:hAnsi="Calibri" w:cs="Calibri"/>
          <w:lang w:val="en-GB"/>
        </w:rPr>
      </w:pPr>
    </w:p>
    <w:p w14:paraId="02B65640" w14:textId="4F5C11E9" w:rsidR="00F12782" w:rsidRPr="00DB30DF" w:rsidRDefault="00F12782" w:rsidP="00744DA7">
      <w:pPr>
        <w:jc w:val="both"/>
        <w:rPr>
          <w:rFonts w:ascii="Calibri" w:hAnsi="Calibri" w:cs="Calibri"/>
          <w:lang w:val="en-GB"/>
        </w:rPr>
      </w:pPr>
      <w:r w:rsidRPr="00DB30DF">
        <w:rPr>
          <w:rFonts w:ascii="Calibri" w:hAnsi="Calibri" w:cs="Calibri"/>
          <w:lang w:val="en-GB"/>
        </w:rPr>
        <w:t xml:space="preserve">While for most countries a law must be passed in the legislature and promulgated before it can be implemented, some countries’ constitutions make it possible to implement changes in laws through executive ordinances or decrees issued by the government. On some occasions, such orders must have prior authorization from parliament. The order would subsequently need to be ratified by the parliament within a specified </w:t>
      </w:r>
      <w:proofErr w:type="gramStart"/>
      <w:r w:rsidRPr="00DB30DF">
        <w:rPr>
          <w:rFonts w:ascii="Calibri" w:hAnsi="Calibri" w:cs="Calibri"/>
          <w:lang w:val="en-GB"/>
        </w:rPr>
        <w:t>time period</w:t>
      </w:r>
      <w:proofErr w:type="gramEnd"/>
      <w:r w:rsidRPr="00DB30DF">
        <w:rPr>
          <w:rFonts w:ascii="Calibri" w:hAnsi="Calibri" w:cs="Calibri"/>
          <w:lang w:val="en-GB"/>
        </w:rPr>
        <w:t xml:space="preserve">. If not ratified, the order would </w:t>
      </w:r>
      <w:proofErr w:type="gramStart"/>
      <w:r w:rsidRPr="00DB30DF">
        <w:rPr>
          <w:rFonts w:ascii="Calibri" w:hAnsi="Calibri" w:cs="Calibri"/>
          <w:lang w:val="en-GB"/>
        </w:rPr>
        <w:t>lapse</w:t>
      </w:r>
      <w:proofErr w:type="gramEnd"/>
      <w:r w:rsidRPr="00DB30DF">
        <w:rPr>
          <w:rFonts w:ascii="Calibri" w:hAnsi="Calibri" w:cs="Calibri"/>
          <w:lang w:val="en-GB"/>
        </w:rPr>
        <w:t xml:space="preserve"> and the previous legislation would apply. Such a provision may occasionally be useful in bringing about speedy implementation of legislation</w:t>
      </w:r>
      <w:r w:rsidR="00C03F66">
        <w:rPr>
          <w:rFonts w:ascii="Calibri" w:hAnsi="Calibri" w:cs="Calibri"/>
          <w:lang w:val="en-GB"/>
        </w:rPr>
        <w:t xml:space="preserve"> on mental health</w:t>
      </w:r>
      <w:r w:rsidRPr="00DB30DF">
        <w:rPr>
          <w:rFonts w:ascii="Calibri" w:hAnsi="Calibri" w:cs="Calibri"/>
          <w:lang w:val="en-GB"/>
        </w:rPr>
        <w:t>.</w:t>
      </w:r>
    </w:p>
    <w:p w14:paraId="28178E59" w14:textId="77777777" w:rsidR="00F12782" w:rsidRPr="00DB30DF" w:rsidRDefault="00F12782" w:rsidP="00744DA7">
      <w:pPr>
        <w:rPr>
          <w:rFonts w:ascii="Calibri" w:hAnsi="Calibri" w:cs="Calibri"/>
          <w:b/>
          <w:bCs/>
          <w:lang w:val="en-GB"/>
        </w:rPr>
      </w:pPr>
    </w:p>
    <w:p w14:paraId="2ABCAF8C" w14:textId="138B7777" w:rsidR="00F12782" w:rsidRPr="00DB30DF" w:rsidRDefault="00F12782">
      <w:pPr>
        <w:pStyle w:val="Heading3"/>
        <w:numPr>
          <w:ilvl w:val="2"/>
          <w:numId w:val="119"/>
        </w:numPr>
        <w:rPr>
          <w:rFonts w:ascii="Calibri" w:hAnsi="Calibri"/>
          <w:lang w:val="en-GB"/>
        </w:rPr>
      </w:pPr>
      <w:bookmarkStart w:id="637" w:name="_Toc107404335"/>
      <w:r w:rsidRPr="00DB30DF">
        <w:rPr>
          <w:rFonts w:ascii="Calibri" w:hAnsi="Calibri"/>
          <w:lang w:val="en-GB"/>
        </w:rPr>
        <w:t>Debate of draft legislation and its adoption</w:t>
      </w:r>
      <w:bookmarkEnd w:id="637"/>
    </w:p>
    <w:p w14:paraId="23A755B8" w14:textId="77777777" w:rsidR="00F12782" w:rsidRPr="00DB30DF" w:rsidRDefault="00F12782" w:rsidP="00744DA7">
      <w:pPr>
        <w:rPr>
          <w:rFonts w:ascii="Calibri" w:hAnsi="Calibri" w:cs="Calibri"/>
          <w:b/>
          <w:bCs/>
          <w:lang w:val="en-GB"/>
        </w:rPr>
      </w:pPr>
    </w:p>
    <w:p w14:paraId="65902EBC"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Many legislatures have subcommittees that carefully examine the legislation before it is introduced into the main legislative body. These committees often wish to receive inputs from various perspectives to assist them in making their decisions. They may hold public hearings, request specific </w:t>
      </w:r>
      <w:proofErr w:type="gramStart"/>
      <w:r w:rsidRPr="00DB30DF">
        <w:rPr>
          <w:rFonts w:ascii="Calibri" w:hAnsi="Calibri" w:cs="Calibri"/>
          <w:lang w:val="en-GB"/>
        </w:rPr>
        <w:t>inputs</w:t>
      </w:r>
      <w:proofErr w:type="gramEnd"/>
      <w:r w:rsidRPr="00DB30DF">
        <w:rPr>
          <w:rFonts w:ascii="Calibri" w:hAnsi="Calibri" w:cs="Calibri"/>
          <w:lang w:val="en-GB"/>
        </w:rPr>
        <w:t xml:space="preserve"> or require clarification on different aspects of the law. </w:t>
      </w:r>
    </w:p>
    <w:p w14:paraId="675DD9A8" w14:textId="77777777" w:rsidR="00F12782" w:rsidRPr="00DB30DF" w:rsidRDefault="00F12782" w:rsidP="00744DA7">
      <w:pPr>
        <w:rPr>
          <w:rFonts w:ascii="Calibri" w:hAnsi="Calibri" w:cs="Calibri"/>
          <w:lang w:val="en-GB"/>
        </w:rPr>
      </w:pPr>
    </w:p>
    <w:p w14:paraId="1673E96F" w14:textId="1A27EC51"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debate and adoption stage of the legislative process can be long and labour-intensive. During this stage, legislators may propose amendments to the proposed draft legislation. Ultimately, the decision to include or reject proposed amendments is the prerogative of the sovereign body, but those responsible </w:t>
      </w:r>
      <w:r w:rsidRPr="00851197">
        <w:rPr>
          <w:rFonts w:ascii="Calibri" w:hAnsi="Calibri" w:cs="Calibri"/>
          <w:lang w:val="en-GB"/>
        </w:rPr>
        <w:t xml:space="preserve">for submitting the legislation may have to provide substantial guidance to lawmakers about the effects of the proposed amendments. Again, active participation of persons with mental health </w:t>
      </w:r>
      <w:r w:rsidR="00B34D86" w:rsidRPr="00851197">
        <w:rPr>
          <w:rFonts w:ascii="Calibri" w:hAnsi="Calibri" w:cs="Calibri"/>
          <w:lang w:val="en-GB"/>
        </w:rPr>
        <w:t xml:space="preserve">and </w:t>
      </w:r>
      <w:r w:rsidRPr="00851197">
        <w:rPr>
          <w:rFonts w:ascii="Calibri" w:hAnsi="Calibri" w:cs="Calibri"/>
          <w:lang w:val="en-GB"/>
        </w:rPr>
        <w:t>psychosocial disabilities is key to ensure a human rights-based approach.</w:t>
      </w:r>
      <w:r w:rsidRPr="00DB30DF">
        <w:rPr>
          <w:rFonts w:ascii="Calibri" w:hAnsi="Calibri" w:cs="Calibri"/>
          <w:lang w:val="en-GB"/>
        </w:rPr>
        <w:t xml:space="preserve"> </w:t>
      </w:r>
    </w:p>
    <w:p w14:paraId="77CF1446" w14:textId="77777777" w:rsidR="00F12782" w:rsidRPr="00DB30DF" w:rsidRDefault="00F12782" w:rsidP="00744DA7">
      <w:pPr>
        <w:rPr>
          <w:rFonts w:ascii="Calibri" w:hAnsi="Calibri" w:cs="Calibri"/>
          <w:lang w:val="en-GB"/>
        </w:rPr>
      </w:pPr>
    </w:p>
    <w:p w14:paraId="5E49B02C" w14:textId="08A19CA5" w:rsidR="00F12782" w:rsidRPr="00DB30DF" w:rsidRDefault="00F12782" w:rsidP="00744DA7">
      <w:pPr>
        <w:jc w:val="both"/>
        <w:rPr>
          <w:rFonts w:ascii="Calibri" w:hAnsi="Calibri" w:cs="Calibri"/>
          <w:lang w:val="en-GB"/>
        </w:rPr>
      </w:pPr>
      <w:r w:rsidRPr="00DB30DF">
        <w:rPr>
          <w:rFonts w:ascii="Calibri" w:hAnsi="Calibri" w:cs="Calibri"/>
          <w:lang w:val="en-GB"/>
        </w:rPr>
        <w:t xml:space="preserve">After having considered the legislation and made amendments, the legislative body (which may consist of more than one level or house) will then pass or reject the legislation. In most countries, this is the end of the legislative </w:t>
      </w:r>
      <w:proofErr w:type="gramStart"/>
      <w:r w:rsidRPr="00DB30DF">
        <w:rPr>
          <w:rFonts w:ascii="Calibri" w:hAnsi="Calibri" w:cs="Calibri"/>
          <w:lang w:val="en-GB"/>
        </w:rPr>
        <w:t>process</w:t>
      </w:r>
      <w:proofErr w:type="gramEnd"/>
      <w:r w:rsidRPr="00DB30DF">
        <w:rPr>
          <w:rFonts w:ascii="Calibri" w:hAnsi="Calibri" w:cs="Calibri"/>
          <w:lang w:val="en-GB"/>
        </w:rPr>
        <w:t xml:space="preserve"> and the adopted law is ready to be sanctioned (see section </w:t>
      </w:r>
      <w:r w:rsidR="00BC1760">
        <w:rPr>
          <w:rFonts w:ascii="Calibri" w:hAnsi="Calibri" w:cs="Calibri"/>
          <w:lang w:val="en-GB"/>
        </w:rPr>
        <w:t>3</w:t>
      </w:r>
      <w:r w:rsidRPr="00DB30DF">
        <w:rPr>
          <w:rFonts w:ascii="Calibri" w:hAnsi="Calibri" w:cs="Calibri"/>
          <w:lang w:val="en-GB"/>
        </w:rPr>
        <w:t xml:space="preserve">.3.3). However, in many countries the executive branch has the power to reject or propose changes to an approved piece of legislation. If the head of State vetoes a proposal, it must be returned to the legislative body for reconsideration. </w:t>
      </w:r>
    </w:p>
    <w:p w14:paraId="4BF873CE" w14:textId="77777777" w:rsidR="00F12782" w:rsidRPr="00DB30DF" w:rsidRDefault="00F12782" w:rsidP="00744DA7">
      <w:pPr>
        <w:rPr>
          <w:rFonts w:ascii="Calibri" w:hAnsi="Calibri" w:cs="Calibri"/>
          <w:b/>
          <w:bCs/>
          <w:lang w:val="en-GB"/>
        </w:rPr>
      </w:pPr>
    </w:p>
    <w:p w14:paraId="157F8E4A" w14:textId="34AAA29E" w:rsidR="00F12782" w:rsidRPr="00DB30DF" w:rsidRDefault="00F12782">
      <w:pPr>
        <w:pStyle w:val="Heading3"/>
        <w:numPr>
          <w:ilvl w:val="2"/>
          <w:numId w:val="119"/>
        </w:numPr>
        <w:rPr>
          <w:rFonts w:ascii="Calibri" w:hAnsi="Calibri"/>
          <w:lang w:val="en-GB"/>
        </w:rPr>
      </w:pPr>
      <w:bookmarkStart w:id="638" w:name="_Toc107404336"/>
      <w:r w:rsidRPr="00DB30DF">
        <w:rPr>
          <w:rFonts w:ascii="Calibri" w:hAnsi="Calibri"/>
          <w:lang w:val="en-GB"/>
        </w:rPr>
        <w:t xml:space="preserve">Sanction, </w:t>
      </w:r>
      <w:proofErr w:type="gramStart"/>
      <w:r w:rsidRPr="00DB30DF">
        <w:rPr>
          <w:rFonts w:ascii="Calibri" w:hAnsi="Calibri"/>
          <w:lang w:val="en-GB"/>
        </w:rPr>
        <w:t>promulgation</w:t>
      </w:r>
      <w:proofErr w:type="gramEnd"/>
      <w:r w:rsidRPr="00DB30DF">
        <w:rPr>
          <w:rFonts w:ascii="Calibri" w:hAnsi="Calibri"/>
          <w:lang w:val="en-GB"/>
        </w:rPr>
        <w:t xml:space="preserve"> and publication of new legislation</w:t>
      </w:r>
      <w:bookmarkEnd w:id="638"/>
    </w:p>
    <w:p w14:paraId="5982684D" w14:textId="77777777" w:rsidR="00F12782" w:rsidRPr="00DB30DF" w:rsidRDefault="00F12782" w:rsidP="00744DA7">
      <w:pPr>
        <w:rPr>
          <w:rFonts w:ascii="Calibri" w:hAnsi="Calibri" w:cs="Calibri"/>
          <w:b/>
          <w:bCs/>
          <w:lang w:val="en-GB"/>
        </w:rPr>
      </w:pPr>
    </w:p>
    <w:p w14:paraId="7AE82D62" w14:textId="101918EC"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purpose of this stage of the legislative process is to make the adopted law publicly known, and to announce it officially. </w:t>
      </w:r>
    </w:p>
    <w:p w14:paraId="3821F985" w14:textId="77777777" w:rsidR="00F12782" w:rsidRPr="00DB30DF" w:rsidRDefault="00F12782" w:rsidP="00744DA7">
      <w:pPr>
        <w:jc w:val="both"/>
        <w:rPr>
          <w:rFonts w:ascii="Calibri" w:hAnsi="Calibri" w:cs="Calibri"/>
          <w:lang w:val="en-GB"/>
        </w:rPr>
      </w:pPr>
    </w:p>
    <w:p w14:paraId="0A6E32F8" w14:textId="6DCCC25F" w:rsidR="00F12782" w:rsidRPr="00DB30DF" w:rsidRDefault="00F12782" w:rsidP="00744DA7">
      <w:pPr>
        <w:jc w:val="both"/>
        <w:rPr>
          <w:rFonts w:ascii="Calibri" w:hAnsi="Calibri" w:cs="Calibri"/>
          <w:lang w:val="en-GB"/>
        </w:rPr>
      </w:pPr>
      <w:r w:rsidRPr="00DB30DF">
        <w:rPr>
          <w:rFonts w:ascii="Calibri" w:hAnsi="Calibri" w:cs="Calibri"/>
          <w:lang w:val="en-GB"/>
        </w:rPr>
        <w:lastRenderedPageBreak/>
        <w:t xml:space="preserve">The terms used here, such as ‘sanction’, ‘publication’ and ‘promulgation’, may be different across countries, but the functions are </w:t>
      </w:r>
      <w:proofErr w:type="gramStart"/>
      <w:r w:rsidRPr="00DB30DF">
        <w:rPr>
          <w:rFonts w:ascii="Calibri" w:hAnsi="Calibri" w:cs="Calibri"/>
          <w:lang w:val="en-GB"/>
        </w:rPr>
        <w:t>fairly common</w:t>
      </w:r>
      <w:proofErr w:type="gramEnd"/>
      <w:r w:rsidRPr="00DB30DF">
        <w:rPr>
          <w:rFonts w:ascii="Calibri" w:hAnsi="Calibri" w:cs="Calibri"/>
          <w:lang w:val="en-GB"/>
        </w:rPr>
        <w:t xml:space="preserve">. Sanction of the adopted law is the prerogative of the head of State. Usually, the head of State signs the official text of the law and this act signifies validation of the law. Promulgation signifies the official announcement of the adopted law by the issuing of a special Act, for example, an order on official publication of the law. Usually, the government promulgates acts of legislation. Publication means printing of the text of the law in the official government gazette. This is a necessary stage before the adopted law can come into force. </w:t>
      </w:r>
      <w:r w:rsidR="003546FE" w:rsidRPr="00DB30DF">
        <w:rPr>
          <w:rFonts w:ascii="Calibri" w:hAnsi="Calibri" w:cs="Calibri"/>
          <w:lang w:val="en-GB"/>
        </w:rPr>
        <w:t>As a rule, legislation cannot come into force without its official publication</w:t>
      </w:r>
      <w:r w:rsidR="003546FE">
        <w:rPr>
          <w:rFonts w:ascii="Calibri" w:hAnsi="Calibri" w:cs="Calibri"/>
          <w:lang w:val="en-GB"/>
        </w:rPr>
        <w:t>.</w:t>
      </w:r>
      <w:r w:rsidR="003546FE" w:rsidRPr="00DB30DF">
        <w:rPr>
          <w:rFonts w:ascii="Calibri" w:hAnsi="Calibri" w:cs="Calibri"/>
          <w:lang w:val="en-GB"/>
        </w:rPr>
        <w:t xml:space="preserve"> </w:t>
      </w:r>
      <w:r w:rsidRPr="00DB30DF">
        <w:rPr>
          <w:rFonts w:ascii="Calibri" w:hAnsi="Calibri" w:cs="Calibri"/>
          <w:lang w:val="en-GB"/>
        </w:rPr>
        <w:t xml:space="preserve">In many countries there are official sources for full and authentic texts of the laws. </w:t>
      </w:r>
    </w:p>
    <w:p w14:paraId="40A60ACB" w14:textId="77777777" w:rsidR="00F12782" w:rsidRPr="00DB30DF" w:rsidRDefault="00F12782" w:rsidP="00744DA7">
      <w:pPr>
        <w:jc w:val="both"/>
        <w:rPr>
          <w:rFonts w:ascii="Calibri" w:hAnsi="Calibri" w:cs="Calibri"/>
          <w:lang w:val="en-GB"/>
        </w:rPr>
      </w:pPr>
    </w:p>
    <w:p w14:paraId="3CF8D827" w14:textId="451DDE50" w:rsidR="00F12782" w:rsidRPr="00DB30DF" w:rsidRDefault="003546FE" w:rsidP="00744DA7">
      <w:pPr>
        <w:jc w:val="both"/>
        <w:rPr>
          <w:rFonts w:ascii="Calibri" w:hAnsi="Calibri" w:cs="Calibri"/>
          <w:lang w:val="en-GB"/>
        </w:rPr>
      </w:pPr>
      <w:r>
        <w:rPr>
          <w:rFonts w:ascii="Calibri" w:hAnsi="Calibri" w:cs="Calibri"/>
          <w:lang w:val="en-GB"/>
        </w:rPr>
        <w:t>Sometimes, t</w:t>
      </w:r>
      <w:r w:rsidRPr="00DB30DF">
        <w:rPr>
          <w:rFonts w:ascii="Calibri" w:hAnsi="Calibri" w:cs="Calibri"/>
          <w:lang w:val="en-GB"/>
        </w:rPr>
        <w:t xml:space="preserve">he </w:t>
      </w:r>
      <w:r w:rsidR="00F12782" w:rsidRPr="00DB30DF">
        <w:rPr>
          <w:rFonts w:ascii="Calibri" w:hAnsi="Calibri" w:cs="Calibri"/>
          <w:lang w:val="en-GB"/>
        </w:rPr>
        <w:t xml:space="preserve">constitution or other legal provision may stipulate </w:t>
      </w:r>
      <w:proofErr w:type="gramStart"/>
      <w:r w:rsidR="00F12782" w:rsidRPr="00DB30DF">
        <w:rPr>
          <w:rFonts w:ascii="Calibri" w:hAnsi="Calibri" w:cs="Calibri"/>
          <w:lang w:val="en-GB"/>
        </w:rPr>
        <w:t>a period of time</w:t>
      </w:r>
      <w:proofErr w:type="gramEnd"/>
      <w:r w:rsidR="00F12782" w:rsidRPr="00DB30DF">
        <w:rPr>
          <w:rFonts w:ascii="Calibri" w:hAnsi="Calibri" w:cs="Calibri"/>
          <w:lang w:val="en-GB"/>
        </w:rPr>
        <w:t xml:space="preserve"> after publication before the new law can come into force, often between 10 and 20 days. </w:t>
      </w:r>
      <w:r>
        <w:rPr>
          <w:rFonts w:ascii="Calibri" w:hAnsi="Calibri" w:cs="Calibri"/>
          <w:lang w:val="en-GB"/>
        </w:rPr>
        <w:t>A</w:t>
      </w:r>
      <w:r w:rsidR="00F12782" w:rsidRPr="00DB30DF">
        <w:rPr>
          <w:rFonts w:ascii="Calibri" w:hAnsi="Calibri" w:cs="Calibri"/>
          <w:lang w:val="en-GB"/>
        </w:rPr>
        <w:t xml:space="preserve"> longer </w:t>
      </w:r>
      <w:proofErr w:type="gramStart"/>
      <w:r w:rsidR="00F12782" w:rsidRPr="00DB30DF">
        <w:rPr>
          <w:rFonts w:ascii="Calibri" w:hAnsi="Calibri" w:cs="Calibri"/>
          <w:lang w:val="en-GB"/>
        </w:rPr>
        <w:t>period of time</w:t>
      </w:r>
      <w:proofErr w:type="gramEnd"/>
      <w:r w:rsidR="00F12782" w:rsidRPr="00DB30DF">
        <w:rPr>
          <w:rFonts w:ascii="Calibri" w:hAnsi="Calibri" w:cs="Calibri"/>
          <w:lang w:val="en-GB"/>
        </w:rPr>
        <w:t xml:space="preserve"> may be established in the text of the law itself or be set by the executive branch to allow for a more comprehensive preparation process. </w:t>
      </w:r>
    </w:p>
    <w:p w14:paraId="318911CE" w14:textId="77777777" w:rsidR="00F12782" w:rsidRPr="00DB30DF" w:rsidRDefault="00F12782" w:rsidP="00744DA7">
      <w:pPr>
        <w:jc w:val="both"/>
        <w:rPr>
          <w:rFonts w:ascii="Calibri" w:hAnsi="Calibri" w:cs="Calibri"/>
          <w:lang w:val="en-GB"/>
        </w:rPr>
      </w:pPr>
    </w:p>
    <w:p w14:paraId="727CEA2B" w14:textId="77777777" w:rsidR="00F12782" w:rsidRPr="00DB30DF" w:rsidRDefault="00F12782" w:rsidP="00744DA7">
      <w:pPr>
        <w:jc w:val="both"/>
        <w:rPr>
          <w:rFonts w:ascii="Calibri" w:hAnsi="Calibri" w:cs="Calibri"/>
          <w:lang w:val="en-GB"/>
        </w:rPr>
      </w:pPr>
      <w:r w:rsidRPr="00DB30DF">
        <w:rPr>
          <w:rFonts w:ascii="Calibri" w:hAnsi="Calibri" w:cs="Calibri"/>
          <w:lang w:val="en-GB"/>
        </w:rPr>
        <w:t xml:space="preserve">Delays can occur at all stages, from sanction to promulgation and publication, and those responsible for carrying the law forward will need to follow up with the relevant authorities to ensure that legislation which is passed by the sovereign body </w:t>
      </w:r>
      <w:proofErr w:type="gramStart"/>
      <w:r w:rsidRPr="00DB30DF">
        <w:rPr>
          <w:rFonts w:ascii="Calibri" w:hAnsi="Calibri" w:cs="Calibri"/>
          <w:lang w:val="en-GB"/>
        </w:rPr>
        <w:t>actually enters</w:t>
      </w:r>
      <w:proofErr w:type="gramEnd"/>
      <w:r w:rsidRPr="00DB30DF">
        <w:rPr>
          <w:rFonts w:ascii="Calibri" w:hAnsi="Calibri" w:cs="Calibri"/>
          <w:lang w:val="en-GB"/>
        </w:rPr>
        <w:t xml:space="preserve"> the statute books and thus becomes legally enforceable.</w:t>
      </w:r>
    </w:p>
    <w:p w14:paraId="3D3067C3" w14:textId="77777777" w:rsidR="00F12782" w:rsidRPr="00DB30DF" w:rsidRDefault="00F12782" w:rsidP="00744DA7">
      <w:pPr>
        <w:rPr>
          <w:rFonts w:ascii="Calibri" w:hAnsi="Calibri" w:cs="Calibri"/>
          <w:b/>
          <w:bCs/>
          <w:lang w:val="en-GB"/>
        </w:rPr>
      </w:pPr>
    </w:p>
    <w:p w14:paraId="05096C4D" w14:textId="6660BBE9" w:rsidR="00F12782" w:rsidRPr="00DB30DF" w:rsidRDefault="00F12782">
      <w:pPr>
        <w:pStyle w:val="Heading3"/>
        <w:numPr>
          <w:ilvl w:val="2"/>
          <w:numId w:val="119"/>
        </w:numPr>
        <w:rPr>
          <w:rFonts w:ascii="Calibri" w:hAnsi="Calibri"/>
          <w:lang w:val="en-GB"/>
        </w:rPr>
      </w:pPr>
      <w:bookmarkStart w:id="639" w:name="_Toc107404337"/>
      <w:r w:rsidRPr="00DB30DF">
        <w:rPr>
          <w:rFonts w:ascii="Calibri" w:hAnsi="Calibri"/>
          <w:lang w:val="en-GB"/>
        </w:rPr>
        <w:t>Mobilizing public opinion and advocating for change</w:t>
      </w:r>
      <w:bookmarkEnd w:id="639"/>
    </w:p>
    <w:p w14:paraId="558C6BE3" w14:textId="77777777" w:rsidR="00F12782" w:rsidRPr="00DB30DF" w:rsidRDefault="00F12782" w:rsidP="00744DA7">
      <w:pPr>
        <w:rPr>
          <w:rFonts w:ascii="Calibri" w:hAnsi="Calibri" w:cs="Calibri"/>
          <w:b/>
          <w:bCs/>
          <w:sz w:val="20"/>
          <w:szCs w:val="20"/>
          <w:lang w:val="en-GB"/>
        </w:rPr>
      </w:pPr>
    </w:p>
    <w:p w14:paraId="0713B9DC" w14:textId="7CA1AC84" w:rsidR="00F12782" w:rsidRPr="00851197" w:rsidRDefault="00672240" w:rsidP="00744DA7">
      <w:pPr>
        <w:pStyle w:val="CommentText"/>
        <w:jc w:val="both"/>
        <w:rPr>
          <w:rFonts w:ascii="Calibri" w:hAnsi="Calibri" w:cs="Calibri"/>
          <w:sz w:val="24"/>
          <w:szCs w:val="24"/>
          <w:lang w:val="en-GB"/>
        </w:rPr>
      </w:pPr>
      <w:r>
        <w:rPr>
          <w:rFonts w:ascii="Calibri" w:hAnsi="Calibri" w:cs="Calibri"/>
          <w:sz w:val="24"/>
          <w:szCs w:val="24"/>
          <w:lang w:val="en-GB"/>
        </w:rPr>
        <w:t>Mobilizing p</w:t>
      </w:r>
      <w:r w:rsidR="00F12782" w:rsidRPr="00DB30DF">
        <w:rPr>
          <w:rFonts w:ascii="Calibri" w:hAnsi="Calibri" w:cs="Calibri"/>
          <w:sz w:val="24"/>
          <w:szCs w:val="24"/>
          <w:lang w:val="en-GB"/>
        </w:rPr>
        <w:t>ublic opinion is critical for encouraging legislators to debate and pass proposed legislation. Obtaining the support of public opinion should be initiated as early as possible</w:t>
      </w:r>
      <w:r w:rsidR="00330B69">
        <w:rPr>
          <w:rFonts w:ascii="Calibri" w:hAnsi="Calibri" w:cs="Calibri"/>
          <w:sz w:val="24"/>
          <w:szCs w:val="24"/>
          <w:lang w:val="en-GB"/>
        </w:rPr>
        <w:t xml:space="preserve"> through public consultations, media strategies and other activities that could</w:t>
      </w:r>
      <w:r w:rsidR="00F12782" w:rsidRPr="00DB30DF">
        <w:rPr>
          <w:rFonts w:ascii="Calibri" w:hAnsi="Calibri" w:cs="Calibri"/>
          <w:sz w:val="24"/>
          <w:szCs w:val="24"/>
          <w:lang w:val="en-GB"/>
        </w:rPr>
        <w:t xml:space="preserve"> provide an opportunity to raise public awareness about the proposed legislation. </w:t>
      </w:r>
      <w:r w:rsidR="00E67C6A">
        <w:rPr>
          <w:rFonts w:ascii="Calibri" w:hAnsi="Calibri" w:cs="Calibri"/>
          <w:sz w:val="24"/>
          <w:szCs w:val="24"/>
          <w:lang w:val="en-GB"/>
        </w:rPr>
        <w:t>W</w:t>
      </w:r>
      <w:r w:rsidR="00330B69" w:rsidRPr="00851197">
        <w:rPr>
          <w:rFonts w:ascii="Calibri" w:hAnsi="Calibri" w:cs="Calibri"/>
          <w:sz w:val="24"/>
          <w:szCs w:val="24"/>
          <w:lang w:val="en-GB"/>
        </w:rPr>
        <w:t xml:space="preserve">orkshops and seminars for key groups and organisations </w:t>
      </w:r>
      <w:r w:rsidR="00330B69">
        <w:rPr>
          <w:rFonts w:ascii="Calibri" w:hAnsi="Calibri" w:cs="Calibri"/>
          <w:sz w:val="24"/>
          <w:szCs w:val="24"/>
          <w:lang w:val="en-GB"/>
        </w:rPr>
        <w:t>can</w:t>
      </w:r>
      <w:r w:rsidR="00330B69" w:rsidRPr="00851197">
        <w:rPr>
          <w:rFonts w:ascii="Calibri" w:hAnsi="Calibri" w:cs="Calibri"/>
          <w:sz w:val="24"/>
          <w:szCs w:val="24"/>
          <w:lang w:val="en-GB"/>
        </w:rPr>
        <w:t xml:space="preserve"> be organized, where main components of the new legislation can be explained and discussed. </w:t>
      </w:r>
    </w:p>
    <w:p w14:paraId="1ACDF0F6" w14:textId="77777777" w:rsidR="00F12782" w:rsidRPr="00851197" w:rsidRDefault="00F12782" w:rsidP="00744DA7">
      <w:pPr>
        <w:pStyle w:val="CommentText"/>
        <w:jc w:val="both"/>
        <w:rPr>
          <w:rFonts w:ascii="Calibri" w:hAnsi="Calibri" w:cs="Calibri"/>
          <w:sz w:val="24"/>
          <w:szCs w:val="24"/>
          <w:lang w:val="en-GB"/>
        </w:rPr>
      </w:pPr>
    </w:p>
    <w:p w14:paraId="69A1BE25" w14:textId="6715FAC0" w:rsidR="00F12782" w:rsidRPr="00DB30DF" w:rsidRDefault="00F12782" w:rsidP="00744DA7">
      <w:pPr>
        <w:pStyle w:val="CommentText"/>
        <w:jc w:val="both"/>
        <w:rPr>
          <w:rFonts w:ascii="Calibri" w:hAnsi="Calibri" w:cs="Calibri"/>
          <w:sz w:val="24"/>
          <w:szCs w:val="24"/>
          <w:lang w:val="en-GB"/>
        </w:rPr>
      </w:pPr>
      <w:r w:rsidRPr="00851197">
        <w:rPr>
          <w:rFonts w:ascii="Calibri" w:hAnsi="Calibri" w:cs="Calibri"/>
          <w:sz w:val="24"/>
          <w:szCs w:val="24"/>
          <w:lang w:val="en-GB"/>
        </w:rPr>
        <w:t xml:space="preserve">Persons with </w:t>
      </w:r>
      <w:r w:rsidR="00BC1760" w:rsidRPr="00851197">
        <w:rPr>
          <w:rFonts w:ascii="Calibri" w:hAnsi="Calibri" w:cs="Calibri"/>
          <w:sz w:val="24"/>
          <w:szCs w:val="24"/>
          <w:lang w:val="en-GB"/>
        </w:rPr>
        <w:t>lived experience</w:t>
      </w:r>
      <w:r w:rsidRPr="00851197">
        <w:rPr>
          <w:rFonts w:ascii="Calibri" w:hAnsi="Calibri" w:cs="Calibri"/>
          <w:sz w:val="24"/>
          <w:szCs w:val="24"/>
          <w:lang w:val="en-GB"/>
        </w:rPr>
        <w:t xml:space="preserve"> should play an active role in these activities. The development of a new law is a valuable opportunity to empower organi</w:t>
      </w:r>
      <w:r w:rsidR="00BC776C" w:rsidRPr="00851197">
        <w:rPr>
          <w:rFonts w:ascii="Calibri" w:hAnsi="Calibri" w:cs="Calibri"/>
          <w:sz w:val="24"/>
          <w:szCs w:val="24"/>
          <w:lang w:val="en-GB"/>
        </w:rPr>
        <w:t>s</w:t>
      </w:r>
      <w:r w:rsidRPr="00851197">
        <w:rPr>
          <w:rFonts w:ascii="Calibri" w:hAnsi="Calibri" w:cs="Calibri"/>
          <w:sz w:val="24"/>
          <w:szCs w:val="24"/>
          <w:lang w:val="en-GB"/>
        </w:rPr>
        <w:t xml:space="preserve">ations of </w:t>
      </w:r>
      <w:r w:rsidR="008D2DB4" w:rsidRPr="00851197">
        <w:rPr>
          <w:rFonts w:ascii="Calibri" w:hAnsi="Calibri" w:cs="Calibri"/>
          <w:sz w:val="24"/>
          <w:szCs w:val="24"/>
          <w:lang w:val="en-GB"/>
        </w:rPr>
        <w:t xml:space="preserve">persons </w:t>
      </w:r>
      <w:r w:rsidRPr="00851197">
        <w:rPr>
          <w:rFonts w:ascii="Calibri" w:hAnsi="Calibri" w:cs="Calibri"/>
          <w:sz w:val="24"/>
          <w:szCs w:val="24"/>
          <w:lang w:val="en-GB"/>
        </w:rPr>
        <w:t xml:space="preserve">with mental health conditions </w:t>
      </w:r>
      <w:r w:rsidR="00BC1760" w:rsidRPr="00851197">
        <w:rPr>
          <w:rFonts w:ascii="Calibri" w:hAnsi="Calibri" w:cs="Calibri"/>
          <w:sz w:val="24"/>
          <w:szCs w:val="24"/>
          <w:lang w:val="en-GB"/>
        </w:rPr>
        <w:t xml:space="preserve">and </w:t>
      </w:r>
      <w:r w:rsidRPr="00851197">
        <w:rPr>
          <w:rFonts w:ascii="Calibri" w:hAnsi="Calibri" w:cs="Calibri"/>
          <w:sz w:val="24"/>
          <w:szCs w:val="24"/>
          <w:lang w:val="en-GB"/>
        </w:rPr>
        <w:t>psychosocial disabilities</w:t>
      </w:r>
      <w:r w:rsidR="00E67C6A">
        <w:rPr>
          <w:rFonts w:ascii="Calibri" w:hAnsi="Calibri" w:cs="Calibri"/>
          <w:sz w:val="24"/>
          <w:szCs w:val="24"/>
          <w:lang w:val="en-GB"/>
        </w:rPr>
        <w:t>, and</w:t>
      </w:r>
      <w:r w:rsidRPr="00851197">
        <w:rPr>
          <w:rFonts w:ascii="Calibri" w:hAnsi="Calibri" w:cs="Calibri"/>
          <w:sz w:val="24"/>
          <w:szCs w:val="24"/>
          <w:lang w:val="en-GB"/>
        </w:rPr>
        <w:t xml:space="preserve"> the legislative process can also serve as a vehicle to educate, influence social </w:t>
      </w:r>
      <w:proofErr w:type="gramStart"/>
      <w:r w:rsidRPr="00851197">
        <w:rPr>
          <w:rFonts w:ascii="Calibri" w:hAnsi="Calibri" w:cs="Calibri"/>
          <w:sz w:val="24"/>
          <w:szCs w:val="24"/>
          <w:lang w:val="en-GB"/>
        </w:rPr>
        <w:t>attitudes</w:t>
      </w:r>
      <w:proofErr w:type="gramEnd"/>
      <w:r w:rsidRPr="00851197">
        <w:rPr>
          <w:rFonts w:ascii="Calibri" w:hAnsi="Calibri" w:cs="Calibri"/>
          <w:sz w:val="24"/>
          <w:szCs w:val="24"/>
          <w:lang w:val="en-GB"/>
        </w:rPr>
        <w:t xml:space="preserve"> and facilitate social change.</w:t>
      </w:r>
    </w:p>
    <w:p w14:paraId="7D0874CB" w14:textId="77777777" w:rsidR="00F12782" w:rsidRPr="00DB30DF" w:rsidRDefault="00F12782" w:rsidP="00744DA7">
      <w:pPr>
        <w:pStyle w:val="CommentText"/>
        <w:rPr>
          <w:rFonts w:ascii="Calibri" w:hAnsi="Calibri" w:cs="Calibri"/>
          <w:sz w:val="24"/>
          <w:szCs w:val="24"/>
          <w:lang w:val="en-GB"/>
        </w:rPr>
      </w:pPr>
    </w:p>
    <w:p w14:paraId="48758A67" w14:textId="656F0A11" w:rsidR="00F12782" w:rsidRPr="00851197"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Another important activity to stimulate the process of amending or adopting mental legislation</w:t>
      </w:r>
      <w:r w:rsidR="00E67C6A">
        <w:rPr>
          <w:rFonts w:ascii="Calibri" w:hAnsi="Calibri" w:cs="Calibri"/>
          <w:sz w:val="24"/>
          <w:szCs w:val="24"/>
          <w:lang w:val="en-GB"/>
        </w:rPr>
        <w:t xml:space="preserve"> on mental health</w:t>
      </w:r>
      <w:r w:rsidRPr="00DB30DF">
        <w:rPr>
          <w:rFonts w:ascii="Calibri" w:hAnsi="Calibri" w:cs="Calibri"/>
          <w:sz w:val="24"/>
          <w:szCs w:val="24"/>
          <w:lang w:val="en-GB"/>
        </w:rPr>
        <w:t xml:space="preserve"> is to </w:t>
      </w:r>
      <w:r w:rsidR="008D2DB4">
        <w:rPr>
          <w:rFonts w:ascii="Calibri" w:hAnsi="Calibri" w:cs="Calibri"/>
          <w:sz w:val="24"/>
          <w:szCs w:val="24"/>
          <w:lang w:val="en-GB"/>
        </w:rPr>
        <w:t>contact and advocate</w:t>
      </w:r>
      <w:r w:rsidR="00BC4418">
        <w:rPr>
          <w:rFonts w:ascii="Calibri" w:hAnsi="Calibri" w:cs="Calibri"/>
          <w:sz w:val="24"/>
          <w:szCs w:val="24"/>
          <w:lang w:val="en-GB"/>
        </w:rPr>
        <w:t xml:space="preserve"> with</w:t>
      </w:r>
      <w:r w:rsidR="008D2DB4" w:rsidRPr="00DB30DF">
        <w:rPr>
          <w:rFonts w:ascii="Calibri" w:hAnsi="Calibri" w:cs="Calibri"/>
          <w:sz w:val="24"/>
          <w:szCs w:val="24"/>
          <w:lang w:val="en-GB"/>
        </w:rPr>
        <w:t xml:space="preserve"> </w:t>
      </w:r>
      <w:r w:rsidRPr="00DB30DF">
        <w:rPr>
          <w:rFonts w:ascii="Calibri" w:hAnsi="Calibri" w:cs="Calibri"/>
          <w:sz w:val="24"/>
          <w:szCs w:val="24"/>
          <w:lang w:val="en-GB"/>
        </w:rPr>
        <w:t xml:space="preserve">members of the executive branch of government and the legislature. Members of the legislature </w:t>
      </w:r>
      <w:r w:rsidR="00E67C6A" w:rsidRPr="00DB30DF">
        <w:rPr>
          <w:rFonts w:ascii="Calibri" w:hAnsi="Calibri" w:cs="Calibri"/>
          <w:sz w:val="24"/>
          <w:szCs w:val="24"/>
          <w:lang w:val="en-GB"/>
        </w:rPr>
        <w:t xml:space="preserve">from the full spectrum of political parties </w:t>
      </w:r>
      <w:r w:rsidRPr="00DB30DF">
        <w:rPr>
          <w:rFonts w:ascii="Calibri" w:hAnsi="Calibri" w:cs="Calibri"/>
          <w:sz w:val="24"/>
          <w:szCs w:val="24"/>
          <w:lang w:val="en-GB"/>
        </w:rPr>
        <w:t xml:space="preserve">need to be informed of the </w:t>
      </w:r>
      <w:r w:rsidR="00672240">
        <w:rPr>
          <w:rFonts w:ascii="Calibri" w:hAnsi="Calibri" w:cs="Calibri"/>
          <w:sz w:val="24"/>
          <w:szCs w:val="24"/>
          <w:lang w:val="en-GB"/>
        </w:rPr>
        <w:t>challenges and gaps</w:t>
      </w:r>
      <w:r w:rsidR="00672240" w:rsidRPr="00DB30DF">
        <w:rPr>
          <w:rFonts w:ascii="Calibri" w:hAnsi="Calibri" w:cs="Calibri"/>
          <w:sz w:val="24"/>
          <w:szCs w:val="24"/>
          <w:lang w:val="en-GB"/>
        </w:rPr>
        <w:t xml:space="preserve"> </w:t>
      </w:r>
      <w:r w:rsidRPr="00DB30DF">
        <w:rPr>
          <w:rFonts w:ascii="Calibri" w:hAnsi="Calibri" w:cs="Calibri"/>
          <w:sz w:val="24"/>
          <w:szCs w:val="24"/>
          <w:lang w:val="en-GB"/>
        </w:rPr>
        <w:t xml:space="preserve">in the existing legislation and the implications and restrictions for the enjoyment and exercise of rights. They need to understand the background to the development of the proposed law and the </w:t>
      </w:r>
      <w:r w:rsidRPr="00851197">
        <w:rPr>
          <w:rFonts w:ascii="Calibri" w:hAnsi="Calibri" w:cs="Calibri"/>
          <w:sz w:val="24"/>
          <w:szCs w:val="24"/>
          <w:lang w:val="en-GB"/>
        </w:rPr>
        <w:t xml:space="preserve">principal rationale on which the draft is based, including the concerns and demands of persons with mental health conditions </w:t>
      </w:r>
      <w:r w:rsidR="00E6385B" w:rsidRPr="00851197">
        <w:rPr>
          <w:rFonts w:ascii="Calibri" w:hAnsi="Calibri" w:cs="Calibri"/>
          <w:sz w:val="24"/>
          <w:szCs w:val="24"/>
          <w:lang w:val="en-GB"/>
        </w:rPr>
        <w:t xml:space="preserve">and </w:t>
      </w:r>
      <w:r w:rsidRPr="00851197">
        <w:rPr>
          <w:rFonts w:ascii="Calibri" w:hAnsi="Calibri" w:cs="Calibri"/>
          <w:sz w:val="24"/>
          <w:szCs w:val="24"/>
          <w:lang w:val="en-GB"/>
        </w:rPr>
        <w:t xml:space="preserve">psychosocial disabilities, the human rights obligations and political commitments enshrined in the international human rights and sustainable development framework, and other issues pertinent to the legislation. </w:t>
      </w:r>
    </w:p>
    <w:p w14:paraId="1C6F1E3C" w14:textId="77777777" w:rsidR="00F12782" w:rsidRPr="00DB30DF" w:rsidRDefault="00F12782" w:rsidP="00744DA7">
      <w:pPr>
        <w:rPr>
          <w:rFonts w:ascii="Calibri" w:hAnsi="Calibri" w:cs="Calibri"/>
          <w:b/>
          <w:bCs/>
          <w:lang w:val="en-GB"/>
        </w:rPr>
      </w:pPr>
    </w:p>
    <w:p w14:paraId="6DE7A7FB" w14:textId="34FC7618" w:rsidR="00F12782" w:rsidRPr="00DB30DF" w:rsidRDefault="00F12782">
      <w:pPr>
        <w:pStyle w:val="Heading2"/>
        <w:numPr>
          <w:ilvl w:val="1"/>
          <w:numId w:val="119"/>
        </w:numPr>
        <w:rPr>
          <w:rFonts w:ascii="Calibri" w:hAnsi="Calibri"/>
          <w:sz w:val="28"/>
          <w:szCs w:val="28"/>
          <w:lang w:val="en-GB"/>
        </w:rPr>
      </w:pPr>
      <w:bookmarkStart w:id="640" w:name="_Toc107404338"/>
      <w:r w:rsidRPr="00DB30DF">
        <w:rPr>
          <w:rFonts w:ascii="Calibri" w:hAnsi="Calibri"/>
          <w:sz w:val="28"/>
          <w:szCs w:val="28"/>
          <w:lang w:val="en-GB"/>
        </w:rPr>
        <w:t>Implementation</w:t>
      </w:r>
      <w:bookmarkEnd w:id="640"/>
      <w:r w:rsidRPr="00DB30DF">
        <w:rPr>
          <w:rFonts w:ascii="Calibri" w:hAnsi="Calibri"/>
          <w:sz w:val="28"/>
          <w:szCs w:val="28"/>
          <w:lang w:val="en-GB"/>
        </w:rPr>
        <w:t xml:space="preserve"> </w:t>
      </w:r>
    </w:p>
    <w:p w14:paraId="6B242D42" w14:textId="77777777" w:rsidR="00F12782" w:rsidRPr="00DB30DF" w:rsidRDefault="00F12782" w:rsidP="00744DA7">
      <w:pPr>
        <w:rPr>
          <w:rFonts w:ascii="Calibri" w:hAnsi="Calibri" w:cs="Calibri"/>
          <w:b/>
          <w:bCs/>
          <w:lang w:val="en-GB"/>
        </w:rPr>
      </w:pPr>
    </w:p>
    <w:p w14:paraId="65E93E87" w14:textId="0BE653C7"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process leading up to implementation effectively starts from the point of conception of the reform process. Many implementation difficulties can be identified, and corrective action taken, during the drafting and consultation phase of the proposed reform. </w:t>
      </w:r>
    </w:p>
    <w:p w14:paraId="40109D21" w14:textId="77777777" w:rsidR="00F12782" w:rsidRPr="00DB30DF" w:rsidRDefault="00F12782" w:rsidP="00744DA7">
      <w:pPr>
        <w:jc w:val="both"/>
        <w:rPr>
          <w:rFonts w:ascii="Calibri" w:hAnsi="Calibri" w:cs="Calibri"/>
          <w:lang w:val="en-GB"/>
        </w:rPr>
      </w:pPr>
    </w:p>
    <w:p w14:paraId="5868DDE4" w14:textId="50B4DCE3" w:rsidR="00F12782" w:rsidRDefault="00F12782" w:rsidP="00744DA7">
      <w:pPr>
        <w:jc w:val="both"/>
        <w:rPr>
          <w:rFonts w:ascii="Calibri" w:hAnsi="Calibri" w:cs="Calibri"/>
          <w:lang w:val="en-GB"/>
        </w:rPr>
      </w:pPr>
      <w:r w:rsidRPr="00DB30DF">
        <w:rPr>
          <w:rFonts w:ascii="Calibri" w:hAnsi="Calibri" w:cs="Calibri"/>
          <w:lang w:val="en-GB"/>
        </w:rPr>
        <w:t xml:space="preserve">Once legislation has been passed through the legislative process, there is usually a short period before enactment of the legislation. In some countries, there may be also a longer period before enforcement, which gives the authorities time to put in place the necessary infrastructure to implement the law. This is a critical time, as it allows for procedures to be put in place, monitoring bodies to be set up, training to take place, and to make sure that all those involved are ready to implement the legislation once it is enacted. In countries which have regulations attached to legislation, these regulations must also be finalized and signed. </w:t>
      </w:r>
    </w:p>
    <w:p w14:paraId="458ACA27" w14:textId="787A2443" w:rsidR="00FD7F6C" w:rsidRDefault="00FD7F6C" w:rsidP="00744DA7">
      <w:pPr>
        <w:jc w:val="both"/>
        <w:rPr>
          <w:rFonts w:ascii="Calibri" w:hAnsi="Calibri" w:cs="Calibri"/>
          <w:lang w:val="en-GB"/>
        </w:rPr>
      </w:pPr>
    </w:p>
    <w:p w14:paraId="00CE2657" w14:textId="1A112C63" w:rsidR="00FD7F6C" w:rsidRPr="00DB30DF" w:rsidRDefault="00FD7F6C" w:rsidP="00744DA7">
      <w:pPr>
        <w:jc w:val="both"/>
        <w:rPr>
          <w:rFonts w:ascii="Calibri" w:hAnsi="Calibri" w:cs="Calibri"/>
          <w:lang w:val="en-GB"/>
        </w:rPr>
      </w:pPr>
      <w:r>
        <w:rPr>
          <w:rFonts w:ascii="Calibri" w:hAnsi="Calibri" w:cs="Calibri"/>
          <w:lang w:val="en-GB"/>
        </w:rPr>
        <w:t xml:space="preserve">Governments should adequately evaluate the impact of any new legislation related to mental health in an existing policy and take corrective </w:t>
      </w:r>
      <w:r w:rsidR="00DE7301">
        <w:rPr>
          <w:rFonts w:ascii="Calibri" w:hAnsi="Calibri" w:cs="Calibri"/>
          <w:lang w:val="en-GB"/>
        </w:rPr>
        <w:t>measures,</w:t>
      </w:r>
      <w:r>
        <w:rPr>
          <w:rFonts w:ascii="Calibri" w:hAnsi="Calibri" w:cs="Calibri"/>
          <w:lang w:val="en-GB"/>
        </w:rPr>
        <w:t xml:space="preserve"> so the policy complies with these new rules. </w:t>
      </w:r>
      <w:r w:rsidR="006164B6">
        <w:rPr>
          <w:rFonts w:ascii="Calibri" w:hAnsi="Calibri" w:cs="Calibri"/>
          <w:lang w:val="en-GB"/>
        </w:rPr>
        <w:t>This includes reviewing</w:t>
      </w:r>
      <w:r w:rsidR="006164B6" w:rsidRPr="006164B6">
        <w:rPr>
          <w:rFonts w:ascii="Calibri" w:hAnsi="Calibri" w:cs="Calibri"/>
          <w:lang w:val="en-GB"/>
        </w:rPr>
        <w:t xml:space="preserve"> budget allocations</w:t>
      </w:r>
      <w:r w:rsidR="006164B6">
        <w:rPr>
          <w:rFonts w:ascii="Calibri" w:hAnsi="Calibri" w:cs="Calibri"/>
          <w:lang w:val="en-GB"/>
        </w:rPr>
        <w:t xml:space="preserve"> needed </w:t>
      </w:r>
      <w:r w:rsidR="00565C45">
        <w:rPr>
          <w:rFonts w:ascii="Calibri" w:hAnsi="Calibri" w:cs="Calibri"/>
          <w:lang w:val="en-GB"/>
        </w:rPr>
        <w:t>for its</w:t>
      </w:r>
      <w:r w:rsidR="006164B6">
        <w:rPr>
          <w:rFonts w:ascii="Calibri" w:hAnsi="Calibri" w:cs="Calibri"/>
          <w:lang w:val="en-GB"/>
        </w:rPr>
        <w:t xml:space="preserve"> proper implementation. </w:t>
      </w:r>
    </w:p>
    <w:p w14:paraId="4A156B0A" w14:textId="77777777" w:rsidR="00F12782" w:rsidRPr="00DB30DF" w:rsidRDefault="00F12782" w:rsidP="00744DA7">
      <w:pPr>
        <w:rPr>
          <w:rFonts w:ascii="Calibri" w:hAnsi="Calibri" w:cs="Calibri"/>
          <w:b/>
          <w:bCs/>
          <w:lang w:val="en-GB"/>
        </w:rPr>
      </w:pPr>
    </w:p>
    <w:p w14:paraId="32B83819" w14:textId="10AFDADD" w:rsidR="00F12782" w:rsidRPr="00DB30DF" w:rsidRDefault="00F12782">
      <w:pPr>
        <w:pStyle w:val="Heading3"/>
        <w:numPr>
          <w:ilvl w:val="2"/>
          <w:numId w:val="119"/>
        </w:numPr>
        <w:rPr>
          <w:rFonts w:ascii="Calibri" w:hAnsi="Calibri"/>
          <w:lang w:val="en-GB"/>
        </w:rPr>
      </w:pPr>
      <w:bookmarkStart w:id="641" w:name="_Toc107404339"/>
      <w:r w:rsidRPr="00DB30DF">
        <w:rPr>
          <w:rFonts w:ascii="Calibri" w:hAnsi="Calibri"/>
          <w:lang w:val="en-GB"/>
        </w:rPr>
        <w:t xml:space="preserve">Importance, </w:t>
      </w:r>
      <w:proofErr w:type="gramStart"/>
      <w:r w:rsidRPr="00DB30DF">
        <w:rPr>
          <w:rFonts w:ascii="Calibri" w:hAnsi="Calibri"/>
          <w:lang w:val="en-GB"/>
        </w:rPr>
        <w:t>role</w:t>
      </w:r>
      <w:proofErr w:type="gramEnd"/>
      <w:r w:rsidRPr="00DB30DF">
        <w:rPr>
          <w:rFonts w:ascii="Calibri" w:hAnsi="Calibri"/>
          <w:lang w:val="en-GB"/>
        </w:rPr>
        <w:t xml:space="preserve"> and composition of bodies responsible for implementation</w:t>
      </w:r>
      <w:bookmarkEnd w:id="641"/>
      <w:r w:rsidR="00556685">
        <w:rPr>
          <w:rFonts w:ascii="Calibri" w:hAnsi="Calibri"/>
          <w:lang w:val="en-GB"/>
        </w:rPr>
        <w:t xml:space="preserve"> </w:t>
      </w:r>
    </w:p>
    <w:p w14:paraId="604CEC46" w14:textId="77777777" w:rsidR="00F12782" w:rsidRPr="00DB30DF" w:rsidRDefault="00F12782" w:rsidP="00744DA7">
      <w:pPr>
        <w:rPr>
          <w:rFonts w:ascii="Calibri" w:hAnsi="Calibri" w:cs="Calibri"/>
          <w:b/>
          <w:bCs/>
          <w:lang w:val="en-GB"/>
        </w:rPr>
      </w:pPr>
    </w:p>
    <w:p w14:paraId="0211276E" w14:textId="638B6B54" w:rsidR="00F12782" w:rsidRPr="00DB30DF"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As with the drafting of legislation, responsibility for overseeing implementation can take various forms.</w:t>
      </w:r>
      <w:r w:rsidR="00DE7301">
        <w:rPr>
          <w:rFonts w:ascii="Calibri" w:hAnsi="Calibri" w:cs="Calibri"/>
          <w:sz w:val="24"/>
          <w:szCs w:val="24"/>
          <w:lang w:val="en-GB"/>
        </w:rPr>
        <w:t xml:space="preserve"> </w:t>
      </w:r>
      <w:r w:rsidR="00DE7301" w:rsidRPr="00DE7301">
        <w:rPr>
          <w:rFonts w:ascii="Calibri" w:hAnsi="Calibri" w:cs="Calibri"/>
          <w:sz w:val="24"/>
          <w:szCs w:val="24"/>
          <w:lang w:val="en-GB"/>
        </w:rPr>
        <w:t>The implementation of legislation</w:t>
      </w:r>
      <w:r w:rsidR="008A1C5B">
        <w:rPr>
          <w:rFonts w:ascii="Calibri" w:hAnsi="Calibri" w:cs="Calibri"/>
          <w:sz w:val="24"/>
          <w:szCs w:val="24"/>
          <w:lang w:val="en-GB"/>
        </w:rPr>
        <w:t xml:space="preserve"> on mental health</w:t>
      </w:r>
      <w:r w:rsidR="00DE7301" w:rsidRPr="00DE7301">
        <w:rPr>
          <w:rFonts w:ascii="Calibri" w:hAnsi="Calibri" w:cs="Calibri"/>
          <w:sz w:val="24"/>
          <w:szCs w:val="24"/>
          <w:lang w:val="en-GB"/>
        </w:rPr>
        <w:t xml:space="preserve">, as covered in chapter </w:t>
      </w:r>
      <w:r w:rsidR="008D6064">
        <w:rPr>
          <w:rFonts w:ascii="Calibri" w:hAnsi="Calibri" w:cs="Calibri"/>
          <w:sz w:val="24"/>
          <w:szCs w:val="24"/>
          <w:lang w:val="en-GB"/>
        </w:rPr>
        <w:t>2</w:t>
      </w:r>
      <w:r w:rsidR="00DE7301" w:rsidRPr="00DE7301">
        <w:rPr>
          <w:rFonts w:ascii="Calibri" w:hAnsi="Calibri" w:cs="Calibri"/>
          <w:sz w:val="24"/>
          <w:szCs w:val="24"/>
          <w:lang w:val="en-GB"/>
        </w:rPr>
        <w:t>, is not only the responsibility of the health sector.</w:t>
      </w:r>
      <w:r w:rsidRPr="00DB30DF">
        <w:rPr>
          <w:rFonts w:ascii="Calibri" w:hAnsi="Calibri" w:cs="Calibri"/>
          <w:sz w:val="24"/>
          <w:szCs w:val="24"/>
          <w:lang w:val="en-GB"/>
        </w:rPr>
        <w:t xml:space="preserve"> Moreover, different functions of the legislation may be undertaken and monitored by </w:t>
      </w:r>
      <w:r w:rsidRPr="00BB7626">
        <w:rPr>
          <w:rFonts w:ascii="Calibri" w:hAnsi="Calibri" w:cs="Calibri"/>
          <w:sz w:val="24"/>
          <w:szCs w:val="24"/>
          <w:lang w:val="en-GB"/>
        </w:rPr>
        <w:t xml:space="preserve">different groups. For example, if a monitoring body has been established, it is likely to be compelled, through its given functions, to oversee certain legislative requirements (see </w:t>
      </w:r>
      <w:r w:rsidR="00202FE2" w:rsidRPr="00BB7626">
        <w:rPr>
          <w:rFonts w:ascii="Calibri" w:hAnsi="Calibri" w:cs="Calibri"/>
          <w:sz w:val="24"/>
          <w:szCs w:val="24"/>
          <w:lang w:val="en-GB"/>
        </w:rPr>
        <w:t>s</w:t>
      </w:r>
      <w:r w:rsidRPr="00BB7626">
        <w:rPr>
          <w:rFonts w:ascii="Calibri" w:hAnsi="Calibri" w:cs="Calibri"/>
          <w:sz w:val="24"/>
          <w:szCs w:val="24"/>
          <w:lang w:val="en-GB"/>
        </w:rPr>
        <w:t xml:space="preserve">ection </w:t>
      </w:r>
      <w:r w:rsidR="00851197" w:rsidRPr="00DE592A">
        <w:rPr>
          <w:rFonts w:ascii="Calibri" w:hAnsi="Calibri" w:cs="Calibri"/>
          <w:sz w:val="24"/>
          <w:szCs w:val="24"/>
          <w:lang w:val="en-GB"/>
        </w:rPr>
        <w:t>2.</w:t>
      </w:r>
      <w:r w:rsidR="008D6064" w:rsidRPr="00BB7626">
        <w:rPr>
          <w:rFonts w:ascii="Calibri" w:hAnsi="Calibri" w:cs="Calibri"/>
          <w:sz w:val="24"/>
          <w:szCs w:val="24"/>
          <w:lang w:val="en-GB"/>
        </w:rPr>
        <w:t>7</w:t>
      </w:r>
      <w:r w:rsidRPr="00BB7626">
        <w:rPr>
          <w:rFonts w:ascii="Calibri" w:hAnsi="Calibri" w:cs="Calibri"/>
          <w:sz w:val="24"/>
          <w:szCs w:val="24"/>
          <w:lang w:val="en-GB"/>
        </w:rPr>
        <w:t xml:space="preserve">.1). This should not, however, preclude the government itself from setting norms, </w:t>
      </w:r>
      <w:proofErr w:type="gramStart"/>
      <w:r w:rsidRPr="00BB7626">
        <w:rPr>
          <w:rFonts w:ascii="Calibri" w:hAnsi="Calibri" w:cs="Calibri"/>
          <w:sz w:val="24"/>
          <w:szCs w:val="24"/>
          <w:lang w:val="en-GB"/>
        </w:rPr>
        <w:t>standards</w:t>
      </w:r>
      <w:proofErr w:type="gramEnd"/>
      <w:r w:rsidRPr="00BB7626">
        <w:rPr>
          <w:rFonts w:ascii="Calibri" w:hAnsi="Calibri" w:cs="Calibri"/>
          <w:sz w:val="24"/>
          <w:szCs w:val="24"/>
          <w:lang w:val="en-GB"/>
        </w:rPr>
        <w:t xml:space="preserve"> and indicators to establish whether the provisions of the legislation are being</w:t>
      </w:r>
      <w:r w:rsidRPr="00DB30DF">
        <w:rPr>
          <w:rFonts w:ascii="Calibri" w:hAnsi="Calibri" w:cs="Calibri"/>
          <w:sz w:val="24"/>
          <w:szCs w:val="24"/>
          <w:lang w:val="en-GB"/>
        </w:rPr>
        <w:t xml:space="preserve"> met. These need to be monitored and evaluated, and necessary steps taken if the legislation is not being implemented.</w:t>
      </w:r>
      <w:r w:rsidR="00DE7301">
        <w:rPr>
          <w:rFonts w:ascii="Calibri" w:hAnsi="Calibri" w:cs="Calibri"/>
          <w:sz w:val="24"/>
          <w:szCs w:val="24"/>
          <w:lang w:val="en-GB"/>
        </w:rPr>
        <w:t xml:space="preserve"> </w:t>
      </w:r>
    </w:p>
    <w:p w14:paraId="67224CF3" w14:textId="77777777" w:rsidR="00F12782" w:rsidRPr="00DB30DF" w:rsidRDefault="00F12782" w:rsidP="00744DA7">
      <w:pPr>
        <w:pStyle w:val="CommentText"/>
        <w:jc w:val="both"/>
        <w:rPr>
          <w:rFonts w:ascii="Calibri" w:hAnsi="Calibri" w:cs="Calibri"/>
          <w:sz w:val="24"/>
          <w:szCs w:val="24"/>
          <w:lang w:val="en-GB"/>
        </w:rPr>
      </w:pPr>
    </w:p>
    <w:p w14:paraId="29EEE3A4" w14:textId="77777777" w:rsidR="00F12782" w:rsidRPr="00DB30DF"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Whatever oversight agency is established, or whichever body is given this function, it should have a set timetable, measurable </w:t>
      </w:r>
      <w:proofErr w:type="gramStart"/>
      <w:r w:rsidRPr="00DB30DF">
        <w:rPr>
          <w:rFonts w:ascii="Calibri" w:hAnsi="Calibri" w:cs="Calibri"/>
          <w:sz w:val="24"/>
          <w:szCs w:val="24"/>
          <w:lang w:val="en-GB"/>
        </w:rPr>
        <w:t>targets</w:t>
      </w:r>
      <w:proofErr w:type="gramEnd"/>
      <w:r w:rsidRPr="00DB30DF">
        <w:rPr>
          <w:rFonts w:ascii="Calibri" w:hAnsi="Calibri" w:cs="Calibri"/>
          <w:sz w:val="24"/>
          <w:szCs w:val="24"/>
          <w:lang w:val="en-GB"/>
        </w:rPr>
        <w:t xml:space="preserve"> and the necessary administrative and financial powers to ensure effective and speedy implementation. The agency may require the mandate, </w:t>
      </w:r>
      <w:proofErr w:type="gramStart"/>
      <w:r w:rsidRPr="00DB30DF">
        <w:rPr>
          <w:rFonts w:ascii="Calibri" w:hAnsi="Calibri" w:cs="Calibri"/>
          <w:sz w:val="24"/>
          <w:szCs w:val="24"/>
          <w:lang w:val="en-GB"/>
        </w:rPr>
        <w:t>authority</w:t>
      </w:r>
      <w:proofErr w:type="gramEnd"/>
      <w:r w:rsidRPr="00DB30DF">
        <w:rPr>
          <w:rFonts w:ascii="Calibri" w:hAnsi="Calibri" w:cs="Calibri"/>
          <w:sz w:val="24"/>
          <w:szCs w:val="24"/>
          <w:lang w:val="en-GB"/>
        </w:rPr>
        <w:t xml:space="preserve"> and adequate financial resources to, for example: </w:t>
      </w:r>
    </w:p>
    <w:p w14:paraId="4C9FE17F" w14:textId="77777777" w:rsidR="00F12782" w:rsidRPr="00DB30DF" w:rsidRDefault="00F12782" w:rsidP="00744DA7">
      <w:pPr>
        <w:pStyle w:val="CommentText"/>
        <w:jc w:val="both"/>
        <w:rPr>
          <w:rFonts w:ascii="Calibri" w:hAnsi="Calibri" w:cs="Calibri"/>
          <w:sz w:val="24"/>
          <w:szCs w:val="24"/>
          <w:lang w:val="en-GB"/>
        </w:rPr>
      </w:pPr>
    </w:p>
    <w:p w14:paraId="2C9A9397" w14:textId="43DE4C3D" w:rsidR="00F12782" w:rsidRPr="00DB30DF" w:rsidRDefault="00F12782">
      <w:pPr>
        <w:pStyle w:val="CommentText"/>
        <w:numPr>
          <w:ilvl w:val="0"/>
          <w:numId w:val="71"/>
        </w:numPr>
        <w:jc w:val="both"/>
        <w:rPr>
          <w:rFonts w:ascii="Calibri" w:hAnsi="Calibri" w:cs="Calibri"/>
          <w:sz w:val="24"/>
          <w:szCs w:val="24"/>
          <w:lang w:val="en-GB"/>
        </w:rPr>
      </w:pPr>
      <w:r w:rsidRPr="00DB30DF">
        <w:rPr>
          <w:rFonts w:ascii="Calibri" w:hAnsi="Calibri" w:cs="Calibri"/>
          <w:sz w:val="24"/>
          <w:szCs w:val="24"/>
          <w:lang w:val="en-GB"/>
        </w:rPr>
        <w:t xml:space="preserve">develop </w:t>
      </w:r>
      <w:r w:rsidR="00B87D9F">
        <w:rPr>
          <w:rFonts w:ascii="Calibri" w:hAnsi="Calibri" w:cs="Calibri"/>
          <w:sz w:val="24"/>
          <w:szCs w:val="24"/>
          <w:lang w:val="en-GB"/>
        </w:rPr>
        <w:t xml:space="preserve">regulations, </w:t>
      </w:r>
      <w:r w:rsidRPr="00DB30DF">
        <w:rPr>
          <w:rFonts w:ascii="Calibri" w:hAnsi="Calibri" w:cs="Calibri"/>
          <w:sz w:val="24"/>
          <w:szCs w:val="24"/>
          <w:lang w:val="en-GB"/>
        </w:rPr>
        <w:t xml:space="preserve">rules and procedures for </w:t>
      </w:r>
      <w:proofErr w:type="gramStart"/>
      <w:r w:rsidRPr="00DB30DF">
        <w:rPr>
          <w:rFonts w:ascii="Calibri" w:hAnsi="Calibri" w:cs="Calibri"/>
          <w:sz w:val="24"/>
          <w:szCs w:val="24"/>
          <w:lang w:val="en-GB"/>
        </w:rPr>
        <w:t>implementation;</w:t>
      </w:r>
      <w:proofErr w:type="gramEnd"/>
    </w:p>
    <w:p w14:paraId="411CC226" w14:textId="77777777" w:rsidR="00F12782" w:rsidRPr="00DB30DF" w:rsidRDefault="00F12782">
      <w:pPr>
        <w:pStyle w:val="CommentText"/>
        <w:numPr>
          <w:ilvl w:val="0"/>
          <w:numId w:val="71"/>
        </w:numPr>
        <w:jc w:val="both"/>
        <w:rPr>
          <w:rFonts w:ascii="Calibri" w:hAnsi="Calibri" w:cs="Calibri"/>
          <w:sz w:val="24"/>
          <w:szCs w:val="24"/>
          <w:lang w:val="en-GB"/>
        </w:rPr>
      </w:pPr>
      <w:r w:rsidRPr="00DB30DF">
        <w:rPr>
          <w:rFonts w:ascii="Calibri" w:hAnsi="Calibri" w:cs="Calibri"/>
          <w:sz w:val="24"/>
          <w:szCs w:val="24"/>
          <w:lang w:val="en-GB"/>
        </w:rPr>
        <w:t xml:space="preserve">prepare standardized documentation instruments for recording and monitoring </w:t>
      </w:r>
      <w:proofErr w:type="gramStart"/>
      <w:r w:rsidRPr="00DB30DF">
        <w:rPr>
          <w:rFonts w:ascii="Calibri" w:hAnsi="Calibri" w:cs="Calibri"/>
          <w:sz w:val="24"/>
          <w:szCs w:val="24"/>
          <w:lang w:val="en-GB"/>
        </w:rPr>
        <w:t>implementation;</w:t>
      </w:r>
      <w:proofErr w:type="gramEnd"/>
      <w:r w:rsidRPr="00DB30DF">
        <w:rPr>
          <w:rFonts w:ascii="Calibri" w:hAnsi="Calibri" w:cs="Calibri"/>
          <w:sz w:val="24"/>
          <w:szCs w:val="24"/>
          <w:lang w:val="en-GB"/>
        </w:rPr>
        <w:t xml:space="preserve"> </w:t>
      </w:r>
    </w:p>
    <w:p w14:paraId="075111C9" w14:textId="2ADA8945" w:rsidR="00F12782" w:rsidRDefault="00F12782">
      <w:pPr>
        <w:pStyle w:val="CommentText"/>
        <w:numPr>
          <w:ilvl w:val="0"/>
          <w:numId w:val="71"/>
        </w:numPr>
        <w:jc w:val="both"/>
        <w:rPr>
          <w:rFonts w:ascii="Calibri" w:hAnsi="Calibri" w:cs="Calibri"/>
          <w:sz w:val="24"/>
          <w:szCs w:val="24"/>
          <w:lang w:val="en-GB"/>
        </w:rPr>
      </w:pPr>
      <w:r w:rsidRPr="00DB30DF">
        <w:rPr>
          <w:rFonts w:ascii="Calibri" w:hAnsi="Calibri" w:cs="Calibri"/>
          <w:sz w:val="24"/>
          <w:szCs w:val="24"/>
          <w:lang w:val="en-GB"/>
        </w:rPr>
        <w:t xml:space="preserve">ensure a proper process </w:t>
      </w:r>
      <w:r w:rsidR="00565C45">
        <w:rPr>
          <w:rFonts w:ascii="Calibri" w:hAnsi="Calibri" w:cs="Calibri"/>
          <w:sz w:val="24"/>
          <w:szCs w:val="24"/>
          <w:lang w:val="en-GB"/>
        </w:rPr>
        <w:t>for the</w:t>
      </w:r>
      <w:r w:rsidRPr="00DB30DF">
        <w:rPr>
          <w:rFonts w:ascii="Calibri" w:hAnsi="Calibri" w:cs="Calibri"/>
          <w:sz w:val="24"/>
          <w:szCs w:val="24"/>
          <w:lang w:val="en-GB"/>
        </w:rPr>
        <w:t xml:space="preserve"> training of mental health</w:t>
      </w:r>
      <w:r w:rsidR="006164B6">
        <w:rPr>
          <w:rFonts w:ascii="Calibri" w:hAnsi="Calibri" w:cs="Calibri"/>
          <w:sz w:val="24"/>
          <w:szCs w:val="24"/>
          <w:lang w:val="en-GB"/>
        </w:rPr>
        <w:t>,</w:t>
      </w:r>
      <w:r w:rsidRPr="00DB30DF">
        <w:rPr>
          <w:rFonts w:ascii="Calibri" w:hAnsi="Calibri" w:cs="Calibri"/>
          <w:sz w:val="24"/>
          <w:szCs w:val="24"/>
          <w:lang w:val="en-GB"/>
        </w:rPr>
        <w:t xml:space="preserve"> social care </w:t>
      </w:r>
      <w:r w:rsidR="006164B6">
        <w:rPr>
          <w:rFonts w:ascii="Calibri" w:hAnsi="Calibri" w:cs="Calibri"/>
          <w:sz w:val="24"/>
          <w:szCs w:val="24"/>
          <w:lang w:val="en-GB"/>
        </w:rPr>
        <w:t xml:space="preserve">and other </w:t>
      </w:r>
      <w:r w:rsidRPr="00DB30DF">
        <w:rPr>
          <w:rFonts w:ascii="Calibri" w:hAnsi="Calibri" w:cs="Calibri"/>
          <w:sz w:val="24"/>
          <w:szCs w:val="24"/>
          <w:lang w:val="en-GB"/>
        </w:rPr>
        <w:t xml:space="preserve">professionals, introducing certification procedures if </w:t>
      </w:r>
      <w:proofErr w:type="gramStart"/>
      <w:r w:rsidRPr="00DB30DF">
        <w:rPr>
          <w:rFonts w:ascii="Calibri" w:hAnsi="Calibri" w:cs="Calibri"/>
          <w:sz w:val="24"/>
          <w:szCs w:val="24"/>
          <w:lang w:val="en-GB"/>
        </w:rPr>
        <w:t>necessary;</w:t>
      </w:r>
      <w:proofErr w:type="gramEnd"/>
      <w:r w:rsidRPr="00DB30DF">
        <w:rPr>
          <w:rFonts w:ascii="Calibri" w:hAnsi="Calibri" w:cs="Calibri"/>
          <w:sz w:val="24"/>
          <w:szCs w:val="24"/>
          <w:lang w:val="en-GB"/>
        </w:rPr>
        <w:t xml:space="preserve"> </w:t>
      </w:r>
    </w:p>
    <w:p w14:paraId="4C2407A9" w14:textId="77777777" w:rsidR="00F12782" w:rsidRPr="00DB30DF" w:rsidRDefault="00F12782">
      <w:pPr>
        <w:pStyle w:val="CommentText"/>
        <w:numPr>
          <w:ilvl w:val="0"/>
          <w:numId w:val="71"/>
        </w:numPr>
        <w:jc w:val="both"/>
        <w:rPr>
          <w:rFonts w:ascii="Calibri" w:hAnsi="Calibri" w:cs="Calibri"/>
          <w:sz w:val="24"/>
          <w:szCs w:val="24"/>
          <w:lang w:val="en-GB"/>
        </w:rPr>
      </w:pPr>
      <w:r w:rsidRPr="00DB30DF">
        <w:rPr>
          <w:rFonts w:ascii="Calibri" w:hAnsi="Calibri" w:cs="Calibri"/>
          <w:sz w:val="24"/>
          <w:szCs w:val="24"/>
          <w:lang w:val="en-GB"/>
        </w:rPr>
        <w:t>address human resource issues; and</w:t>
      </w:r>
    </w:p>
    <w:p w14:paraId="1D46CEB7" w14:textId="77777777" w:rsidR="00F12782" w:rsidRPr="00DB30DF" w:rsidRDefault="00F12782">
      <w:pPr>
        <w:pStyle w:val="CommentText"/>
        <w:numPr>
          <w:ilvl w:val="0"/>
          <w:numId w:val="71"/>
        </w:numPr>
        <w:jc w:val="both"/>
        <w:rPr>
          <w:rFonts w:ascii="Calibri" w:hAnsi="Calibri" w:cs="Calibri"/>
          <w:sz w:val="24"/>
          <w:szCs w:val="24"/>
          <w:lang w:val="en-GB"/>
        </w:rPr>
      </w:pPr>
      <w:r w:rsidRPr="00DB30DF">
        <w:rPr>
          <w:rFonts w:ascii="Calibri" w:hAnsi="Calibri" w:cs="Calibri"/>
          <w:sz w:val="24"/>
          <w:szCs w:val="24"/>
          <w:lang w:val="en-GB"/>
        </w:rPr>
        <w:t xml:space="preserve">monitor implementation. </w:t>
      </w:r>
    </w:p>
    <w:p w14:paraId="407500AC" w14:textId="77777777" w:rsidR="00F12782" w:rsidRPr="00DB30DF" w:rsidRDefault="00F12782" w:rsidP="00744DA7">
      <w:pPr>
        <w:pStyle w:val="CommentText"/>
        <w:jc w:val="both"/>
        <w:rPr>
          <w:rFonts w:ascii="Calibri" w:hAnsi="Calibri" w:cs="Calibri"/>
          <w:sz w:val="24"/>
          <w:szCs w:val="24"/>
          <w:lang w:val="en-GB"/>
        </w:rPr>
      </w:pPr>
    </w:p>
    <w:p w14:paraId="7012B59A" w14:textId="1CD0D397" w:rsidR="006D4900" w:rsidRDefault="00F12782" w:rsidP="00744DA7">
      <w:pPr>
        <w:pStyle w:val="CommentText"/>
        <w:jc w:val="both"/>
      </w:pPr>
      <w:r w:rsidRPr="00DB30DF">
        <w:rPr>
          <w:rFonts w:ascii="Calibri" w:hAnsi="Calibri" w:cs="Calibri"/>
          <w:sz w:val="24"/>
          <w:szCs w:val="24"/>
          <w:lang w:val="en-GB"/>
        </w:rPr>
        <w:t xml:space="preserve">In addition, there must be speedy and effective </w:t>
      </w:r>
      <w:r w:rsidRPr="00BB7626">
        <w:rPr>
          <w:rFonts w:ascii="Calibri" w:hAnsi="Calibri" w:cs="Calibri"/>
          <w:sz w:val="24"/>
          <w:szCs w:val="24"/>
          <w:lang w:val="en-GB"/>
        </w:rPr>
        <w:t xml:space="preserve">implementation of complaints procedures as provided in legislation. </w:t>
      </w:r>
      <w:proofErr w:type="gramStart"/>
      <w:r w:rsidRPr="00BB7626">
        <w:rPr>
          <w:rFonts w:ascii="Calibri" w:hAnsi="Calibri" w:cs="Calibri"/>
          <w:sz w:val="24"/>
          <w:szCs w:val="24"/>
          <w:lang w:val="en-GB"/>
        </w:rPr>
        <w:t>In particular, mental</w:t>
      </w:r>
      <w:proofErr w:type="gramEnd"/>
      <w:r w:rsidRPr="00BB7626">
        <w:rPr>
          <w:rFonts w:ascii="Calibri" w:hAnsi="Calibri" w:cs="Calibri"/>
          <w:sz w:val="24"/>
          <w:szCs w:val="24"/>
          <w:lang w:val="en-GB"/>
        </w:rPr>
        <w:t xml:space="preserve"> health services should make </w:t>
      </w:r>
      <w:r w:rsidR="00FE0D44" w:rsidRPr="00BB7626">
        <w:rPr>
          <w:rFonts w:ascii="Calibri" w:hAnsi="Calibri" w:cs="Calibri"/>
          <w:sz w:val="24"/>
          <w:szCs w:val="24"/>
          <w:lang w:val="en-GB"/>
        </w:rPr>
        <w:t xml:space="preserve">persons with mental health conditions </w:t>
      </w:r>
      <w:r w:rsidR="008D6064" w:rsidRPr="00BB7626">
        <w:rPr>
          <w:rFonts w:ascii="Calibri" w:hAnsi="Calibri" w:cs="Calibri"/>
          <w:sz w:val="24"/>
          <w:szCs w:val="24"/>
          <w:lang w:val="en-GB"/>
        </w:rPr>
        <w:t xml:space="preserve">and </w:t>
      </w:r>
      <w:r w:rsidR="00FE0D44" w:rsidRPr="00BB7626">
        <w:rPr>
          <w:rFonts w:ascii="Calibri" w:hAnsi="Calibri" w:cs="Calibri"/>
          <w:sz w:val="24"/>
          <w:szCs w:val="24"/>
          <w:lang w:val="en-GB"/>
        </w:rPr>
        <w:t>psychosocial disabilities</w:t>
      </w:r>
      <w:r w:rsidRPr="00BB7626">
        <w:rPr>
          <w:rFonts w:ascii="Calibri" w:hAnsi="Calibri" w:cs="Calibri"/>
          <w:sz w:val="24"/>
          <w:szCs w:val="24"/>
          <w:lang w:val="en-GB"/>
        </w:rPr>
        <w:t xml:space="preserve"> aware of their rights as recognised in legislation, and of the means for using the complaints procedures to obtain redress for their grievances, if any. </w:t>
      </w:r>
      <w:r w:rsidR="006D4900" w:rsidRPr="006D4900">
        <w:t xml:space="preserve"> </w:t>
      </w:r>
    </w:p>
    <w:p w14:paraId="2899E575" w14:textId="77777777" w:rsidR="006D4900" w:rsidRDefault="006D4900" w:rsidP="00744DA7">
      <w:pPr>
        <w:pStyle w:val="CommentText"/>
        <w:jc w:val="both"/>
      </w:pPr>
    </w:p>
    <w:p w14:paraId="63A7972E" w14:textId="4765FE1E" w:rsidR="00F12782" w:rsidRPr="00DB30DF" w:rsidRDefault="006D4900" w:rsidP="00744DA7">
      <w:pPr>
        <w:pStyle w:val="CommentText"/>
        <w:jc w:val="both"/>
        <w:rPr>
          <w:rFonts w:ascii="Calibri" w:hAnsi="Calibri" w:cs="Calibri"/>
          <w:sz w:val="24"/>
          <w:szCs w:val="24"/>
          <w:lang w:val="en-GB"/>
        </w:rPr>
      </w:pPr>
      <w:r>
        <w:rPr>
          <w:rFonts w:ascii="Calibri" w:hAnsi="Calibri" w:cs="Calibri"/>
          <w:sz w:val="24"/>
          <w:szCs w:val="24"/>
          <w:lang w:val="en-GB"/>
        </w:rPr>
        <w:t>T</w:t>
      </w:r>
      <w:r w:rsidRPr="006D4900">
        <w:rPr>
          <w:rFonts w:ascii="Calibri" w:hAnsi="Calibri" w:cs="Calibri"/>
          <w:sz w:val="24"/>
          <w:szCs w:val="24"/>
          <w:lang w:val="en-GB"/>
        </w:rPr>
        <w:t>h</w:t>
      </w:r>
      <w:r>
        <w:rPr>
          <w:rFonts w:ascii="Calibri" w:hAnsi="Calibri" w:cs="Calibri"/>
          <w:sz w:val="24"/>
          <w:szCs w:val="24"/>
          <w:lang w:val="en-GB"/>
        </w:rPr>
        <w:t>e</w:t>
      </w:r>
      <w:r w:rsidRPr="006D4900">
        <w:rPr>
          <w:rFonts w:ascii="Calibri" w:hAnsi="Calibri" w:cs="Calibri"/>
          <w:sz w:val="24"/>
          <w:szCs w:val="24"/>
          <w:lang w:val="en-GB"/>
        </w:rPr>
        <w:t xml:space="preserve"> </w:t>
      </w:r>
      <w:r w:rsidRPr="00BB7626">
        <w:rPr>
          <w:rFonts w:ascii="Calibri" w:hAnsi="Calibri" w:cs="Calibri"/>
          <w:sz w:val="24"/>
          <w:szCs w:val="24"/>
          <w:lang w:val="en-GB"/>
        </w:rPr>
        <w:t>oversight or implementation body should work in close consultation with organisations of people with lived experience, including in setting targets and measuring indicators that are key to monitoring implementation</w:t>
      </w:r>
      <w:r w:rsidRPr="006D4900">
        <w:rPr>
          <w:rFonts w:ascii="Calibri" w:hAnsi="Calibri" w:cs="Calibri"/>
          <w:sz w:val="24"/>
          <w:szCs w:val="24"/>
          <w:lang w:val="en-GB"/>
        </w:rPr>
        <w:t>.</w:t>
      </w:r>
    </w:p>
    <w:p w14:paraId="2F5FB19A" w14:textId="77777777" w:rsidR="00F12782" w:rsidRPr="00DB30DF" w:rsidRDefault="00F12782" w:rsidP="00744DA7">
      <w:pPr>
        <w:pStyle w:val="CommentText"/>
        <w:jc w:val="both"/>
        <w:rPr>
          <w:rFonts w:ascii="Calibri" w:hAnsi="Calibri" w:cs="Calibri"/>
          <w:sz w:val="24"/>
          <w:szCs w:val="24"/>
          <w:lang w:val="en-GB"/>
        </w:rPr>
      </w:pPr>
    </w:p>
    <w:p w14:paraId="052D3E63" w14:textId="2B025F91" w:rsidR="00F12782" w:rsidRPr="00DB30DF" w:rsidRDefault="00F12782">
      <w:pPr>
        <w:pStyle w:val="Heading3"/>
        <w:numPr>
          <w:ilvl w:val="2"/>
          <w:numId w:val="119"/>
        </w:numPr>
        <w:rPr>
          <w:rFonts w:ascii="Calibri" w:hAnsi="Calibri"/>
          <w:lang w:val="en-GB"/>
        </w:rPr>
      </w:pPr>
      <w:bookmarkStart w:id="642" w:name="_Toc107404340"/>
      <w:r w:rsidRPr="00DB30DF">
        <w:rPr>
          <w:rFonts w:ascii="Calibri" w:hAnsi="Calibri"/>
          <w:lang w:val="en-GB"/>
        </w:rPr>
        <w:t>Developing regulations and other guidance</w:t>
      </w:r>
      <w:bookmarkEnd w:id="642"/>
    </w:p>
    <w:p w14:paraId="33BEFC7C" w14:textId="77777777" w:rsidR="00F12782" w:rsidRPr="00DB30DF" w:rsidRDefault="00F12782" w:rsidP="00744DA7">
      <w:pPr>
        <w:pStyle w:val="CommentText"/>
        <w:rPr>
          <w:rFonts w:ascii="Calibri" w:hAnsi="Calibri" w:cs="Calibri"/>
          <w:sz w:val="24"/>
          <w:szCs w:val="24"/>
          <w:lang w:val="en-GB"/>
        </w:rPr>
      </w:pPr>
    </w:p>
    <w:p w14:paraId="40E8F471" w14:textId="77777777" w:rsidR="00F12782" w:rsidRPr="00DB30DF"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In many countries, laws frequently require regulations to be effectively applied and operate in practice. Regulations are published by executive branch ministries or agencies and provide guidance on how to interpret and implement the law in real-life situations. While not all laws require regulations to be enforced, the lack of regulations may compromise the appropriate implementation of new legislation. </w:t>
      </w:r>
    </w:p>
    <w:p w14:paraId="43F67342" w14:textId="77777777" w:rsidR="00F12782" w:rsidRPr="00DB30DF" w:rsidRDefault="00F12782" w:rsidP="00744DA7">
      <w:pPr>
        <w:pStyle w:val="CommentText"/>
        <w:jc w:val="both"/>
        <w:rPr>
          <w:rFonts w:ascii="Calibri" w:hAnsi="Calibri" w:cs="Calibri"/>
          <w:sz w:val="24"/>
          <w:szCs w:val="24"/>
          <w:lang w:val="en-GB"/>
        </w:rPr>
      </w:pPr>
    </w:p>
    <w:p w14:paraId="60B08D81" w14:textId="7999746B" w:rsidR="00F12782" w:rsidRPr="00DB30DF" w:rsidRDefault="00F12782" w:rsidP="00744DA7">
      <w:pPr>
        <w:pStyle w:val="CommentText"/>
        <w:jc w:val="both"/>
        <w:rPr>
          <w:rFonts w:ascii="Calibri" w:hAnsi="Calibri" w:cs="Calibri"/>
          <w:sz w:val="24"/>
          <w:szCs w:val="24"/>
          <w:lang w:val="en-GB"/>
        </w:rPr>
      </w:pPr>
      <w:r w:rsidRPr="00DB30DF">
        <w:rPr>
          <w:rFonts w:ascii="Calibri" w:hAnsi="Calibri" w:cs="Calibri"/>
          <w:sz w:val="24"/>
          <w:szCs w:val="24"/>
          <w:lang w:val="en-GB"/>
        </w:rPr>
        <w:t xml:space="preserve">The process of adopting regulations varies across countries. Ideally, to ensure a transparent and participatory process, the </w:t>
      </w:r>
      <w:r w:rsidRPr="00D442CC">
        <w:rPr>
          <w:rFonts w:ascii="Calibri" w:hAnsi="Calibri" w:cs="Calibri"/>
          <w:sz w:val="24"/>
          <w:szCs w:val="24"/>
          <w:lang w:val="en-GB"/>
        </w:rPr>
        <w:t xml:space="preserve">ministry in charge publishes a proposed regulation for public comment giving </w:t>
      </w:r>
      <w:r w:rsidR="00565C45" w:rsidRPr="00D442CC">
        <w:rPr>
          <w:rFonts w:ascii="Calibri" w:hAnsi="Calibri" w:cs="Calibri"/>
          <w:sz w:val="24"/>
          <w:szCs w:val="24"/>
          <w:lang w:val="en-GB"/>
        </w:rPr>
        <w:t xml:space="preserve">the </w:t>
      </w:r>
      <w:r w:rsidRPr="00D442CC">
        <w:rPr>
          <w:rFonts w:ascii="Calibri" w:hAnsi="Calibri" w:cs="Calibri"/>
          <w:sz w:val="24"/>
          <w:szCs w:val="24"/>
          <w:lang w:val="en-GB"/>
        </w:rPr>
        <w:t xml:space="preserve">opportunity to any member of the public to provide input and suggest changes. Second, the </w:t>
      </w:r>
      <w:r w:rsidR="00D442CC">
        <w:rPr>
          <w:rFonts w:ascii="Calibri" w:hAnsi="Calibri" w:cs="Calibri"/>
          <w:sz w:val="24"/>
          <w:szCs w:val="24"/>
          <w:lang w:val="en-GB"/>
        </w:rPr>
        <w:t xml:space="preserve">ministry </w:t>
      </w:r>
      <w:r w:rsidRPr="00D442CC">
        <w:rPr>
          <w:rFonts w:ascii="Calibri" w:hAnsi="Calibri" w:cs="Calibri"/>
          <w:sz w:val="24"/>
          <w:szCs w:val="24"/>
          <w:lang w:val="en-GB"/>
        </w:rPr>
        <w:t xml:space="preserve">reaches out to key stakeholders, </w:t>
      </w:r>
      <w:r w:rsidR="00565C45" w:rsidRPr="00D442CC">
        <w:rPr>
          <w:rFonts w:ascii="Calibri" w:hAnsi="Calibri" w:cs="Calibri"/>
          <w:sz w:val="24"/>
          <w:szCs w:val="24"/>
          <w:lang w:val="en-GB"/>
        </w:rPr>
        <w:t>for example,</w:t>
      </w:r>
      <w:r w:rsidRPr="00D442CC">
        <w:rPr>
          <w:rFonts w:ascii="Calibri" w:hAnsi="Calibri" w:cs="Calibri"/>
          <w:sz w:val="24"/>
          <w:szCs w:val="24"/>
          <w:lang w:val="en-GB"/>
        </w:rPr>
        <w:t xml:space="preserve"> persons </w:t>
      </w:r>
      <w:bookmarkStart w:id="643" w:name="OLE_LINK1"/>
      <w:bookmarkStart w:id="644" w:name="OLE_LINK2"/>
      <w:r w:rsidRPr="00D442CC">
        <w:rPr>
          <w:rFonts w:ascii="Calibri" w:hAnsi="Calibri" w:cs="Calibri"/>
          <w:sz w:val="24"/>
          <w:szCs w:val="24"/>
          <w:lang w:val="en-GB"/>
        </w:rPr>
        <w:t xml:space="preserve">with mental health conditions </w:t>
      </w:r>
      <w:r w:rsidR="00095C11" w:rsidRPr="00D442CC">
        <w:rPr>
          <w:rFonts w:ascii="Calibri" w:hAnsi="Calibri" w:cs="Calibri"/>
          <w:sz w:val="24"/>
          <w:szCs w:val="24"/>
          <w:lang w:val="en-GB"/>
        </w:rPr>
        <w:t xml:space="preserve">and </w:t>
      </w:r>
      <w:r w:rsidRPr="00D442CC">
        <w:rPr>
          <w:rFonts w:ascii="Calibri" w:hAnsi="Calibri" w:cs="Calibri"/>
          <w:sz w:val="24"/>
          <w:szCs w:val="24"/>
          <w:lang w:val="en-GB"/>
        </w:rPr>
        <w:t xml:space="preserve">psychosocial </w:t>
      </w:r>
      <w:bookmarkEnd w:id="643"/>
      <w:bookmarkEnd w:id="644"/>
      <w:r w:rsidRPr="00D442CC">
        <w:rPr>
          <w:rFonts w:ascii="Calibri" w:hAnsi="Calibri" w:cs="Calibri"/>
          <w:sz w:val="24"/>
          <w:szCs w:val="24"/>
          <w:lang w:val="en-GB"/>
        </w:rPr>
        <w:t>disabilities and their representative organi</w:t>
      </w:r>
      <w:r w:rsidR="00BC776C" w:rsidRPr="00D442CC">
        <w:rPr>
          <w:rFonts w:ascii="Calibri" w:hAnsi="Calibri" w:cs="Calibri"/>
          <w:sz w:val="24"/>
          <w:szCs w:val="24"/>
          <w:lang w:val="en-GB"/>
        </w:rPr>
        <w:t>s</w:t>
      </w:r>
      <w:r w:rsidRPr="00D442CC">
        <w:rPr>
          <w:rFonts w:ascii="Calibri" w:hAnsi="Calibri" w:cs="Calibri"/>
          <w:sz w:val="24"/>
          <w:szCs w:val="24"/>
          <w:lang w:val="en-GB"/>
        </w:rPr>
        <w:t>ations</w:t>
      </w:r>
      <w:r w:rsidR="00565C45" w:rsidRPr="00D442CC">
        <w:rPr>
          <w:rFonts w:ascii="Calibri" w:hAnsi="Calibri" w:cs="Calibri"/>
          <w:sz w:val="24"/>
          <w:szCs w:val="24"/>
          <w:lang w:val="en-GB"/>
        </w:rPr>
        <w:t>, as well as service providers and others</w:t>
      </w:r>
      <w:r w:rsidR="00D442CC">
        <w:rPr>
          <w:rFonts w:ascii="Calibri" w:hAnsi="Calibri" w:cs="Calibri"/>
          <w:sz w:val="24"/>
          <w:szCs w:val="24"/>
          <w:lang w:val="en-GB"/>
        </w:rPr>
        <w:t>,</w:t>
      </w:r>
      <w:r w:rsidRPr="00D442CC">
        <w:rPr>
          <w:rFonts w:ascii="Calibri" w:hAnsi="Calibri" w:cs="Calibri"/>
          <w:sz w:val="24"/>
          <w:szCs w:val="24"/>
          <w:lang w:val="en-GB"/>
        </w:rPr>
        <w:t xml:space="preserve"> to carry out consultation meetings to discuss the proposed regulation and receive feedback. Third, after the comment period closes, the ministry analy</w:t>
      </w:r>
      <w:r w:rsidR="00095C11" w:rsidRPr="00D442CC">
        <w:rPr>
          <w:rFonts w:ascii="Calibri" w:hAnsi="Calibri" w:cs="Calibri"/>
          <w:sz w:val="24"/>
          <w:szCs w:val="24"/>
          <w:lang w:val="en-GB"/>
        </w:rPr>
        <w:t>s</w:t>
      </w:r>
      <w:r w:rsidRPr="00D442CC">
        <w:rPr>
          <w:rFonts w:ascii="Calibri" w:hAnsi="Calibri" w:cs="Calibri"/>
          <w:sz w:val="24"/>
          <w:szCs w:val="24"/>
          <w:lang w:val="en-GB"/>
        </w:rPr>
        <w:t>es the feedback received and makes changes to the proposal to address the comments submitted. Once those changes are made, the ministry or the executive branch publishes</w:t>
      </w:r>
      <w:r w:rsidRPr="00DB30DF">
        <w:rPr>
          <w:rFonts w:ascii="Calibri" w:hAnsi="Calibri" w:cs="Calibri"/>
          <w:sz w:val="24"/>
          <w:szCs w:val="24"/>
          <w:lang w:val="en-GB"/>
        </w:rPr>
        <w:t xml:space="preserve"> the final regulation in the official gazette. </w:t>
      </w:r>
    </w:p>
    <w:p w14:paraId="70318898" w14:textId="77777777" w:rsidR="00F12782" w:rsidRPr="00DB30DF" w:rsidRDefault="00F12782" w:rsidP="00744DA7">
      <w:pPr>
        <w:jc w:val="both"/>
        <w:rPr>
          <w:rFonts w:ascii="Calibri" w:hAnsi="Calibri" w:cs="Calibri"/>
          <w:lang w:val="en-GB"/>
        </w:rPr>
      </w:pPr>
    </w:p>
    <w:p w14:paraId="37521D4A" w14:textId="0F141300" w:rsidR="00F12782" w:rsidRPr="00DB30DF" w:rsidRDefault="00F12782" w:rsidP="00744DA7">
      <w:pPr>
        <w:jc w:val="both"/>
        <w:rPr>
          <w:rFonts w:ascii="Calibri" w:hAnsi="Calibri" w:cs="Calibri"/>
          <w:lang w:val="en-GB"/>
        </w:rPr>
      </w:pPr>
      <w:r w:rsidRPr="00DB30DF">
        <w:rPr>
          <w:rFonts w:ascii="Calibri" w:hAnsi="Calibri" w:cs="Calibri"/>
          <w:lang w:val="en-GB"/>
        </w:rPr>
        <w:t xml:space="preserve">Formal guidance to professionals, such as a code of practice, is also a useful way of ensuring that legislation is properly implemented. Such guidance complements regulations and can re-emphasize the values and principles underpinning the legislation, explain what the various aspects of the legislation set out to achieve, provide detailed practical guidance on how to comply with legal obligations, and include good practices, case law and other resources for further </w:t>
      </w:r>
      <w:r w:rsidRPr="00BB7626">
        <w:rPr>
          <w:rFonts w:ascii="Calibri" w:hAnsi="Calibri" w:cs="Calibri"/>
          <w:lang w:val="en-GB"/>
        </w:rPr>
        <w:t xml:space="preserve">information and guidance. They can also guide individuals, service providers </w:t>
      </w:r>
      <w:proofErr w:type="gramStart"/>
      <w:r w:rsidRPr="00BB7626">
        <w:rPr>
          <w:rFonts w:ascii="Calibri" w:hAnsi="Calibri" w:cs="Calibri"/>
          <w:lang w:val="en-GB"/>
        </w:rPr>
        <w:t>and,</w:t>
      </w:r>
      <w:proofErr w:type="gramEnd"/>
      <w:r w:rsidRPr="00BB7626">
        <w:rPr>
          <w:rFonts w:ascii="Calibri" w:hAnsi="Calibri" w:cs="Calibri"/>
          <w:lang w:val="en-GB"/>
        </w:rPr>
        <w:t xml:space="preserve"> families, and others on the rights of persons with mental health conditions </w:t>
      </w:r>
      <w:r w:rsidR="00095C11" w:rsidRPr="00BB7626">
        <w:rPr>
          <w:rFonts w:ascii="Calibri" w:hAnsi="Calibri" w:cs="Calibri"/>
          <w:lang w:val="en-GB"/>
        </w:rPr>
        <w:t xml:space="preserve">and </w:t>
      </w:r>
      <w:r w:rsidRPr="00BB7626">
        <w:rPr>
          <w:rFonts w:ascii="Calibri" w:hAnsi="Calibri" w:cs="Calibri"/>
          <w:lang w:val="en-GB"/>
        </w:rPr>
        <w:t>psychosocial disabilities.</w:t>
      </w:r>
      <w:r w:rsidRPr="00DB30DF">
        <w:rPr>
          <w:rFonts w:ascii="Calibri" w:hAnsi="Calibri" w:cs="Calibri"/>
          <w:lang w:val="en-GB"/>
        </w:rPr>
        <w:t xml:space="preserve"> </w:t>
      </w:r>
    </w:p>
    <w:p w14:paraId="643A7347" w14:textId="77777777" w:rsidR="00F12782" w:rsidRPr="00DB30DF" w:rsidRDefault="00F12782" w:rsidP="00744DA7">
      <w:pPr>
        <w:pStyle w:val="CommentText"/>
        <w:jc w:val="both"/>
        <w:rPr>
          <w:rFonts w:ascii="Calibri" w:hAnsi="Calibri" w:cs="Calibri"/>
          <w:sz w:val="24"/>
          <w:szCs w:val="24"/>
          <w:lang w:val="en-GB"/>
        </w:rPr>
      </w:pPr>
    </w:p>
    <w:p w14:paraId="31654B01" w14:textId="1029B0A8" w:rsidR="00F12782" w:rsidRPr="00DB30DF" w:rsidRDefault="00FB4409" w:rsidP="00744DA7">
      <w:pPr>
        <w:jc w:val="both"/>
        <w:rPr>
          <w:rFonts w:ascii="Calibri" w:hAnsi="Calibri" w:cs="Calibri"/>
          <w:lang w:val="en-GB"/>
        </w:rPr>
      </w:pPr>
      <w:r>
        <w:rPr>
          <w:rFonts w:ascii="Calibri" w:hAnsi="Calibri" w:cs="Calibri"/>
          <w:lang w:val="en-GB"/>
        </w:rPr>
        <w:t>R</w:t>
      </w:r>
      <w:r w:rsidR="00851197">
        <w:rPr>
          <w:rFonts w:ascii="Calibri" w:hAnsi="Calibri" w:cs="Calibri"/>
          <w:lang w:val="en-GB"/>
        </w:rPr>
        <w:t>esponsible ministries</w:t>
      </w:r>
      <w:r w:rsidR="00851197" w:rsidRPr="00DB30DF">
        <w:rPr>
          <w:rFonts w:ascii="Calibri" w:hAnsi="Calibri" w:cs="Calibri"/>
          <w:lang w:val="en-GB"/>
        </w:rPr>
        <w:t xml:space="preserve"> </w:t>
      </w:r>
      <w:r w:rsidR="00F12782" w:rsidRPr="00DB30DF">
        <w:rPr>
          <w:rFonts w:ascii="Calibri" w:hAnsi="Calibri" w:cs="Calibri"/>
          <w:lang w:val="en-GB"/>
        </w:rPr>
        <w:t xml:space="preserve">may also publish guidance or other policy statements, which further clarify how an agency understands and implements existing laws and regulations. This guidance may also describe suggested or recommended actions for local authorities and professionals. </w:t>
      </w:r>
    </w:p>
    <w:p w14:paraId="15FB2189" w14:textId="77777777" w:rsidR="00F12782" w:rsidRPr="00DB30DF" w:rsidRDefault="00F12782" w:rsidP="00744DA7">
      <w:pPr>
        <w:jc w:val="both"/>
        <w:rPr>
          <w:rFonts w:ascii="Calibri" w:hAnsi="Calibri" w:cs="Calibri"/>
          <w:lang w:val="en-GB"/>
        </w:rPr>
      </w:pPr>
    </w:p>
    <w:p w14:paraId="5E4232C6" w14:textId="77777777" w:rsidR="00F12782" w:rsidRPr="00DB30DF" w:rsidRDefault="00F12782" w:rsidP="00744DA7">
      <w:pPr>
        <w:jc w:val="both"/>
        <w:rPr>
          <w:rFonts w:ascii="Calibri" w:hAnsi="Calibri" w:cs="Calibri"/>
          <w:lang w:val="en-GB"/>
        </w:rPr>
      </w:pPr>
      <w:r w:rsidRPr="00DB30DF">
        <w:rPr>
          <w:rFonts w:ascii="Calibri" w:hAnsi="Calibri" w:cs="Calibri"/>
          <w:lang w:val="en-GB"/>
        </w:rPr>
        <w:t>All regulations, guidance, and codes of practice must be consistent with the text of the law.</w:t>
      </w:r>
    </w:p>
    <w:p w14:paraId="2CA2C400" w14:textId="77777777" w:rsidR="00F12782" w:rsidRPr="00DB30DF" w:rsidRDefault="00F12782" w:rsidP="00744DA7">
      <w:pPr>
        <w:rPr>
          <w:rFonts w:ascii="Calibri" w:hAnsi="Calibri" w:cs="Calibri"/>
          <w:b/>
          <w:bCs/>
          <w:lang w:val="en-GB"/>
        </w:rPr>
      </w:pPr>
    </w:p>
    <w:p w14:paraId="7B460751" w14:textId="75C1BD5D" w:rsidR="00F12782" w:rsidRPr="00DB30DF" w:rsidRDefault="00F12782">
      <w:pPr>
        <w:pStyle w:val="Heading3"/>
        <w:numPr>
          <w:ilvl w:val="2"/>
          <w:numId w:val="119"/>
        </w:numPr>
        <w:rPr>
          <w:rFonts w:ascii="Calibri" w:hAnsi="Calibri"/>
          <w:lang w:val="en-GB"/>
        </w:rPr>
      </w:pPr>
      <w:bookmarkStart w:id="645" w:name="_Toc107404341"/>
      <w:r w:rsidRPr="00DB30DF">
        <w:rPr>
          <w:rFonts w:ascii="Calibri" w:hAnsi="Calibri"/>
          <w:lang w:val="en-GB"/>
        </w:rPr>
        <w:t>Public education and awareness</w:t>
      </w:r>
      <w:bookmarkEnd w:id="645"/>
    </w:p>
    <w:p w14:paraId="4893AE07" w14:textId="77777777" w:rsidR="00F12782" w:rsidRPr="00DB30DF" w:rsidRDefault="00F12782" w:rsidP="00744DA7">
      <w:pPr>
        <w:rPr>
          <w:rFonts w:ascii="Calibri" w:hAnsi="Calibri" w:cs="Calibri"/>
          <w:b/>
          <w:bCs/>
          <w:lang w:val="en-GB"/>
        </w:rPr>
      </w:pPr>
    </w:p>
    <w:p w14:paraId="64882945" w14:textId="107AEC43"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w:t>
      </w:r>
      <w:proofErr w:type="gramStart"/>
      <w:r w:rsidRPr="00DB30DF">
        <w:rPr>
          <w:rFonts w:ascii="Calibri" w:hAnsi="Calibri" w:cs="Calibri"/>
          <w:lang w:val="en-GB"/>
        </w:rPr>
        <w:t>general public</w:t>
      </w:r>
      <w:proofErr w:type="gramEnd"/>
      <w:r w:rsidRPr="00DB30DF">
        <w:rPr>
          <w:rFonts w:ascii="Calibri" w:hAnsi="Calibri" w:cs="Calibri"/>
          <w:lang w:val="en-GB"/>
        </w:rPr>
        <w:t xml:space="preserve"> </w:t>
      </w:r>
      <w:r w:rsidRPr="00BB7626">
        <w:rPr>
          <w:rFonts w:ascii="Calibri" w:hAnsi="Calibri" w:cs="Calibri"/>
          <w:lang w:val="en-GB"/>
        </w:rPr>
        <w:t xml:space="preserve">as well as professionals, persons with </w:t>
      </w:r>
      <w:r w:rsidR="004406DA" w:rsidRPr="00BB7626">
        <w:rPr>
          <w:rFonts w:ascii="Calibri" w:hAnsi="Calibri" w:cs="Calibri"/>
          <w:lang w:val="en-GB"/>
        </w:rPr>
        <w:t>lived experience</w:t>
      </w:r>
      <w:r w:rsidRPr="00BB7626">
        <w:rPr>
          <w:rFonts w:ascii="Calibri" w:hAnsi="Calibri" w:cs="Calibri"/>
          <w:lang w:val="en-GB"/>
        </w:rPr>
        <w:t>, and advocacy organi</w:t>
      </w:r>
      <w:r w:rsidR="00BC776C" w:rsidRPr="00BB7626">
        <w:rPr>
          <w:rFonts w:ascii="Calibri" w:hAnsi="Calibri" w:cs="Calibri"/>
          <w:lang w:val="en-GB"/>
        </w:rPr>
        <w:t>s</w:t>
      </w:r>
      <w:r w:rsidRPr="00BB7626">
        <w:rPr>
          <w:rFonts w:ascii="Calibri" w:hAnsi="Calibri" w:cs="Calibri"/>
          <w:lang w:val="en-GB"/>
        </w:rPr>
        <w:t>ations working on their behalf are frequently ill informed about the changes brought about by new legislation. In some instances, they may be well informed, but remain unconvinced about the reasons for these changes and hence do not act in accordance with the law. This is especially true when legislation require significant changes</w:t>
      </w:r>
      <w:r w:rsidRPr="00DB30DF">
        <w:rPr>
          <w:rFonts w:ascii="Calibri" w:hAnsi="Calibri" w:cs="Calibri"/>
          <w:lang w:val="en-GB"/>
        </w:rPr>
        <w:t xml:space="preserve"> to customary practices related to mental health.</w:t>
      </w:r>
    </w:p>
    <w:p w14:paraId="56A41707" w14:textId="77777777" w:rsidR="00F12782" w:rsidRPr="00DB30DF" w:rsidRDefault="00F12782" w:rsidP="00744DA7">
      <w:pPr>
        <w:jc w:val="both"/>
        <w:rPr>
          <w:rFonts w:ascii="Calibri" w:hAnsi="Calibri" w:cs="Calibri"/>
          <w:lang w:val="en-GB"/>
        </w:rPr>
      </w:pPr>
    </w:p>
    <w:p w14:paraId="70145503" w14:textId="1D092E08" w:rsidR="00F12782" w:rsidRPr="00BB7626" w:rsidRDefault="00F12782" w:rsidP="00744DA7">
      <w:pPr>
        <w:jc w:val="both"/>
        <w:rPr>
          <w:rFonts w:ascii="Calibri" w:hAnsi="Calibri" w:cs="Calibri"/>
          <w:lang w:val="en-GB"/>
        </w:rPr>
      </w:pPr>
      <w:r w:rsidRPr="00DB30DF">
        <w:rPr>
          <w:rFonts w:ascii="Calibri" w:hAnsi="Calibri" w:cs="Calibri"/>
          <w:lang w:val="en-GB"/>
        </w:rPr>
        <w:t xml:space="preserve">Stigma, </w:t>
      </w:r>
      <w:proofErr w:type="gramStart"/>
      <w:r w:rsidRPr="00DB30DF">
        <w:rPr>
          <w:rFonts w:ascii="Calibri" w:hAnsi="Calibri" w:cs="Calibri"/>
          <w:lang w:val="en-GB"/>
        </w:rPr>
        <w:t>myths</w:t>
      </w:r>
      <w:proofErr w:type="gramEnd"/>
      <w:r w:rsidRPr="00DB30DF">
        <w:rPr>
          <w:rFonts w:ascii="Calibri" w:hAnsi="Calibri" w:cs="Calibri"/>
          <w:lang w:val="en-GB"/>
        </w:rPr>
        <w:t xml:space="preserve"> and misconceptions associated with mental health can represent obstacles to effective implementation of rights-based legislation. Hence, changing public attitudes constitutes an important component in implementing legislation related to mental health. Disseminating information about mental health, including information </w:t>
      </w:r>
      <w:r w:rsidRPr="00BB7626">
        <w:rPr>
          <w:rFonts w:ascii="Calibri" w:hAnsi="Calibri" w:cs="Calibri"/>
          <w:lang w:val="en-GB"/>
        </w:rPr>
        <w:t xml:space="preserve">about the rights provided in new legislation, can help to change public attitudes towards </w:t>
      </w:r>
      <w:r w:rsidR="004406DA" w:rsidRPr="00BB7626">
        <w:rPr>
          <w:rFonts w:ascii="Calibri" w:hAnsi="Calibri" w:cs="Calibri"/>
          <w:lang w:val="en-GB"/>
        </w:rPr>
        <w:t>mental health</w:t>
      </w:r>
      <w:r w:rsidRPr="00BB7626">
        <w:rPr>
          <w:rFonts w:ascii="Calibri" w:hAnsi="Calibri" w:cs="Calibri"/>
          <w:lang w:val="en-GB"/>
        </w:rPr>
        <w:t xml:space="preserve">. Public awareness programmes need to explain why a human rights-based approach is important and applies to everyone including persons with mental health conditions </w:t>
      </w:r>
      <w:r w:rsidR="004406DA" w:rsidRPr="00BB7626">
        <w:rPr>
          <w:rFonts w:ascii="Calibri" w:hAnsi="Calibri" w:cs="Calibri"/>
          <w:lang w:val="en-GB"/>
        </w:rPr>
        <w:t xml:space="preserve">and </w:t>
      </w:r>
      <w:r w:rsidRPr="00BB7626">
        <w:rPr>
          <w:rFonts w:ascii="Calibri" w:hAnsi="Calibri" w:cs="Calibri"/>
          <w:lang w:val="en-GB"/>
        </w:rPr>
        <w:t xml:space="preserve">psychosocial disabilities. The media can play a useful role in this process. They can highlight the importance of respecting the human rights of persons with </w:t>
      </w:r>
      <w:r w:rsidR="00EB43E5" w:rsidRPr="00BB7626">
        <w:rPr>
          <w:rFonts w:ascii="Calibri" w:hAnsi="Calibri" w:cs="Calibri"/>
          <w:lang w:val="en-GB"/>
        </w:rPr>
        <w:t>lived experience</w:t>
      </w:r>
      <w:r w:rsidRPr="00BB7626">
        <w:rPr>
          <w:rFonts w:ascii="Calibri" w:hAnsi="Calibri" w:cs="Calibri"/>
          <w:lang w:val="en-GB"/>
        </w:rPr>
        <w:t xml:space="preserve"> and assist in educating the public about the new approaches to mental healthcare and support, particularly the importance of community-based </w:t>
      </w:r>
      <w:r w:rsidR="00993042" w:rsidRPr="00BB7626">
        <w:rPr>
          <w:rFonts w:ascii="Calibri" w:hAnsi="Calibri" w:cs="Calibri"/>
          <w:lang w:val="en-GB"/>
        </w:rPr>
        <w:t>approaches.</w:t>
      </w:r>
    </w:p>
    <w:p w14:paraId="570E3C64" w14:textId="77777777" w:rsidR="00F12782" w:rsidRPr="00BB7626" w:rsidRDefault="00F12782" w:rsidP="00744DA7">
      <w:pPr>
        <w:jc w:val="both"/>
        <w:rPr>
          <w:rFonts w:ascii="Calibri" w:hAnsi="Calibri" w:cs="Calibri"/>
          <w:lang w:val="en-GB"/>
        </w:rPr>
      </w:pPr>
    </w:p>
    <w:p w14:paraId="582F9C2C" w14:textId="6F72C4BC" w:rsidR="00F12782" w:rsidRPr="00BB7626" w:rsidRDefault="00F12782" w:rsidP="00744DA7">
      <w:pPr>
        <w:jc w:val="both"/>
        <w:rPr>
          <w:rFonts w:ascii="Calibri" w:hAnsi="Calibri" w:cs="Calibri"/>
          <w:lang w:val="en-GB"/>
        </w:rPr>
      </w:pPr>
      <w:r w:rsidRPr="00BB7626">
        <w:rPr>
          <w:rFonts w:ascii="Calibri" w:hAnsi="Calibri" w:cs="Calibri"/>
          <w:lang w:val="en-GB"/>
        </w:rPr>
        <w:t xml:space="preserve">It is critical to inform and educate persons with mental health conditions </w:t>
      </w:r>
      <w:r w:rsidR="00EB43E5" w:rsidRPr="00BB7626">
        <w:rPr>
          <w:rFonts w:ascii="Calibri" w:hAnsi="Calibri" w:cs="Calibri"/>
          <w:lang w:val="en-GB"/>
        </w:rPr>
        <w:t xml:space="preserve">and </w:t>
      </w:r>
      <w:r w:rsidRPr="00BB7626">
        <w:rPr>
          <w:rFonts w:ascii="Calibri" w:hAnsi="Calibri" w:cs="Calibri"/>
          <w:lang w:val="en-GB"/>
        </w:rPr>
        <w:t xml:space="preserve">psychosocial disabilities about the new or reformed legislation. </w:t>
      </w:r>
      <w:r w:rsidR="008D7F38">
        <w:rPr>
          <w:rFonts w:ascii="Calibri" w:hAnsi="Calibri" w:cs="Calibri"/>
          <w:lang w:val="en-GB"/>
        </w:rPr>
        <w:t>It</w:t>
      </w:r>
      <w:r w:rsidRPr="00BB7626">
        <w:rPr>
          <w:rFonts w:ascii="Calibri" w:hAnsi="Calibri" w:cs="Calibri"/>
          <w:lang w:val="en-GB"/>
        </w:rPr>
        <w:t xml:space="preserve"> is vital </w:t>
      </w:r>
      <w:r w:rsidR="008D7F38">
        <w:rPr>
          <w:rFonts w:ascii="Calibri" w:hAnsi="Calibri" w:cs="Calibri"/>
          <w:lang w:val="en-GB"/>
        </w:rPr>
        <w:t>they are</w:t>
      </w:r>
      <w:r w:rsidRPr="00BB7626">
        <w:rPr>
          <w:rFonts w:ascii="Calibri" w:hAnsi="Calibri" w:cs="Calibri"/>
          <w:lang w:val="en-GB"/>
        </w:rPr>
        <w:t xml:space="preserve"> well versed on what the legislation says, and, specifically, to know their rights as provided for therein. While organi</w:t>
      </w:r>
      <w:r w:rsidR="00BC776C" w:rsidRPr="00BB7626">
        <w:rPr>
          <w:rFonts w:ascii="Calibri" w:hAnsi="Calibri" w:cs="Calibri"/>
          <w:lang w:val="en-GB"/>
        </w:rPr>
        <w:t>s</w:t>
      </w:r>
      <w:r w:rsidRPr="00BB7626">
        <w:rPr>
          <w:rFonts w:ascii="Calibri" w:hAnsi="Calibri" w:cs="Calibri"/>
          <w:lang w:val="en-GB"/>
        </w:rPr>
        <w:t xml:space="preserve">ations of persons with mental health conditions </w:t>
      </w:r>
      <w:r w:rsidR="00EB43E5" w:rsidRPr="00DE592A">
        <w:rPr>
          <w:rFonts w:ascii="Calibri" w:hAnsi="Calibri" w:cs="Calibri"/>
          <w:lang w:val="en-GB"/>
        </w:rPr>
        <w:t>and</w:t>
      </w:r>
      <w:r w:rsidR="00EB43E5" w:rsidRPr="00BB7626">
        <w:rPr>
          <w:rFonts w:ascii="Calibri" w:hAnsi="Calibri" w:cs="Calibri"/>
          <w:lang w:val="en-GB"/>
        </w:rPr>
        <w:t xml:space="preserve"> </w:t>
      </w:r>
      <w:r w:rsidRPr="00BB7626">
        <w:rPr>
          <w:rFonts w:ascii="Calibri" w:hAnsi="Calibri" w:cs="Calibri"/>
          <w:lang w:val="en-GB"/>
        </w:rPr>
        <w:t xml:space="preserve">psychosocial disabilities should be actively involved through the whole process of drafting, </w:t>
      </w:r>
      <w:proofErr w:type="gramStart"/>
      <w:r w:rsidRPr="00BB7626">
        <w:rPr>
          <w:rFonts w:ascii="Calibri" w:hAnsi="Calibri" w:cs="Calibri"/>
          <w:lang w:val="en-GB"/>
        </w:rPr>
        <w:t>consultation</w:t>
      </w:r>
      <w:proofErr w:type="gramEnd"/>
      <w:r w:rsidRPr="00BB7626">
        <w:rPr>
          <w:rFonts w:ascii="Calibri" w:hAnsi="Calibri" w:cs="Calibri"/>
          <w:lang w:val="en-GB"/>
        </w:rPr>
        <w:t xml:space="preserve"> and adoption of legislation</w:t>
      </w:r>
      <w:r w:rsidR="008D7F38">
        <w:rPr>
          <w:rFonts w:ascii="Calibri" w:hAnsi="Calibri" w:cs="Calibri"/>
          <w:lang w:val="en-GB"/>
        </w:rPr>
        <w:t xml:space="preserve"> on mental health</w:t>
      </w:r>
      <w:r w:rsidRPr="00BB7626">
        <w:rPr>
          <w:rFonts w:ascii="Calibri" w:hAnsi="Calibri" w:cs="Calibri"/>
          <w:lang w:val="en-GB"/>
        </w:rPr>
        <w:t xml:space="preserve">, not all persons with </w:t>
      </w:r>
      <w:r w:rsidR="00EB43E5" w:rsidRPr="00BB7626">
        <w:rPr>
          <w:rFonts w:ascii="Calibri" w:hAnsi="Calibri" w:cs="Calibri"/>
          <w:lang w:val="en-GB"/>
        </w:rPr>
        <w:t>lived experience</w:t>
      </w:r>
      <w:r w:rsidRPr="00BB7626">
        <w:rPr>
          <w:rFonts w:ascii="Calibri" w:hAnsi="Calibri" w:cs="Calibri"/>
          <w:lang w:val="en-GB"/>
        </w:rPr>
        <w:t xml:space="preserve"> will have been part of these processes and all will need to be informed even after the law has been passed. </w:t>
      </w:r>
    </w:p>
    <w:p w14:paraId="358727A4" w14:textId="77777777" w:rsidR="00F12782" w:rsidRPr="00BB7626" w:rsidRDefault="00F12782" w:rsidP="00744DA7">
      <w:pPr>
        <w:jc w:val="both"/>
        <w:rPr>
          <w:rFonts w:ascii="Calibri" w:hAnsi="Calibri" w:cs="Calibri"/>
          <w:lang w:val="en-GB"/>
        </w:rPr>
      </w:pPr>
    </w:p>
    <w:p w14:paraId="1D088863" w14:textId="6E0B6531" w:rsidR="00F12782" w:rsidRPr="00DB30DF" w:rsidRDefault="00F12782" w:rsidP="00744DA7">
      <w:pPr>
        <w:jc w:val="both"/>
        <w:rPr>
          <w:rFonts w:ascii="Calibri" w:hAnsi="Calibri" w:cs="Calibri"/>
          <w:lang w:val="en-GB"/>
        </w:rPr>
      </w:pPr>
      <w:r w:rsidRPr="00BB7626">
        <w:rPr>
          <w:rFonts w:ascii="Calibri" w:hAnsi="Calibri" w:cs="Calibri"/>
          <w:lang w:val="en-GB"/>
        </w:rPr>
        <w:t xml:space="preserve">In addition, publications can be developed to provide information for key </w:t>
      </w:r>
      <w:proofErr w:type="spellStart"/>
      <w:r w:rsidRPr="00BB7626">
        <w:rPr>
          <w:rFonts w:ascii="Calibri" w:hAnsi="Calibri" w:cs="Calibri"/>
          <w:lang w:val="en-GB"/>
        </w:rPr>
        <w:t>actors</w:t>
      </w:r>
      <w:proofErr w:type="spellEnd"/>
      <w:r w:rsidRPr="00BB7626">
        <w:rPr>
          <w:rFonts w:ascii="Calibri" w:hAnsi="Calibri" w:cs="Calibri"/>
          <w:lang w:val="en-GB"/>
        </w:rPr>
        <w:t xml:space="preserve"> such as health practitioners and </w:t>
      </w:r>
      <w:r w:rsidR="00EA7EF2" w:rsidRPr="00BB7626">
        <w:rPr>
          <w:rFonts w:ascii="Calibri" w:hAnsi="Calibri" w:cs="Calibri"/>
          <w:lang w:val="en-GB"/>
        </w:rPr>
        <w:t xml:space="preserve">persons with mental health conditions </w:t>
      </w:r>
      <w:r w:rsidR="00EB43E5" w:rsidRPr="00BB7626">
        <w:rPr>
          <w:rFonts w:ascii="Calibri" w:hAnsi="Calibri" w:cs="Calibri"/>
          <w:lang w:val="en-GB"/>
        </w:rPr>
        <w:t xml:space="preserve">and </w:t>
      </w:r>
      <w:r w:rsidR="00EA7EF2" w:rsidRPr="00BB7626">
        <w:rPr>
          <w:rFonts w:ascii="Calibri" w:hAnsi="Calibri" w:cs="Calibri"/>
          <w:lang w:val="en-GB"/>
        </w:rPr>
        <w:t>psychosocial disabilities</w:t>
      </w:r>
      <w:r w:rsidRPr="00BB7626">
        <w:rPr>
          <w:rFonts w:ascii="Calibri" w:hAnsi="Calibri" w:cs="Calibri"/>
          <w:lang w:val="en-GB"/>
        </w:rPr>
        <w:t xml:space="preserve">. They could give </w:t>
      </w:r>
      <w:proofErr w:type="gramStart"/>
      <w:r w:rsidRPr="00BB7626">
        <w:rPr>
          <w:rFonts w:ascii="Calibri" w:hAnsi="Calibri" w:cs="Calibri"/>
          <w:lang w:val="en-GB"/>
        </w:rPr>
        <w:t>particular information</w:t>
      </w:r>
      <w:proofErr w:type="gramEnd"/>
      <w:r w:rsidRPr="00BB7626">
        <w:rPr>
          <w:rFonts w:ascii="Calibri" w:hAnsi="Calibri" w:cs="Calibri"/>
          <w:lang w:val="en-GB"/>
        </w:rPr>
        <w:t xml:space="preserve"> about aspects of the legislation that may be difficult to understand. It could also provide detail or guidance about interpretation. </w:t>
      </w:r>
      <w:r w:rsidR="006164B6" w:rsidRPr="00BB7626">
        <w:rPr>
          <w:rFonts w:ascii="Calibri" w:hAnsi="Calibri" w:cs="Calibri"/>
          <w:lang w:val="en-GB"/>
        </w:rPr>
        <w:t xml:space="preserve">Diagrams </w:t>
      </w:r>
      <w:r w:rsidRPr="00BB7626">
        <w:rPr>
          <w:rFonts w:ascii="Calibri" w:hAnsi="Calibri" w:cs="Calibri"/>
          <w:lang w:val="en-GB"/>
        </w:rPr>
        <w:t>could also be developed that</w:t>
      </w:r>
      <w:r w:rsidRPr="00DB30DF">
        <w:rPr>
          <w:rFonts w:ascii="Calibri" w:hAnsi="Calibri" w:cs="Calibri"/>
          <w:lang w:val="en-GB"/>
        </w:rPr>
        <w:t xml:space="preserve"> clearly illustrate processes, such as complaint procedures</w:t>
      </w:r>
      <w:r w:rsidR="006164B6">
        <w:rPr>
          <w:rFonts w:ascii="Calibri" w:hAnsi="Calibri" w:cs="Calibri"/>
          <w:lang w:val="en-GB"/>
        </w:rPr>
        <w:t>.</w:t>
      </w:r>
    </w:p>
    <w:p w14:paraId="6B64EE37" w14:textId="77777777" w:rsidR="00F12782" w:rsidRPr="00DB30DF" w:rsidRDefault="00F12782" w:rsidP="00744DA7">
      <w:pPr>
        <w:jc w:val="both"/>
        <w:rPr>
          <w:rFonts w:ascii="Calibri" w:hAnsi="Calibri" w:cs="Calibri"/>
          <w:lang w:val="en-GB"/>
        </w:rPr>
      </w:pPr>
    </w:p>
    <w:p w14:paraId="1A13B349" w14:textId="46360D0D" w:rsidR="00F12782" w:rsidRPr="00DB30DF" w:rsidRDefault="00F12782" w:rsidP="00744DA7">
      <w:pPr>
        <w:jc w:val="both"/>
        <w:rPr>
          <w:rFonts w:ascii="Calibri" w:hAnsi="Calibri" w:cs="Calibri"/>
          <w:lang w:val="en-GB"/>
        </w:rPr>
      </w:pPr>
      <w:r w:rsidRPr="00DB30DF">
        <w:rPr>
          <w:rFonts w:ascii="Calibri" w:hAnsi="Calibri" w:cs="Calibri"/>
          <w:lang w:val="en-GB"/>
        </w:rPr>
        <w:t xml:space="preserve">All education and </w:t>
      </w:r>
      <w:r w:rsidRPr="00BB7626">
        <w:rPr>
          <w:rFonts w:ascii="Calibri" w:hAnsi="Calibri" w:cs="Calibri"/>
          <w:lang w:val="en-GB"/>
        </w:rPr>
        <w:t xml:space="preserve">awareness-raising initiatives should be designed and implemented with the participation of persons with mental health conditions </w:t>
      </w:r>
      <w:r w:rsidR="00EB43E5" w:rsidRPr="00BB7626">
        <w:rPr>
          <w:rFonts w:ascii="Calibri" w:hAnsi="Calibri" w:cs="Calibri"/>
          <w:lang w:val="en-GB"/>
        </w:rPr>
        <w:t xml:space="preserve">and </w:t>
      </w:r>
      <w:r w:rsidRPr="00BB7626">
        <w:rPr>
          <w:rFonts w:ascii="Calibri" w:hAnsi="Calibri" w:cs="Calibri"/>
          <w:lang w:val="en-GB"/>
        </w:rPr>
        <w:t>psychosocial disabilities and their representative organisations.</w:t>
      </w:r>
      <w:r w:rsidR="006164B6" w:rsidRPr="00BB7626">
        <w:rPr>
          <w:rFonts w:ascii="Calibri" w:hAnsi="Calibri" w:cs="Calibri"/>
          <w:lang w:val="en-GB"/>
        </w:rPr>
        <w:t xml:space="preserve"> Budget allocation is needed for this purpose.</w:t>
      </w:r>
      <w:r w:rsidR="006164B6">
        <w:rPr>
          <w:rFonts w:ascii="Calibri" w:hAnsi="Calibri" w:cs="Calibri"/>
          <w:lang w:val="en-GB"/>
        </w:rPr>
        <w:t xml:space="preserve"> </w:t>
      </w:r>
    </w:p>
    <w:p w14:paraId="00D1C261" w14:textId="77777777" w:rsidR="00F12782" w:rsidRPr="00DB30DF" w:rsidRDefault="00F12782" w:rsidP="00744DA7">
      <w:pPr>
        <w:pStyle w:val="ListParagraph"/>
        <w:ind w:left="1440"/>
        <w:rPr>
          <w:rFonts w:ascii="Calibri" w:hAnsi="Calibri" w:cs="Calibri"/>
          <w:b/>
          <w:bCs/>
          <w:lang w:val="en-GB"/>
        </w:rPr>
      </w:pPr>
    </w:p>
    <w:p w14:paraId="0A1AA1F6" w14:textId="7414FB92" w:rsidR="00F12782" w:rsidRPr="00DB30DF" w:rsidRDefault="00F12782">
      <w:pPr>
        <w:pStyle w:val="Heading3"/>
        <w:numPr>
          <w:ilvl w:val="2"/>
          <w:numId w:val="119"/>
        </w:numPr>
        <w:rPr>
          <w:rFonts w:ascii="Calibri" w:hAnsi="Calibri"/>
          <w:lang w:val="en-GB"/>
        </w:rPr>
      </w:pPr>
      <w:bookmarkStart w:id="646" w:name="_Toc107404342"/>
      <w:r w:rsidRPr="00DB30DF">
        <w:rPr>
          <w:rFonts w:ascii="Calibri" w:hAnsi="Calibri"/>
          <w:lang w:val="en-GB"/>
        </w:rPr>
        <w:t xml:space="preserve">Training of stakeholders in the mental health and social care system, other </w:t>
      </w:r>
      <w:proofErr w:type="gramStart"/>
      <w:r w:rsidRPr="00DB30DF">
        <w:rPr>
          <w:rFonts w:ascii="Calibri" w:hAnsi="Calibri"/>
          <w:lang w:val="en-GB"/>
        </w:rPr>
        <w:t>sectors</w:t>
      </w:r>
      <w:proofErr w:type="gramEnd"/>
      <w:r w:rsidRPr="00DB30DF">
        <w:rPr>
          <w:rFonts w:ascii="Calibri" w:hAnsi="Calibri"/>
          <w:lang w:val="en-GB"/>
        </w:rPr>
        <w:t xml:space="preserve"> and the community</w:t>
      </w:r>
      <w:bookmarkEnd w:id="646"/>
    </w:p>
    <w:p w14:paraId="3AC41FFA" w14:textId="77777777" w:rsidR="00F12782" w:rsidRPr="00DB30DF" w:rsidRDefault="00F12782" w:rsidP="00744DA7">
      <w:pPr>
        <w:jc w:val="both"/>
        <w:rPr>
          <w:rFonts w:ascii="Calibri" w:hAnsi="Calibri" w:cs="Calibri"/>
          <w:lang w:val="en-GB"/>
        </w:rPr>
      </w:pPr>
    </w:p>
    <w:p w14:paraId="110B9559" w14:textId="5A8391A0" w:rsidR="00F12782" w:rsidRPr="00DB30DF" w:rsidRDefault="00F12782" w:rsidP="00744DA7">
      <w:pPr>
        <w:jc w:val="both"/>
        <w:rPr>
          <w:rFonts w:ascii="Calibri" w:hAnsi="Calibri" w:cs="Calibri"/>
          <w:lang w:val="en-GB"/>
        </w:rPr>
      </w:pPr>
      <w:r w:rsidRPr="00DB30DF">
        <w:rPr>
          <w:rFonts w:ascii="Calibri" w:hAnsi="Calibri" w:cs="Calibri"/>
          <w:lang w:val="en-GB"/>
        </w:rPr>
        <w:lastRenderedPageBreak/>
        <w:t xml:space="preserve">Thorough knowledge of </w:t>
      </w:r>
      <w:r w:rsidR="00852A70">
        <w:rPr>
          <w:rFonts w:ascii="Calibri" w:hAnsi="Calibri" w:cs="Calibri"/>
          <w:lang w:val="en-GB"/>
        </w:rPr>
        <w:t xml:space="preserve">the new </w:t>
      </w:r>
      <w:r w:rsidRPr="00DB30DF">
        <w:rPr>
          <w:rFonts w:ascii="Calibri" w:hAnsi="Calibri" w:cs="Calibri"/>
          <w:lang w:val="en-GB"/>
        </w:rPr>
        <w:t xml:space="preserve">legislation by health and other professionals is extremely important for effective implementation. As carefully as legislation may be drafted, there are invariably clauses which may be ambiguous, or where the full intent and implications are not understood. Training may enable a full exploration of each provision of the legislation and a thorough discussion of its meaning and implications. </w:t>
      </w:r>
    </w:p>
    <w:p w14:paraId="046D391F" w14:textId="77777777" w:rsidR="00F12782" w:rsidRPr="00DB30DF" w:rsidRDefault="00F12782" w:rsidP="00744DA7">
      <w:pPr>
        <w:jc w:val="both"/>
        <w:rPr>
          <w:rFonts w:ascii="Calibri" w:hAnsi="Calibri" w:cs="Calibri"/>
          <w:lang w:val="en-GB"/>
        </w:rPr>
      </w:pPr>
    </w:p>
    <w:p w14:paraId="6D35202B" w14:textId="26B68498" w:rsidR="00F12782" w:rsidRPr="00BB7626" w:rsidRDefault="00F12782" w:rsidP="00744DA7">
      <w:pPr>
        <w:jc w:val="both"/>
        <w:rPr>
          <w:rFonts w:ascii="Calibri" w:hAnsi="Calibri" w:cs="Calibri"/>
          <w:lang w:val="en-GB"/>
        </w:rPr>
      </w:pPr>
      <w:r w:rsidRPr="00DB30DF">
        <w:rPr>
          <w:rFonts w:ascii="Calibri" w:hAnsi="Calibri" w:cs="Calibri"/>
          <w:lang w:val="en-GB"/>
        </w:rPr>
        <w:t xml:space="preserve">It is therefore necessary to promote training for health professionals and staff, law-enforcement agencies </w:t>
      </w:r>
      <w:r w:rsidRPr="00BB7626">
        <w:rPr>
          <w:rFonts w:ascii="Calibri" w:hAnsi="Calibri" w:cs="Calibri"/>
          <w:lang w:val="en-GB"/>
        </w:rPr>
        <w:t xml:space="preserve">(the police and judicial system), lawyers, social workers, </w:t>
      </w:r>
      <w:proofErr w:type="gramStart"/>
      <w:r w:rsidRPr="00BB7626">
        <w:rPr>
          <w:rFonts w:ascii="Calibri" w:hAnsi="Calibri" w:cs="Calibri"/>
          <w:lang w:val="en-GB"/>
        </w:rPr>
        <w:t>teachers</w:t>
      </w:r>
      <w:proofErr w:type="gramEnd"/>
      <w:r w:rsidRPr="00BB7626">
        <w:rPr>
          <w:rFonts w:ascii="Calibri" w:hAnsi="Calibri" w:cs="Calibri"/>
          <w:lang w:val="en-GB"/>
        </w:rPr>
        <w:t xml:space="preserve"> and human resource administrators, among others. Joint forums for training, where professionals from health and non-health disciplines </w:t>
      </w:r>
      <w:proofErr w:type="gramStart"/>
      <w:r w:rsidRPr="00BB7626">
        <w:rPr>
          <w:rFonts w:ascii="Calibri" w:hAnsi="Calibri" w:cs="Calibri"/>
          <w:lang w:val="en-GB"/>
        </w:rPr>
        <w:t>are able to</w:t>
      </w:r>
      <w:proofErr w:type="gramEnd"/>
      <w:r w:rsidRPr="00BB7626">
        <w:rPr>
          <w:rFonts w:ascii="Calibri" w:hAnsi="Calibri" w:cs="Calibri"/>
          <w:lang w:val="en-GB"/>
        </w:rPr>
        <w:t xml:space="preserve"> interact with each other, can create a better understanding of the human rights of persons with mental health conditions </w:t>
      </w:r>
      <w:r w:rsidR="00EB43E5" w:rsidRPr="00BB7626">
        <w:rPr>
          <w:rFonts w:ascii="Calibri" w:hAnsi="Calibri" w:cs="Calibri"/>
          <w:lang w:val="en-GB"/>
        </w:rPr>
        <w:t xml:space="preserve">and </w:t>
      </w:r>
      <w:r w:rsidRPr="00BB7626">
        <w:rPr>
          <w:rFonts w:ascii="Calibri" w:hAnsi="Calibri" w:cs="Calibri"/>
          <w:lang w:val="en-GB"/>
        </w:rPr>
        <w:t xml:space="preserve">psychosocial disabilities. Particularly important for the training of health professionals and staff are issues regarding legal capacity and </w:t>
      </w:r>
      <w:r w:rsidR="005C7818" w:rsidRPr="00BB7626">
        <w:rPr>
          <w:rFonts w:ascii="Calibri" w:hAnsi="Calibri" w:cs="Calibri"/>
          <w:lang w:val="en-GB"/>
        </w:rPr>
        <w:t xml:space="preserve">eliminating </w:t>
      </w:r>
      <w:r w:rsidRPr="00BB7626">
        <w:rPr>
          <w:rFonts w:ascii="Calibri" w:hAnsi="Calibri" w:cs="Calibri"/>
          <w:lang w:val="en-GB"/>
        </w:rPr>
        <w:t xml:space="preserve">coercive practices. </w:t>
      </w:r>
    </w:p>
    <w:p w14:paraId="2A1FFD85" w14:textId="77777777" w:rsidR="00F12782" w:rsidRPr="00BB7626" w:rsidRDefault="00F12782" w:rsidP="00744DA7">
      <w:pPr>
        <w:jc w:val="both"/>
        <w:rPr>
          <w:rFonts w:ascii="Calibri" w:hAnsi="Calibri" w:cs="Calibri"/>
          <w:lang w:val="en-GB"/>
        </w:rPr>
      </w:pPr>
    </w:p>
    <w:p w14:paraId="284DA060" w14:textId="5484B88D" w:rsidR="00F12782" w:rsidRPr="00DB30DF" w:rsidRDefault="00F12782" w:rsidP="00744DA7">
      <w:pPr>
        <w:jc w:val="both"/>
        <w:rPr>
          <w:rFonts w:ascii="Calibri" w:hAnsi="Calibri" w:cs="Calibri"/>
          <w:lang w:val="en-GB"/>
        </w:rPr>
      </w:pPr>
      <w:r w:rsidRPr="00BB7626">
        <w:rPr>
          <w:rFonts w:ascii="Calibri" w:hAnsi="Calibri" w:cs="Calibri"/>
          <w:lang w:val="en-GB"/>
        </w:rPr>
        <w:t xml:space="preserve">Education on ensuring </w:t>
      </w:r>
      <w:r w:rsidR="005C7818" w:rsidRPr="00BB7626">
        <w:rPr>
          <w:rFonts w:ascii="Calibri" w:hAnsi="Calibri" w:cs="Calibri"/>
          <w:lang w:val="en-GB"/>
        </w:rPr>
        <w:t>rights-based</w:t>
      </w:r>
      <w:r w:rsidRPr="00BB7626">
        <w:rPr>
          <w:rFonts w:ascii="Calibri" w:hAnsi="Calibri" w:cs="Calibri"/>
          <w:lang w:val="en-GB"/>
        </w:rPr>
        <w:t xml:space="preserve"> approaches to mental health should be incorporated into human rights education</w:t>
      </w:r>
      <w:r w:rsidRPr="00DB30DF">
        <w:rPr>
          <w:rFonts w:ascii="Calibri" w:hAnsi="Calibri" w:cs="Calibri"/>
          <w:lang w:val="en-GB"/>
        </w:rPr>
        <w:t xml:space="preserve"> programmes in schools as well as feature as compulsory core components of tertiary and vocational education and specialised training for health and legal professionals, the police and judiciary to combat discrimination and negative stereotypes. </w:t>
      </w:r>
    </w:p>
    <w:p w14:paraId="450E3A2C" w14:textId="77777777" w:rsidR="00F12782" w:rsidRPr="00DB30DF" w:rsidRDefault="00F12782" w:rsidP="00744DA7">
      <w:pPr>
        <w:jc w:val="both"/>
        <w:rPr>
          <w:rFonts w:ascii="Calibri" w:hAnsi="Calibri" w:cs="Calibri"/>
          <w:lang w:val="en-GB"/>
        </w:rPr>
      </w:pPr>
    </w:p>
    <w:p w14:paraId="4DDA85C5" w14:textId="25703F71" w:rsidR="00F12782" w:rsidRPr="00DB30DF" w:rsidRDefault="00F12782" w:rsidP="00744DA7">
      <w:pPr>
        <w:jc w:val="both"/>
        <w:rPr>
          <w:rFonts w:ascii="Calibri" w:hAnsi="Calibri" w:cs="Calibri"/>
          <w:lang w:val="en-GB"/>
        </w:rPr>
      </w:pPr>
      <w:r w:rsidRPr="00DB30DF">
        <w:rPr>
          <w:rFonts w:ascii="Calibri" w:hAnsi="Calibri" w:cs="Calibri"/>
          <w:lang w:val="en-GB"/>
        </w:rPr>
        <w:t xml:space="preserve">Training of traditional healers and faith-based </w:t>
      </w:r>
      <w:r w:rsidR="00565C45">
        <w:rPr>
          <w:rFonts w:ascii="Calibri" w:hAnsi="Calibri" w:cs="Calibri"/>
          <w:lang w:val="en-GB"/>
        </w:rPr>
        <w:t xml:space="preserve">organizations </w:t>
      </w:r>
      <w:r w:rsidRPr="00DB30DF">
        <w:rPr>
          <w:rFonts w:ascii="Calibri" w:hAnsi="Calibri" w:cs="Calibri"/>
          <w:lang w:val="en-GB"/>
        </w:rPr>
        <w:t>is also needed where they play an important role in providing healthcare and support.</w:t>
      </w:r>
    </w:p>
    <w:p w14:paraId="534AC3F6" w14:textId="77777777" w:rsidR="00F12782" w:rsidRPr="00DB30DF" w:rsidRDefault="00F12782" w:rsidP="00744DA7">
      <w:pPr>
        <w:rPr>
          <w:rFonts w:ascii="Calibri" w:hAnsi="Calibri" w:cs="Calibri"/>
          <w:b/>
          <w:bCs/>
          <w:lang w:val="en-GB"/>
        </w:rPr>
      </w:pPr>
    </w:p>
    <w:p w14:paraId="764C95B2" w14:textId="47E26D74" w:rsidR="00F12782" w:rsidRPr="00DB30DF" w:rsidRDefault="00F12782">
      <w:pPr>
        <w:pStyle w:val="Heading3"/>
        <w:numPr>
          <w:ilvl w:val="2"/>
          <w:numId w:val="119"/>
        </w:numPr>
        <w:rPr>
          <w:rFonts w:ascii="Calibri" w:hAnsi="Calibri"/>
          <w:lang w:val="en-GB"/>
        </w:rPr>
      </w:pPr>
      <w:bookmarkStart w:id="647" w:name="_Toc107404343"/>
      <w:r w:rsidRPr="00DB30DF">
        <w:rPr>
          <w:rFonts w:ascii="Calibri" w:hAnsi="Calibri"/>
          <w:lang w:val="en-GB"/>
        </w:rPr>
        <w:t>Resource allocation</w:t>
      </w:r>
      <w:bookmarkEnd w:id="647"/>
    </w:p>
    <w:p w14:paraId="7317CBFE" w14:textId="77777777" w:rsidR="00F12782" w:rsidRPr="00DB30DF" w:rsidRDefault="00F12782" w:rsidP="00744DA7">
      <w:pPr>
        <w:jc w:val="both"/>
        <w:rPr>
          <w:rFonts w:ascii="Calibri" w:hAnsi="Calibri" w:cs="Calibri"/>
          <w:lang w:val="en-GB"/>
        </w:rPr>
      </w:pPr>
    </w:p>
    <w:p w14:paraId="72F9B2B3" w14:textId="4309737D" w:rsidR="00F12782" w:rsidRPr="00DB30DF" w:rsidRDefault="00F12782" w:rsidP="00744DA7">
      <w:pPr>
        <w:jc w:val="both"/>
        <w:rPr>
          <w:rFonts w:ascii="Calibri" w:hAnsi="Calibri" w:cs="Calibri"/>
          <w:lang w:val="en-GB"/>
        </w:rPr>
      </w:pPr>
      <w:r w:rsidRPr="00DB30DF">
        <w:rPr>
          <w:rFonts w:ascii="Calibri" w:hAnsi="Calibri" w:cs="Calibri"/>
          <w:lang w:val="en-GB"/>
        </w:rPr>
        <w:t xml:space="preserve">The speed and effectiveness of implementation is likely to depend on the availability of adequate financial resources. Many aspects of a rights-based legislation will need adequate budgetary provision for implementation activities. For example, funds are required for making the necessary changes to the mental health and social services as required by the legislation, for </w:t>
      </w:r>
      <w:r w:rsidRPr="00DB30DF">
        <w:rPr>
          <w:rFonts w:ascii="Calibri" w:hAnsi="Calibri" w:cs="Calibri"/>
          <w:color w:val="000000" w:themeColor="text1"/>
          <w:lang w:val="en-GB"/>
        </w:rPr>
        <w:t>providing a holistic</w:t>
      </w:r>
      <w:r w:rsidR="004B389C">
        <w:rPr>
          <w:rFonts w:ascii="Calibri" w:hAnsi="Calibri" w:cs="Calibri"/>
          <w:color w:val="000000" w:themeColor="text1"/>
          <w:lang w:val="en-GB"/>
        </w:rPr>
        <w:t xml:space="preserve">, </w:t>
      </w:r>
      <w:r w:rsidR="004B389C" w:rsidRPr="00BB7626">
        <w:rPr>
          <w:rFonts w:ascii="Calibri" w:hAnsi="Calibri" w:cs="Calibri"/>
          <w:color w:val="000000" w:themeColor="text1"/>
          <w:lang w:val="en-GB"/>
        </w:rPr>
        <w:t>rights-based</w:t>
      </w:r>
      <w:r w:rsidRPr="00BB7626">
        <w:rPr>
          <w:rFonts w:ascii="Calibri" w:hAnsi="Calibri" w:cs="Calibri"/>
          <w:color w:val="000000" w:themeColor="text1"/>
          <w:lang w:val="en-GB"/>
        </w:rPr>
        <w:t xml:space="preserve"> approach that adequately address social determinants of health, </w:t>
      </w:r>
      <w:r w:rsidRPr="00BB7626">
        <w:rPr>
          <w:rFonts w:ascii="Calibri" w:hAnsi="Calibri" w:cs="Calibri"/>
          <w:lang w:val="en-GB"/>
        </w:rPr>
        <w:t xml:space="preserve">for setting up and operationalizing monitoring bodies, and for training professionals and </w:t>
      </w:r>
      <w:r w:rsidR="00EA7EF2" w:rsidRPr="00BB7626">
        <w:rPr>
          <w:rFonts w:ascii="Calibri" w:hAnsi="Calibri" w:cs="Calibri"/>
          <w:lang w:val="en-GB"/>
        </w:rPr>
        <w:t xml:space="preserve">persons with mental health conditions </w:t>
      </w:r>
      <w:r w:rsidR="00EB43E5" w:rsidRPr="00BB7626">
        <w:rPr>
          <w:rFonts w:ascii="Calibri" w:hAnsi="Calibri" w:cs="Calibri"/>
          <w:lang w:val="en-GB"/>
        </w:rPr>
        <w:t xml:space="preserve">and </w:t>
      </w:r>
      <w:r w:rsidR="00EA7EF2" w:rsidRPr="00BB7626">
        <w:rPr>
          <w:rFonts w:ascii="Calibri" w:hAnsi="Calibri" w:cs="Calibri"/>
          <w:lang w:val="en-GB"/>
        </w:rPr>
        <w:t>psychosocial disabilities</w:t>
      </w:r>
      <w:r w:rsidRPr="00BB7626">
        <w:rPr>
          <w:rFonts w:ascii="Calibri" w:hAnsi="Calibri" w:cs="Calibri"/>
          <w:lang w:val="en-GB"/>
        </w:rPr>
        <w:t xml:space="preserve"> in the use of the legislation. Negotiation for this should be carried out simultaneously with the process of drafting</w:t>
      </w:r>
      <w:r w:rsidR="005C7818" w:rsidRPr="00BB7626">
        <w:rPr>
          <w:rFonts w:ascii="Calibri" w:hAnsi="Calibri" w:cs="Calibri"/>
          <w:lang w:val="en-GB"/>
        </w:rPr>
        <w:t xml:space="preserve">, </w:t>
      </w:r>
      <w:proofErr w:type="gramStart"/>
      <w:r w:rsidR="005C7818" w:rsidRPr="00BB7626">
        <w:rPr>
          <w:rFonts w:ascii="Calibri" w:hAnsi="Calibri" w:cs="Calibri"/>
          <w:lang w:val="en-GB"/>
        </w:rPr>
        <w:t>reviewing</w:t>
      </w:r>
      <w:proofErr w:type="gramEnd"/>
      <w:r w:rsidRPr="00BB7626">
        <w:rPr>
          <w:rFonts w:ascii="Calibri" w:hAnsi="Calibri" w:cs="Calibri"/>
          <w:lang w:val="en-GB"/>
        </w:rPr>
        <w:t xml:space="preserve"> </w:t>
      </w:r>
      <w:r w:rsidR="005C7818" w:rsidRPr="00BB7626">
        <w:rPr>
          <w:rFonts w:ascii="Calibri" w:hAnsi="Calibri" w:cs="Calibri"/>
          <w:lang w:val="en-GB"/>
        </w:rPr>
        <w:t xml:space="preserve">or </w:t>
      </w:r>
      <w:r w:rsidRPr="00BB7626">
        <w:rPr>
          <w:rFonts w:ascii="Calibri" w:hAnsi="Calibri" w:cs="Calibri"/>
          <w:lang w:val="en-GB"/>
        </w:rPr>
        <w:t>adopting legislation.</w:t>
      </w:r>
      <w:r w:rsidRPr="00DB30DF">
        <w:rPr>
          <w:rFonts w:ascii="Calibri" w:hAnsi="Calibri" w:cs="Calibri"/>
          <w:lang w:val="en-GB"/>
        </w:rPr>
        <w:t xml:space="preserve"> </w:t>
      </w:r>
    </w:p>
    <w:p w14:paraId="70497EBA" w14:textId="77777777" w:rsidR="00F12782" w:rsidRPr="00DB30DF" w:rsidRDefault="00F12782" w:rsidP="00744DA7">
      <w:pPr>
        <w:jc w:val="both"/>
        <w:rPr>
          <w:rFonts w:ascii="Calibri" w:hAnsi="Calibri" w:cs="Calibri"/>
          <w:lang w:val="en-GB"/>
        </w:rPr>
      </w:pPr>
    </w:p>
    <w:p w14:paraId="3B0497D7" w14:textId="709B8F50" w:rsidR="005C7818" w:rsidRPr="00DE592A" w:rsidRDefault="005C7818" w:rsidP="007E288F">
      <w:pPr>
        <w:jc w:val="both"/>
        <w:rPr>
          <w:lang w:val="en-US"/>
        </w:rPr>
      </w:pPr>
      <w:r>
        <w:rPr>
          <w:rFonts w:ascii="Calibri" w:hAnsi="Calibri" w:cs="Calibri"/>
          <w:lang w:val="en-GB"/>
        </w:rPr>
        <w:t>In addition</w:t>
      </w:r>
      <w:r w:rsidR="00F12782" w:rsidRPr="00DB30DF">
        <w:rPr>
          <w:rFonts w:ascii="Calibri" w:hAnsi="Calibri" w:cs="Calibri"/>
          <w:lang w:val="en-GB"/>
        </w:rPr>
        <w:t xml:space="preserve">, new legislation </w:t>
      </w:r>
      <w:r w:rsidR="007965CE">
        <w:rPr>
          <w:rFonts w:ascii="Calibri" w:hAnsi="Calibri" w:cs="Calibri"/>
          <w:lang w:val="en-GB"/>
        </w:rPr>
        <w:t xml:space="preserve">on mental health </w:t>
      </w:r>
      <w:r w:rsidR="00F12782" w:rsidRPr="00DB30DF">
        <w:rPr>
          <w:rFonts w:ascii="Calibri" w:hAnsi="Calibri" w:cs="Calibri"/>
          <w:lang w:val="en-GB"/>
        </w:rPr>
        <w:t xml:space="preserve">usually requires a shift from institutional to </w:t>
      </w:r>
      <w:r w:rsidR="004B389C">
        <w:rPr>
          <w:rFonts w:ascii="Calibri" w:hAnsi="Calibri" w:cs="Calibri"/>
          <w:lang w:val="en-GB"/>
        </w:rPr>
        <w:t xml:space="preserve">person-centred and rights-based </w:t>
      </w:r>
      <w:r w:rsidR="00F12782" w:rsidRPr="00DB30DF">
        <w:rPr>
          <w:rFonts w:ascii="Calibri" w:hAnsi="Calibri" w:cs="Calibri"/>
          <w:lang w:val="en-GB"/>
        </w:rPr>
        <w:t>community services, and this can require additional funding. While in the long run, reallocation of funds from institutions to community-based services is feasible, this will not happen ‘overnight’, and double running costs are needed until all resources currently tied up in institutions can be released</w:t>
      </w:r>
      <w:r w:rsidR="00EC2986">
        <w:rPr>
          <w:rFonts w:ascii="Calibri" w:hAnsi="Calibri" w:cs="Calibri"/>
          <w:lang w:val="en-GB"/>
        </w:rPr>
        <w:t xml:space="preserve"> </w:t>
      </w:r>
      <w:r w:rsidR="00EC2986" w:rsidRPr="00EC298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&lt;EndNote&gt;&lt;Cite&gt;&lt;Author&gt;Knapp&lt;/Author&gt;&lt;Year&gt;2021&lt;/Year&gt;&lt;RecNum&gt;2215&lt;/RecNum&gt;&lt;DisplayText&gt;(21, 70)&lt;/DisplayText&gt;&lt;record&gt;&lt;rec-number&gt;2215&lt;/rec-number&gt;&lt;foreign-keys&gt;&lt;key app="EN" db-id="eetvde9acxtt9gevd0lxvsxy5far9vatzrrr" timestamp="1638198757" guid="16c39459-6f14-48dc-8d27-bab487b0794d"&gt;2215&lt;/key&gt;&lt;/foreign-keys&gt;&lt;ref-type name="Report"&gt;27&lt;/ref-type&gt;&lt;contributors&gt;&lt;authors&gt;&lt;author&gt;Knapp, M.&lt;/author&gt;&lt;author&gt;Cyhlarova, E.&lt;/author&gt;&lt;author&gt;Comas-Herrera, A.&lt;/author&gt;&lt;author&gt;Lorenz-Dant, K. &lt;/author&gt;&lt;/authors&gt;&lt;/contributors&gt;&lt;titles&gt;&lt;title&gt;Crystallising the case for deinstitutionalisation: COVID-19 and the experiences of persons with disabilities&lt;/title&gt;&lt;/titles&gt;&lt;dates&gt;&lt;year&gt;2021&lt;/year&gt;&lt;/dates&gt;&lt;pub-location&gt;London&lt;/pub-location&gt;&lt;publisher&gt;LSE, Care Policy and Evaluation Centre&lt;/publisher&gt;&lt;urls&gt;&lt;related-urls&gt;&lt;url&gt;https://www.lse.ac.uk/cpec/research/COVIDdeinstitutionalisation&lt;/url&gt;&lt;/related-urls&gt;&lt;/urls&gt;&lt;access-date&gt;29 November 2021&lt;/access-date&gt;&lt;/record&gt;&lt;/Cite&gt;&lt;Cite&gt;&lt;Year&gt;2021&lt;/Year&gt;&lt;RecNum&gt;226&lt;/RecNum&gt;&lt;record&gt;&lt;rec-number&gt;226&lt;/rec-number&gt;&lt;foreign-keys&gt;&lt;key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EC2986" w:rsidRPr="00EC2986">
        <w:rPr>
          <w:rFonts w:ascii="Calibri" w:hAnsi="Calibri" w:cs="Calibri"/>
          <w:i/>
          <w:iCs/>
          <w:lang w:val="en-GB"/>
        </w:rPr>
        <w:fldChar w:fldCharType="separate"/>
      </w:r>
      <w:r w:rsidR="00183904">
        <w:rPr>
          <w:rFonts w:ascii="Calibri" w:hAnsi="Calibri" w:cs="Calibri"/>
          <w:i/>
          <w:iCs/>
          <w:noProof/>
          <w:lang w:val="en-GB"/>
        </w:rPr>
        <w:t>(21, 70)</w:t>
      </w:r>
      <w:r w:rsidR="00EC2986" w:rsidRPr="00EC2986">
        <w:rPr>
          <w:rFonts w:ascii="Calibri" w:hAnsi="Calibri" w:cs="Calibri"/>
          <w:i/>
          <w:iCs/>
          <w:lang w:val="en-GB"/>
        </w:rPr>
        <w:fldChar w:fldCharType="end"/>
      </w:r>
      <w:r w:rsidR="00F12782" w:rsidRPr="00DB30DF">
        <w:rPr>
          <w:rFonts w:ascii="Calibri" w:hAnsi="Calibri" w:cs="Calibri"/>
          <w:lang w:val="en-GB"/>
        </w:rPr>
        <w:t xml:space="preserve">. </w:t>
      </w:r>
    </w:p>
    <w:p w14:paraId="662575BE" w14:textId="77777777" w:rsidR="005C7818" w:rsidRPr="007E288F" w:rsidRDefault="005C7818" w:rsidP="00744DA7">
      <w:pPr>
        <w:jc w:val="both"/>
        <w:rPr>
          <w:rFonts w:ascii="Calibri" w:hAnsi="Calibri" w:cs="Calibri"/>
          <w:lang w:val="en-NZ"/>
        </w:rPr>
      </w:pPr>
    </w:p>
    <w:p w14:paraId="1D535392" w14:textId="75CA527C" w:rsidR="00F12782" w:rsidRPr="00AB4185" w:rsidRDefault="00F12782" w:rsidP="00744DA7">
      <w:pPr>
        <w:jc w:val="both"/>
        <w:rPr>
          <w:rFonts w:ascii="Calibri" w:hAnsi="Calibri" w:cs="Calibri"/>
          <w:lang w:val="en-GB"/>
        </w:rPr>
      </w:pPr>
      <w:r w:rsidRPr="00DB30DF">
        <w:rPr>
          <w:rFonts w:ascii="Calibri" w:hAnsi="Calibri" w:cs="Calibri"/>
          <w:lang w:val="en-GB"/>
        </w:rPr>
        <w:t xml:space="preserve">Adequate human resources are of particular importance for the implementation of legislation in all countries. The workforce in health and social care sectors are key to the delivery of effective mental health care and support in the community. Without </w:t>
      </w:r>
      <w:proofErr w:type="gramStart"/>
      <w:r w:rsidRPr="00DB30DF">
        <w:rPr>
          <w:rFonts w:ascii="Calibri" w:hAnsi="Calibri" w:cs="Calibri"/>
          <w:lang w:val="en-GB"/>
        </w:rPr>
        <w:t xml:space="preserve">sufficient </w:t>
      </w:r>
      <w:r w:rsidRPr="00E500C0">
        <w:rPr>
          <w:rFonts w:ascii="Calibri" w:hAnsi="Calibri" w:cs="Calibri"/>
          <w:lang w:val="en-GB"/>
        </w:rPr>
        <w:t>numbers of</w:t>
      </w:r>
      <w:proofErr w:type="gramEnd"/>
      <w:r w:rsidRPr="00E500C0">
        <w:rPr>
          <w:rFonts w:ascii="Calibri" w:hAnsi="Calibri" w:cs="Calibri"/>
          <w:lang w:val="en-GB"/>
        </w:rPr>
        <w:t xml:space="preserve"> staff or adequate training, </w:t>
      </w:r>
      <w:r w:rsidRPr="00E500C0">
        <w:rPr>
          <w:rFonts w:ascii="Calibri" w:eastAsiaTheme="minorEastAsia" w:hAnsi="Calibri"/>
          <w:bCs/>
          <w:lang w:val="en-GB" w:eastAsia="zh-CN"/>
        </w:rPr>
        <w:t>person-centred</w:t>
      </w:r>
      <w:r w:rsidRPr="00E500C0">
        <w:rPr>
          <w:rFonts w:ascii="Calibri" w:hAnsi="Calibri" w:cs="Calibri"/>
          <w:lang w:val="en-GB"/>
        </w:rPr>
        <w:t xml:space="preserve"> </w:t>
      </w:r>
      <w:r w:rsidR="004B389C">
        <w:rPr>
          <w:rFonts w:ascii="Calibri" w:hAnsi="Calibri" w:cs="Calibri"/>
          <w:lang w:val="en-GB"/>
        </w:rPr>
        <w:t xml:space="preserve">and rights-based </w:t>
      </w:r>
      <w:r w:rsidRPr="00E500C0">
        <w:rPr>
          <w:rFonts w:ascii="Calibri" w:hAnsi="Calibri" w:cs="Calibri"/>
          <w:lang w:val="en-GB"/>
        </w:rPr>
        <w:lastRenderedPageBreak/>
        <w:t xml:space="preserve">approaches will fail. In addition, investment needs to be made in training all people who have a role to play in the implementation of the law (for example, the judiciary and the police) </w:t>
      </w:r>
      <w:proofErr w:type="gramStart"/>
      <w:r w:rsidRPr="00E500C0">
        <w:rPr>
          <w:rFonts w:ascii="Calibri" w:hAnsi="Calibri" w:cs="Calibri"/>
          <w:lang w:val="en-GB"/>
        </w:rPr>
        <w:t>in order to</w:t>
      </w:r>
      <w:proofErr w:type="gramEnd"/>
      <w:r w:rsidRPr="00E500C0">
        <w:rPr>
          <w:rFonts w:ascii="Calibri" w:hAnsi="Calibri" w:cs="Calibri"/>
          <w:lang w:val="en-GB"/>
        </w:rPr>
        <w:t xml:space="preserve"> ensure that they are familiar with all aspects of the legislation, and with their own roles and </w:t>
      </w:r>
      <w:r w:rsidRPr="00AB4185">
        <w:rPr>
          <w:rFonts w:ascii="Calibri" w:hAnsi="Calibri" w:cs="Calibri"/>
          <w:lang w:val="en-GB"/>
        </w:rPr>
        <w:t>responsibilities in putting its provisions into practice.</w:t>
      </w:r>
    </w:p>
    <w:p w14:paraId="4D639CE0" w14:textId="018611AC" w:rsidR="00DF6B34" w:rsidRPr="00AB4185" w:rsidRDefault="00DF6B34" w:rsidP="00744DA7">
      <w:pPr>
        <w:jc w:val="both"/>
        <w:rPr>
          <w:rFonts w:ascii="Calibri" w:hAnsi="Calibri" w:cs="Calibri"/>
          <w:lang w:val="en-GB"/>
        </w:rPr>
      </w:pPr>
    </w:p>
    <w:p w14:paraId="2F96FE1A" w14:textId="2E2402ED" w:rsidR="00DF6B34" w:rsidRPr="007E288F" w:rsidRDefault="00832CCD" w:rsidP="007E288F">
      <w:pPr>
        <w:pStyle w:val="CommentText"/>
        <w:jc w:val="both"/>
        <w:rPr>
          <w:sz w:val="24"/>
          <w:szCs w:val="24"/>
        </w:rPr>
      </w:pPr>
      <w:r w:rsidRPr="007E288F">
        <w:rPr>
          <w:rFonts w:ascii="Calibri" w:hAnsi="Calibri" w:cs="Calibri"/>
          <w:sz w:val="24"/>
          <w:szCs w:val="24"/>
          <w:lang w:val="en-GB"/>
        </w:rPr>
        <w:t>The mental</w:t>
      </w:r>
      <w:r w:rsidR="00DF6B34" w:rsidRPr="007E288F">
        <w:rPr>
          <w:sz w:val="24"/>
          <w:szCs w:val="24"/>
        </w:rPr>
        <w:t xml:space="preserve"> health budget would also need to ensure resources also based on the different needs of different groups, such as women, children, youth, or people living in remote areas. Ensuring people</w:t>
      </w:r>
      <w:r w:rsidRPr="007E288F">
        <w:rPr>
          <w:sz w:val="24"/>
          <w:szCs w:val="24"/>
        </w:rPr>
        <w:t>’</w:t>
      </w:r>
      <w:r w:rsidR="00DF6B34" w:rsidRPr="007E288F">
        <w:rPr>
          <w:sz w:val="24"/>
          <w:szCs w:val="24"/>
        </w:rPr>
        <w:t>s participation in budget decisions can help ensur</w:t>
      </w:r>
      <w:r w:rsidRPr="007E288F">
        <w:rPr>
          <w:sz w:val="24"/>
          <w:szCs w:val="24"/>
        </w:rPr>
        <w:t>e</w:t>
      </w:r>
      <w:r w:rsidR="00DF6B34" w:rsidRPr="007E288F">
        <w:rPr>
          <w:sz w:val="24"/>
          <w:szCs w:val="24"/>
        </w:rPr>
        <w:t xml:space="preserve"> the right holder</w:t>
      </w:r>
      <w:r w:rsidRPr="007E288F">
        <w:rPr>
          <w:sz w:val="24"/>
          <w:szCs w:val="24"/>
        </w:rPr>
        <w:t>’</w:t>
      </w:r>
      <w:r w:rsidR="00DF6B34" w:rsidRPr="007E288F">
        <w:rPr>
          <w:sz w:val="24"/>
          <w:szCs w:val="24"/>
        </w:rPr>
        <w:t>s views in relation to the services and resources needed for them.</w:t>
      </w:r>
      <w:r w:rsidRPr="007E288F">
        <w:rPr>
          <w:sz w:val="24"/>
          <w:szCs w:val="24"/>
        </w:rPr>
        <w:t xml:space="preserve"> </w:t>
      </w:r>
    </w:p>
    <w:p w14:paraId="20B9D67E" w14:textId="77777777" w:rsidR="00F12782" w:rsidRPr="00AB4185" w:rsidRDefault="00F12782" w:rsidP="00744DA7">
      <w:pPr>
        <w:jc w:val="both"/>
        <w:rPr>
          <w:rFonts w:ascii="Calibri" w:hAnsi="Calibri" w:cs="Calibri"/>
          <w:lang w:val="en-GB"/>
        </w:rPr>
      </w:pPr>
    </w:p>
    <w:p w14:paraId="14665A12" w14:textId="1DDAD9C2" w:rsidR="00F12782" w:rsidRPr="00AB4185" w:rsidRDefault="00F12782" w:rsidP="00744DA7">
      <w:pPr>
        <w:jc w:val="both"/>
        <w:rPr>
          <w:rFonts w:ascii="Calibri" w:hAnsi="Calibri" w:cs="Calibri"/>
          <w:lang w:val="en-GB"/>
        </w:rPr>
      </w:pPr>
      <w:r w:rsidRPr="00AB4185">
        <w:rPr>
          <w:rFonts w:ascii="Calibri" w:hAnsi="Calibri" w:cs="Calibri"/>
          <w:lang w:val="en-GB"/>
        </w:rPr>
        <w:t>Against this background</w:t>
      </w:r>
      <w:r w:rsidRPr="00E500C0">
        <w:rPr>
          <w:rFonts w:ascii="Calibri" w:hAnsi="Calibri" w:cs="Calibri"/>
          <w:lang w:val="en-GB"/>
        </w:rPr>
        <w:t>, effective</w:t>
      </w:r>
      <w:r w:rsidRPr="00DB30DF">
        <w:rPr>
          <w:rFonts w:ascii="Calibri" w:hAnsi="Calibri" w:cs="Calibri"/>
          <w:lang w:val="en-GB"/>
        </w:rPr>
        <w:t xml:space="preserve"> implementation of new legislation</w:t>
      </w:r>
      <w:r w:rsidR="00852A70">
        <w:rPr>
          <w:rFonts w:ascii="Calibri" w:hAnsi="Calibri" w:cs="Calibri"/>
          <w:lang w:val="en-GB"/>
        </w:rPr>
        <w:t xml:space="preserve"> on mental health</w:t>
      </w:r>
      <w:r w:rsidRPr="00DB30DF">
        <w:rPr>
          <w:rFonts w:ascii="Calibri" w:hAnsi="Calibri" w:cs="Calibri"/>
          <w:lang w:val="en-GB"/>
        </w:rPr>
        <w:t xml:space="preserve"> will generally </w:t>
      </w:r>
      <w:r w:rsidRPr="00AB4185">
        <w:rPr>
          <w:rFonts w:ascii="Calibri" w:hAnsi="Calibri" w:cs="Calibri"/>
          <w:lang w:val="en-GB"/>
        </w:rPr>
        <w:t xml:space="preserve">require increased allocation of resources for mental health and social care. The </w:t>
      </w:r>
      <w:r w:rsidR="00AB4185" w:rsidRPr="00AB4185">
        <w:rPr>
          <w:rFonts w:ascii="Calibri" w:hAnsi="Calibri" w:cs="Calibri"/>
          <w:lang w:val="en-GB"/>
        </w:rPr>
        <w:t xml:space="preserve">Global Ministerial Mental Health Summit 2018 </w:t>
      </w:r>
      <w:r w:rsidRPr="00AB4185">
        <w:rPr>
          <w:rFonts w:ascii="Calibri" w:hAnsi="Calibri" w:cs="Calibri"/>
          <w:lang w:val="en-GB"/>
        </w:rPr>
        <w:t xml:space="preserve">recommended </w:t>
      </w:r>
      <w:r w:rsidR="00AB4185" w:rsidRPr="00AB4185">
        <w:rPr>
          <w:rFonts w:ascii="Calibri" w:hAnsi="Calibri" w:cs="Calibri"/>
          <w:lang w:val="en-GB"/>
        </w:rPr>
        <w:t xml:space="preserve">the </w:t>
      </w:r>
      <w:r w:rsidRPr="00AB4185">
        <w:rPr>
          <w:rFonts w:ascii="Calibri" w:hAnsi="Calibri" w:cs="Calibri"/>
          <w:lang w:val="en-GB"/>
        </w:rPr>
        <w:t xml:space="preserve">proportion of a country’s health budget that should be spent on mental health is five percent (5%) for low- and middle-income countries and ten percent (10%) </w:t>
      </w:r>
      <w:r w:rsidRPr="000F7370">
        <w:rPr>
          <w:rStyle w:val="CommentReference"/>
          <w:rFonts w:ascii="Calibri" w:hAnsi="Calibri" w:cs="Calibri"/>
          <w:sz w:val="24"/>
          <w:szCs w:val="24"/>
          <w:lang w:val="en-GB"/>
        </w:rPr>
        <w:t>for</w:t>
      </w:r>
      <w:r w:rsidRPr="000F7370">
        <w:rPr>
          <w:rStyle w:val="CommentReference"/>
          <w:rFonts w:ascii="Calibri" w:hAnsi="Calibri" w:cs="Calibri"/>
          <w:lang w:val="en-GB"/>
        </w:rPr>
        <w:t xml:space="preserve"> </w:t>
      </w:r>
      <w:r w:rsidRPr="00AB4185">
        <w:rPr>
          <w:rFonts w:ascii="Calibri" w:hAnsi="Calibri" w:cs="Calibri"/>
          <w:lang w:val="en-GB"/>
        </w:rPr>
        <w:t>high-income countries</w:t>
      </w:r>
      <w:r w:rsidR="00EC2986" w:rsidRPr="00AB4185">
        <w:rPr>
          <w:rFonts w:ascii="Calibri" w:hAnsi="Calibri" w:cs="Calibri"/>
          <w:lang w:val="en-GB"/>
        </w:rPr>
        <w:t xml:space="preserve"> </w:t>
      </w:r>
      <w:r w:rsidR="00EC2986" w:rsidRPr="000F7370">
        <w:rPr>
          <w:rFonts w:ascii="Calibri" w:hAnsi="Calibri" w:cs="Calibri"/>
          <w:i/>
          <w:iCs/>
          <w:lang w:val="en-GB"/>
        </w:rPr>
        <w:fldChar w:fldCharType="begin"/>
      </w:r>
      <w:r w:rsidR="00183904">
        <w:rPr>
          <w:rFonts w:ascii="Calibri" w:hAnsi="Calibri" w:cs="Calibri"/>
          <w:i/>
          <w:iCs/>
          <w:lang w:val="en-GB"/>
        </w:rPr>
        <w:instrText xml:space="preserve"> ADDIN EN.CITE &lt;EndNote&gt;&lt;Cite&gt;&lt;Author&gt;Burns&lt;/Author&gt;&lt;Year&gt;2007&lt;/Year&gt;&lt;RecNum&gt;1615&lt;/RecNum&gt;&lt;IDText&gt;The effectiveness of supported employment for people with severe mental illness: a randomised controlled trial&lt;/IDText&gt;&lt;DisplayText&gt;(262)&lt;/DisplayText&gt;&lt;record&gt;&lt;rec-number&gt;1615&lt;/rec-number&gt;&lt;foreign-keys&gt;&lt;key app="EN" db-id="eetvde9acxtt9gevd0lxvsxy5far9vatzrrr" timestamp="1620721214" guid="720e6b81-976b-406b-87bb-c92f007bfecf"&gt;1615&lt;/key&gt;&lt;/foreign-keys&gt;&lt;ref-type name="Journal Article"&gt;17&lt;/ref-type&gt;&lt;contributors&gt;&lt;authors&gt;&lt;author&gt;Burns, T.&lt;/author&gt;&lt;author&gt;Catty, J.&lt;/author&gt;&lt;author&gt;Becker, T.&lt;/author&gt;&lt;author&gt;Drake, R.E.&lt;/author&gt;&lt;author&gt;Fioritti, A.&lt;/author&gt;&lt;author&gt;Knapp, M.&lt;/author&gt;&lt;author&gt;Lauber, C&lt;/author&gt;&lt;/authors&gt;&lt;/contributors&gt;&lt;titles&gt;&lt;title&gt;The effectiveness of supported employment for people with severe mental illness: a randomised controlled trial&lt;/title&gt;&lt;secondary-title&gt;Lancet&lt;/secondary-title&gt;&lt;/titles&gt;&lt;periodical&gt;&lt;full-title&gt;Lancet&lt;/full-title&gt;&lt;/periodical&gt;&lt;pages&gt;1146-1152&lt;/pages&gt;&lt;volume&gt;370&lt;/volume&gt;&lt;number&gt;9593&lt;/number&gt;&lt;dates&gt;&lt;year&gt;2007&lt;/year&gt;&lt;/dates&gt;&lt;urls&gt;&lt;/urls&gt;&lt;electronic-resource-num&gt;10.1016/s0140-6736(07)61516-5&lt;/electronic-resource-num&gt;&lt;/record&gt;&lt;/Cite&gt;&lt;/EndNote&gt;</w:instrText>
      </w:r>
      <w:r w:rsidR="00EC2986" w:rsidRPr="000F7370">
        <w:rPr>
          <w:rFonts w:ascii="Calibri" w:hAnsi="Calibri" w:cs="Calibri"/>
          <w:i/>
          <w:iCs/>
          <w:lang w:val="en-GB"/>
        </w:rPr>
        <w:fldChar w:fldCharType="separate"/>
      </w:r>
      <w:r w:rsidR="00183904">
        <w:rPr>
          <w:rFonts w:ascii="Calibri" w:hAnsi="Calibri" w:cs="Calibri"/>
          <w:i/>
          <w:iCs/>
          <w:noProof/>
          <w:lang w:val="en-GB"/>
        </w:rPr>
        <w:t>(262)</w:t>
      </w:r>
      <w:r w:rsidR="00EC2986" w:rsidRPr="000F7370">
        <w:rPr>
          <w:rFonts w:ascii="Calibri" w:hAnsi="Calibri" w:cs="Calibri"/>
          <w:i/>
          <w:iCs/>
          <w:lang w:val="en-GB"/>
        </w:rPr>
        <w:fldChar w:fldCharType="end"/>
      </w:r>
      <w:r w:rsidRPr="00AB4185">
        <w:rPr>
          <w:rFonts w:ascii="Calibri" w:hAnsi="Calibri" w:cs="Calibri"/>
          <w:lang w:val="en-GB"/>
        </w:rPr>
        <w:t xml:space="preserve">. It is important to ‘ring-fence’ or protect new funds for mental health and those released from institutions for community-based services. </w:t>
      </w:r>
      <w:r w:rsidR="008F5E71" w:rsidRPr="00AB4185">
        <w:rPr>
          <w:rFonts w:ascii="Calibri" w:hAnsi="Calibri" w:cs="Calibri"/>
          <w:lang w:val="en-GB"/>
        </w:rPr>
        <w:t xml:space="preserve">At the same time, </w:t>
      </w:r>
      <w:r w:rsidR="008F5E71" w:rsidRPr="00DE592A">
        <w:rPr>
          <w:rFonts w:ascii="Calibri" w:hAnsi="Calibri" w:cs="Calibri"/>
          <w:lang w:val="en-US"/>
        </w:rPr>
        <w:t xml:space="preserve">efficient and effective execution of resources, with adequate transparency and monitoring and accountability mechanisms are needed. </w:t>
      </w:r>
    </w:p>
    <w:p w14:paraId="359A2427" w14:textId="77777777" w:rsidR="00F12782" w:rsidRPr="00DB30DF" w:rsidRDefault="00F12782" w:rsidP="00744DA7">
      <w:pPr>
        <w:jc w:val="both"/>
        <w:rPr>
          <w:rFonts w:ascii="Calibri" w:hAnsi="Calibri" w:cs="Calibri"/>
          <w:lang w:val="en-GB"/>
        </w:rPr>
      </w:pPr>
    </w:p>
    <w:p w14:paraId="7569CE2C" w14:textId="04987508" w:rsidR="00F12782" w:rsidRPr="00DB30DF" w:rsidRDefault="00F12782" w:rsidP="00744DA7">
      <w:pPr>
        <w:jc w:val="both"/>
        <w:rPr>
          <w:rFonts w:ascii="Calibri" w:hAnsi="Calibri" w:cs="Calibri"/>
          <w:lang w:val="en-GB"/>
        </w:rPr>
      </w:pPr>
      <w:r w:rsidRPr="00DB30DF">
        <w:rPr>
          <w:rFonts w:ascii="Calibri" w:hAnsi="Calibri" w:cs="Calibri"/>
          <w:lang w:val="en-GB"/>
        </w:rPr>
        <w:t>The WHO Guidance on community mental health services: Promoting person-centred and rights-based approaches (2021) provides guidance on taking finance-related actions to this end</w:t>
      </w:r>
      <w:r w:rsidR="00EC2986">
        <w:rPr>
          <w:rFonts w:ascii="Calibri" w:hAnsi="Calibri" w:cs="Calibri"/>
          <w:lang w:val="en-GB"/>
        </w:rPr>
        <w:t xml:space="preserve"> </w:t>
      </w:r>
      <w:r w:rsidR="00EC2986" w:rsidRPr="00EC2986">
        <w:rPr>
          <w:rFonts w:ascii="Calibri" w:hAnsi="Calibri" w:cs="Calibri"/>
          <w:i/>
          <w:iCs/>
          <w:lang w:val="en-GB"/>
        </w:rPr>
        <w:fldChar w:fldCharType="begin"/>
      </w:r>
      <w:r w:rsidR="00917B8D">
        <w:rPr>
          <w:rFonts w:ascii="Calibri" w:hAnsi="Calibri" w:cs="Calibri"/>
          <w:i/>
          <w:iCs/>
          <w:lang w:val="en-GB"/>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EC2986" w:rsidRPr="00EC2986">
        <w:rPr>
          <w:rFonts w:ascii="Calibri" w:hAnsi="Calibri" w:cs="Calibri"/>
          <w:i/>
          <w:iCs/>
          <w:lang w:val="en-GB"/>
        </w:rPr>
        <w:fldChar w:fldCharType="separate"/>
      </w:r>
      <w:r w:rsidR="00917B8D">
        <w:rPr>
          <w:rFonts w:ascii="Calibri" w:hAnsi="Calibri" w:cs="Calibri"/>
          <w:i/>
          <w:iCs/>
          <w:noProof/>
          <w:lang w:val="en-GB"/>
        </w:rPr>
        <w:t>(21)</w:t>
      </w:r>
      <w:r w:rsidR="00EC2986" w:rsidRPr="00EC2986">
        <w:rPr>
          <w:rFonts w:ascii="Calibri" w:hAnsi="Calibri" w:cs="Calibri"/>
          <w:i/>
          <w:iCs/>
          <w:lang w:val="en-GB"/>
        </w:rPr>
        <w:fldChar w:fldCharType="end"/>
      </w:r>
      <w:r w:rsidRPr="00DB30DF">
        <w:rPr>
          <w:rFonts w:ascii="Calibri" w:eastAsiaTheme="minorEastAsia" w:hAnsi="Calibri" w:cs="Calibri"/>
          <w:bCs/>
          <w:iCs/>
          <w:lang w:val="en-GB" w:eastAsia="zh-CN"/>
        </w:rPr>
        <w:t>.</w:t>
      </w:r>
    </w:p>
    <w:p w14:paraId="77175E4D" w14:textId="77777777" w:rsidR="00F12782" w:rsidRPr="00DB30DF" w:rsidRDefault="00F12782" w:rsidP="00744DA7">
      <w:pPr>
        <w:rPr>
          <w:rFonts w:ascii="Calibri" w:hAnsi="Calibri" w:cs="Calibri"/>
          <w:b/>
          <w:bCs/>
          <w:lang w:val="en-GB"/>
        </w:rPr>
      </w:pPr>
    </w:p>
    <w:p w14:paraId="5689949A" w14:textId="75C597C9" w:rsidR="00F12782" w:rsidRPr="00DB30DF" w:rsidRDefault="00F12782">
      <w:pPr>
        <w:pStyle w:val="Heading2"/>
        <w:numPr>
          <w:ilvl w:val="1"/>
          <w:numId w:val="119"/>
        </w:numPr>
        <w:rPr>
          <w:rFonts w:ascii="Calibri" w:hAnsi="Calibri"/>
          <w:sz w:val="28"/>
          <w:szCs w:val="28"/>
          <w:lang w:val="en-GB"/>
        </w:rPr>
      </w:pPr>
      <w:bookmarkStart w:id="648" w:name="_Toc107404344"/>
      <w:r w:rsidRPr="00DB30DF">
        <w:rPr>
          <w:rFonts w:ascii="Calibri" w:hAnsi="Calibri"/>
          <w:sz w:val="28"/>
          <w:szCs w:val="28"/>
          <w:lang w:val="en-GB"/>
        </w:rPr>
        <w:t>Evaluation</w:t>
      </w:r>
      <w:bookmarkEnd w:id="648"/>
      <w:r w:rsidRPr="00DB30DF">
        <w:rPr>
          <w:rFonts w:ascii="Calibri" w:hAnsi="Calibri"/>
          <w:sz w:val="28"/>
          <w:szCs w:val="28"/>
          <w:lang w:val="en-GB"/>
        </w:rPr>
        <w:t xml:space="preserve"> </w:t>
      </w:r>
    </w:p>
    <w:p w14:paraId="7716AFAF" w14:textId="77777777" w:rsidR="00F12782" w:rsidRPr="00DB30DF" w:rsidRDefault="00F12782" w:rsidP="00744DA7">
      <w:pPr>
        <w:rPr>
          <w:rFonts w:ascii="Calibri" w:hAnsi="Calibri" w:cs="Calibri"/>
          <w:b/>
          <w:bCs/>
          <w:sz w:val="28"/>
          <w:szCs w:val="28"/>
          <w:lang w:val="en-GB"/>
        </w:rPr>
      </w:pPr>
    </w:p>
    <w:p w14:paraId="3C5EC150" w14:textId="015C6163" w:rsidR="00F12782" w:rsidRPr="00DB30DF" w:rsidRDefault="00F12782" w:rsidP="00744DA7">
      <w:pPr>
        <w:jc w:val="both"/>
        <w:rPr>
          <w:rFonts w:ascii="Calibri" w:hAnsi="Calibri"/>
          <w:lang w:val="en-GB"/>
        </w:rPr>
      </w:pPr>
      <w:r w:rsidRPr="00DB30DF">
        <w:rPr>
          <w:rFonts w:ascii="Calibri" w:hAnsi="Calibri"/>
          <w:lang w:val="en-GB"/>
        </w:rPr>
        <w:t xml:space="preserve">Although complaints about the poor implementation of laws or their minimal impact are frequent, it is not standard practice for governments and parliaments to devote many efforts to evaluate the impact and outcomes emerging from the implementation of legislation. Most efforts are concentrated </w:t>
      </w:r>
      <w:r w:rsidR="004B389C">
        <w:rPr>
          <w:rFonts w:ascii="Calibri" w:hAnsi="Calibri"/>
          <w:lang w:val="en-GB"/>
        </w:rPr>
        <w:t>on</w:t>
      </w:r>
      <w:r w:rsidRPr="00DB30DF">
        <w:rPr>
          <w:rFonts w:ascii="Calibri" w:hAnsi="Calibri"/>
          <w:lang w:val="en-GB"/>
        </w:rPr>
        <w:t xml:space="preserve"> the work of the monitoring bodies concerned about compliance with the obligations established in the law, or that of the legislative committees which are more concerned about the gaps and contradictions in the legal system. Beyond these activities, it is important to periodically evaluate if adopted or reformed legislation</w:t>
      </w:r>
      <w:r w:rsidR="00C03F66">
        <w:rPr>
          <w:rFonts w:ascii="Calibri" w:hAnsi="Calibri"/>
          <w:lang w:val="en-GB"/>
        </w:rPr>
        <w:t xml:space="preserve"> on mental health</w:t>
      </w:r>
      <w:r w:rsidRPr="00DB30DF">
        <w:rPr>
          <w:rFonts w:ascii="Calibri" w:hAnsi="Calibri"/>
          <w:lang w:val="en-GB"/>
        </w:rPr>
        <w:t xml:space="preserve"> is effectively responding to the objectives and needs initially sought. </w:t>
      </w:r>
    </w:p>
    <w:p w14:paraId="1A2AF3E7" w14:textId="77777777" w:rsidR="00F12782" w:rsidRPr="00DB30DF" w:rsidRDefault="00F12782" w:rsidP="00744DA7">
      <w:pPr>
        <w:jc w:val="both"/>
        <w:rPr>
          <w:rFonts w:ascii="Calibri" w:hAnsi="Calibri" w:cs="Calibri"/>
          <w:lang w:val="en-GB"/>
        </w:rPr>
      </w:pPr>
    </w:p>
    <w:p w14:paraId="7CDBB696" w14:textId="22B056E1" w:rsidR="00F12782" w:rsidRPr="00DB30DF" w:rsidRDefault="00F12782">
      <w:pPr>
        <w:pStyle w:val="Heading3"/>
        <w:numPr>
          <w:ilvl w:val="2"/>
          <w:numId w:val="119"/>
        </w:numPr>
        <w:rPr>
          <w:rFonts w:ascii="Calibri" w:hAnsi="Calibri"/>
          <w:lang w:val="en-GB"/>
        </w:rPr>
      </w:pPr>
      <w:bookmarkStart w:id="649" w:name="_Toc107404345"/>
      <w:r w:rsidRPr="00DB30DF">
        <w:rPr>
          <w:rFonts w:ascii="Calibri" w:hAnsi="Calibri"/>
          <w:lang w:val="en-GB"/>
        </w:rPr>
        <w:t>Importance of evaluation</w:t>
      </w:r>
      <w:bookmarkEnd w:id="649"/>
    </w:p>
    <w:p w14:paraId="13F8983F" w14:textId="77777777" w:rsidR="00F12782" w:rsidRPr="00DB30DF" w:rsidRDefault="00F12782" w:rsidP="00744DA7">
      <w:pPr>
        <w:rPr>
          <w:rFonts w:ascii="Calibri" w:hAnsi="Calibri" w:cs="Calibri"/>
          <w:b/>
          <w:bCs/>
          <w:lang w:val="en-GB"/>
        </w:rPr>
      </w:pPr>
    </w:p>
    <w:p w14:paraId="42F57730" w14:textId="5010D4FA" w:rsidR="00F12782" w:rsidRPr="00BB7626" w:rsidRDefault="00F12782" w:rsidP="00744DA7">
      <w:pPr>
        <w:jc w:val="both"/>
        <w:rPr>
          <w:rFonts w:ascii="Calibri" w:hAnsi="Calibri" w:cs="Calibri"/>
          <w:lang w:val="en-GB"/>
        </w:rPr>
      </w:pPr>
      <w:r w:rsidRPr="00DB30DF">
        <w:rPr>
          <w:rFonts w:ascii="Calibri" w:hAnsi="Calibri" w:cs="Calibri"/>
          <w:lang w:val="en-GB"/>
        </w:rPr>
        <w:t xml:space="preserve">Both anecdotal evidence and empirical research suggests that many mental health-related laws are </w:t>
      </w:r>
      <w:r w:rsidRPr="00BB7626">
        <w:rPr>
          <w:rFonts w:ascii="Calibri" w:hAnsi="Calibri" w:cs="Calibri"/>
          <w:lang w:val="en-GB"/>
        </w:rPr>
        <w:t>ineffective: community-based service</w:t>
      </w:r>
      <w:r w:rsidR="004B389C" w:rsidRPr="00BB7626">
        <w:rPr>
          <w:rFonts w:ascii="Calibri" w:hAnsi="Calibri" w:cs="Calibri"/>
          <w:lang w:val="en-GB"/>
        </w:rPr>
        <w:t>s</w:t>
      </w:r>
      <w:r w:rsidRPr="00BB7626">
        <w:rPr>
          <w:rFonts w:ascii="Calibri" w:hAnsi="Calibri" w:cs="Calibri"/>
          <w:lang w:val="en-GB"/>
        </w:rPr>
        <w:t xml:space="preserve"> and support</w:t>
      </w:r>
      <w:r w:rsidR="004B389C" w:rsidRPr="00BB7626">
        <w:rPr>
          <w:rFonts w:ascii="Calibri" w:hAnsi="Calibri" w:cs="Calibri"/>
          <w:lang w:val="en-GB"/>
        </w:rPr>
        <w:t>s</w:t>
      </w:r>
      <w:r w:rsidRPr="00BB7626">
        <w:rPr>
          <w:rFonts w:ascii="Calibri" w:hAnsi="Calibri" w:cs="Calibri"/>
          <w:lang w:val="en-GB"/>
        </w:rPr>
        <w:t xml:space="preserve"> have not expanded, access to quality mental health</w:t>
      </w:r>
      <w:r w:rsidR="00CC6D55" w:rsidRPr="00BB7626">
        <w:rPr>
          <w:rFonts w:ascii="Calibri" w:hAnsi="Calibri" w:cs="Calibri"/>
          <w:lang w:val="en-GB"/>
        </w:rPr>
        <w:t xml:space="preserve"> care</w:t>
      </w:r>
      <w:r w:rsidRPr="00BB7626">
        <w:rPr>
          <w:rFonts w:ascii="Calibri" w:hAnsi="Calibri" w:cs="Calibri"/>
          <w:lang w:val="en-GB"/>
        </w:rPr>
        <w:t xml:space="preserve"> has not increased, coercive practices have not been reduced and, more importantly, the rights and living conditions of persons with mental health conditions </w:t>
      </w:r>
      <w:r w:rsidR="00EB43E5" w:rsidRPr="00BB7626">
        <w:rPr>
          <w:rFonts w:ascii="Calibri" w:hAnsi="Calibri" w:cs="Calibri"/>
          <w:lang w:val="en-GB"/>
        </w:rPr>
        <w:t xml:space="preserve">and </w:t>
      </w:r>
      <w:r w:rsidRPr="00BB7626">
        <w:rPr>
          <w:rFonts w:ascii="Calibri" w:hAnsi="Calibri" w:cs="Calibri"/>
          <w:lang w:val="en-GB"/>
        </w:rPr>
        <w:t>psychosocial disabilities have not improved.</w:t>
      </w:r>
    </w:p>
    <w:p w14:paraId="5DEA3F28" w14:textId="77777777" w:rsidR="00F12782" w:rsidRPr="00BB7626" w:rsidRDefault="00F12782" w:rsidP="00744DA7">
      <w:pPr>
        <w:jc w:val="both"/>
        <w:rPr>
          <w:rFonts w:ascii="Calibri" w:hAnsi="Calibri" w:cs="Calibri"/>
          <w:lang w:val="en-GB"/>
        </w:rPr>
      </w:pPr>
    </w:p>
    <w:p w14:paraId="7E85CFBF" w14:textId="63991E5F" w:rsidR="00F12782" w:rsidRPr="00DB30DF" w:rsidRDefault="00BB7626" w:rsidP="00744DA7">
      <w:pPr>
        <w:jc w:val="both"/>
        <w:rPr>
          <w:rFonts w:ascii="Calibri" w:hAnsi="Calibri" w:cs="Calibri"/>
          <w:lang w:val="en-GB"/>
        </w:rPr>
      </w:pPr>
      <w:r>
        <w:rPr>
          <w:rFonts w:ascii="Calibri" w:hAnsi="Calibri" w:cs="Calibri"/>
          <w:lang w:val="en-GB"/>
        </w:rPr>
        <w:t>P</w:t>
      </w:r>
      <w:r w:rsidR="00F12782" w:rsidRPr="00BB7626">
        <w:rPr>
          <w:rFonts w:ascii="Calibri" w:hAnsi="Calibri" w:cs="Calibri"/>
          <w:lang w:val="en-GB"/>
        </w:rPr>
        <w:t xml:space="preserve">ost evaluation of legislation related to mental health can allow parliaments and governments – and society in general – to know if laws adopted are fit for purpose and are achieving the desired changes to mental health and social care services, and </w:t>
      </w:r>
      <w:r w:rsidR="00F12782" w:rsidRPr="00BB7626">
        <w:rPr>
          <w:rFonts w:ascii="Calibri" w:hAnsi="Calibri" w:cs="Calibri"/>
          <w:lang w:val="en-GB"/>
        </w:rPr>
        <w:lastRenderedPageBreak/>
        <w:t xml:space="preserve">upholding the rights, and meeting the expectations, of persons with mental health conditions </w:t>
      </w:r>
      <w:r w:rsidR="003E3B66" w:rsidRPr="00BB7626">
        <w:rPr>
          <w:rFonts w:ascii="Calibri" w:hAnsi="Calibri" w:cs="Calibri"/>
          <w:lang w:val="en-GB"/>
        </w:rPr>
        <w:t xml:space="preserve">and </w:t>
      </w:r>
      <w:r w:rsidR="00F12782" w:rsidRPr="00BB7626">
        <w:rPr>
          <w:rFonts w:ascii="Calibri" w:hAnsi="Calibri" w:cs="Calibri"/>
          <w:lang w:val="en-GB"/>
        </w:rPr>
        <w:t>psychosocial disabilities</w:t>
      </w:r>
      <w:r w:rsidR="00F12782" w:rsidRPr="00DB30DF">
        <w:rPr>
          <w:rFonts w:ascii="Calibri" w:hAnsi="Calibri" w:cs="Calibri"/>
          <w:lang w:val="en-GB"/>
        </w:rPr>
        <w:t>. While the legislative process can help to identify potential implementation problems or negative effects that can be prevented, evaluation ex post can identify and track faulty or malfunctioning provisions within the law, which may require modification or abolishment</w:t>
      </w:r>
      <w:r w:rsidR="00EC2986">
        <w:rPr>
          <w:rFonts w:ascii="Calibri" w:hAnsi="Calibri" w:cs="Calibri"/>
          <w:lang w:val="en-GB"/>
        </w:rPr>
        <w:t xml:space="preserve"> </w:t>
      </w:r>
      <w:r w:rsidR="00EC2986" w:rsidRPr="00EC2986">
        <w:rPr>
          <w:rFonts w:ascii="Calibri" w:hAnsi="Calibri" w:cs="Calibri"/>
          <w:i/>
          <w:iCs/>
          <w:lang w:val="en-GB"/>
        </w:rPr>
        <w:fldChar w:fldCharType="begin"/>
      </w:r>
      <w:r w:rsidR="00183904">
        <w:rPr>
          <w:rFonts w:ascii="Calibri" w:hAnsi="Calibri" w:cs="Calibri"/>
          <w:i/>
          <w:iCs/>
          <w:lang w:val="en-GB"/>
        </w:rPr>
        <w:instrText xml:space="preserve"> ADDIN EN.CITE &lt;EndNote&gt;&lt;Cite&gt;&lt;Author&gt;van Aeken&lt;/Author&gt;&lt;Year&gt;2011&lt;/Year&gt;&lt;RecNum&gt;178&lt;/RecNum&gt;&lt;IDText&gt;From vision to reality: Ex post evaluation of legislation&lt;/IDText&gt;&lt;DisplayText&gt;(263)&lt;/DisplayText&gt;&lt;record&gt;&lt;rec-number&gt;178&lt;/rec-number&gt;&lt;foreign-keys&gt;&lt;key app="EN" db-id="eetvde9acxtt9gevd0lxvsxy5far9vatzrrr" timestamp="1619717764" guid="a38339f2-2f5b-493e-910a-bdd322f63981"&gt;178&lt;/key&gt;&lt;/foreign-keys&gt;&lt;ref-type name="Journal Article"&gt;17&lt;/ref-type&gt;&lt;contributors&gt;&lt;authors&gt;&lt;author&gt;van Aeken, K.&lt;/author&gt;&lt;/authors&gt;&lt;/contributors&gt;&lt;titles&gt;&lt;title&gt;From vision to reality: Ex post evaluation of legislation&lt;/title&gt;&lt;secondary-title&gt;Legisprudence&lt;/secondary-title&gt;&lt;/titles&gt;&lt;periodical&gt;&lt;full-title&gt;Legisprudence&lt;/full-title&gt;&lt;/periodical&gt;&lt;pages&gt;41-68&lt;/pages&gt;&lt;volume&gt;5&lt;/volume&gt;&lt;number&gt;1&lt;/number&gt;&lt;dates&gt;&lt;year&gt;2011&lt;/year&gt;&lt;/dates&gt;&lt;urls&gt;&lt;/urls&gt;&lt;electronic-resource-num&gt;10.5235/175214611796404859&lt;/electronic-resource-num&gt;&lt;/record&gt;&lt;/Cite&gt;&lt;/EndNote&gt;</w:instrText>
      </w:r>
      <w:r w:rsidR="00EC2986" w:rsidRPr="00EC2986">
        <w:rPr>
          <w:rFonts w:ascii="Calibri" w:hAnsi="Calibri" w:cs="Calibri"/>
          <w:i/>
          <w:iCs/>
          <w:lang w:val="en-GB"/>
        </w:rPr>
        <w:fldChar w:fldCharType="separate"/>
      </w:r>
      <w:r w:rsidR="00183904">
        <w:rPr>
          <w:rFonts w:ascii="Calibri" w:hAnsi="Calibri" w:cs="Calibri"/>
          <w:i/>
          <w:iCs/>
          <w:noProof/>
          <w:lang w:val="en-GB"/>
        </w:rPr>
        <w:t>(263)</w:t>
      </w:r>
      <w:r w:rsidR="00EC2986" w:rsidRPr="00EC2986">
        <w:rPr>
          <w:rFonts w:ascii="Calibri" w:hAnsi="Calibri" w:cs="Calibri"/>
          <w:i/>
          <w:iCs/>
          <w:lang w:val="en-GB"/>
        </w:rPr>
        <w:fldChar w:fldCharType="end"/>
      </w:r>
      <w:r w:rsidR="00F12782" w:rsidRPr="00DB30DF">
        <w:rPr>
          <w:rFonts w:ascii="Calibri" w:hAnsi="Calibri" w:cs="Calibri"/>
          <w:lang w:val="en-GB"/>
        </w:rPr>
        <w:t xml:space="preserve">. In addition, effective implementation may be impeded by other laws or regulations and evaluation can serve to pinpoint tensions which need to be resolved through harmonisation of other legislation. Such evaluation can also help parliaments and governments to determine the need for new legislation or regulations, or policy innovations or corrections. </w:t>
      </w:r>
    </w:p>
    <w:p w14:paraId="6E7FDA01" w14:textId="77777777" w:rsidR="00F12782" w:rsidRPr="00DB30DF" w:rsidRDefault="00F12782" w:rsidP="00744DA7">
      <w:pPr>
        <w:rPr>
          <w:rFonts w:ascii="Calibri" w:hAnsi="Calibri" w:cs="Calibri"/>
          <w:b/>
          <w:bCs/>
          <w:lang w:val="en-GB"/>
        </w:rPr>
      </w:pPr>
    </w:p>
    <w:p w14:paraId="39DB4FE0" w14:textId="652AB92D" w:rsidR="00F12782" w:rsidRPr="007E288F" w:rsidRDefault="00F12782">
      <w:pPr>
        <w:pStyle w:val="Heading3"/>
        <w:numPr>
          <w:ilvl w:val="2"/>
          <w:numId w:val="119"/>
        </w:numPr>
        <w:rPr>
          <w:rFonts w:ascii="Calibri" w:hAnsi="Calibri"/>
          <w:color w:val="1F3864" w:themeColor="accent1" w:themeShade="80"/>
          <w:lang w:val="en-GB"/>
        </w:rPr>
      </w:pPr>
      <w:bookmarkStart w:id="650" w:name="_Toc107404346"/>
      <w:r w:rsidRPr="007E288F">
        <w:rPr>
          <w:rFonts w:ascii="Calibri" w:hAnsi="Calibri"/>
          <w:color w:val="1F3864" w:themeColor="accent1" w:themeShade="80"/>
          <w:lang w:val="en-GB"/>
        </w:rPr>
        <w:t>Systemic and regular review of legislation</w:t>
      </w:r>
      <w:bookmarkEnd w:id="650"/>
    </w:p>
    <w:p w14:paraId="2D94136D" w14:textId="77777777" w:rsidR="00F12782" w:rsidRPr="00DB30DF" w:rsidRDefault="00F12782" w:rsidP="00744DA7">
      <w:pPr>
        <w:rPr>
          <w:rFonts w:ascii="Calibri" w:hAnsi="Calibri" w:cs="Calibri"/>
          <w:b/>
          <w:bCs/>
          <w:lang w:val="en-GB"/>
        </w:rPr>
      </w:pPr>
    </w:p>
    <w:p w14:paraId="24BA0847" w14:textId="6A6C8BC6" w:rsidR="00F12782" w:rsidRPr="00DB30DF" w:rsidRDefault="00F12782" w:rsidP="00744DA7">
      <w:pPr>
        <w:jc w:val="both"/>
        <w:rPr>
          <w:rFonts w:ascii="Calibri" w:hAnsi="Calibri" w:cs="Calibri"/>
          <w:lang w:val="en-GB"/>
        </w:rPr>
      </w:pPr>
      <w:proofErr w:type="gramStart"/>
      <w:r w:rsidRPr="00DB30DF">
        <w:rPr>
          <w:rFonts w:ascii="Calibri" w:hAnsi="Calibri" w:cs="Calibri"/>
          <w:lang w:val="en-GB"/>
        </w:rPr>
        <w:t>A number of</w:t>
      </w:r>
      <w:proofErr w:type="gramEnd"/>
      <w:r w:rsidRPr="00DB30DF">
        <w:rPr>
          <w:rFonts w:ascii="Calibri" w:hAnsi="Calibri" w:cs="Calibri"/>
          <w:lang w:val="en-GB"/>
        </w:rPr>
        <w:t xml:space="preserve"> factors determine how often legislation is evaluated and </w:t>
      </w:r>
      <w:r w:rsidR="004B389C">
        <w:rPr>
          <w:rFonts w:ascii="Calibri" w:hAnsi="Calibri" w:cs="Calibri"/>
          <w:lang w:val="en-GB"/>
        </w:rPr>
        <w:t>the way in which it is evaluated</w:t>
      </w:r>
      <w:r w:rsidRPr="00DB30DF">
        <w:rPr>
          <w:rFonts w:ascii="Calibri" w:hAnsi="Calibri" w:cs="Calibri"/>
          <w:lang w:val="en-GB"/>
        </w:rPr>
        <w:t xml:space="preserve">. It has been suggested that legislation should be reviewed every 5 to 10 years, but if there are problems with the content or implementation of the current law, then it should be reviewed as soon as possible. In some countries the law includes a </w:t>
      </w:r>
      <w:r w:rsidR="003012C2">
        <w:rPr>
          <w:rFonts w:ascii="Calibri" w:hAnsi="Calibri" w:cs="Calibri"/>
          <w:lang w:val="en-GB"/>
        </w:rPr>
        <w:t>‘</w:t>
      </w:r>
      <w:r w:rsidRPr="00DB30DF">
        <w:rPr>
          <w:rFonts w:ascii="Calibri" w:hAnsi="Calibri" w:cs="Calibri"/>
          <w:lang w:val="en-GB"/>
        </w:rPr>
        <w:t>power to remove difficulties</w:t>
      </w:r>
      <w:r w:rsidR="003012C2">
        <w:rPr>
          <w:rFonts w:ascii="Calibri" w:hAnsi="Calibri" w:cs="Calibri"/>
          <w:lang w:val="en-GB"/>
        </w:rPr>
        <w:t>’</w:t>
      </w:r>
      <w:r w:rsidRPr="00DB30DF">
        <w:rPr>
          <w:rFonts w:ascii="Calibri" w:hAnsi="Calibri" w:cs="Calibri"/>
          <w:lang w:val="en-GB"/>
        </w:rPr>
        <w:t xml:space="preserve"> that allows certain changes to be made – which are not fundamental in structure and effect, but which may be necessary to enable the legislation to better serve the purpose for which it was passed – without having to engage </w:t>
      </w:r>
      <w:r w:rsidR="004B389C">
        <w:rPr>
          <w:rFonts w:ascii="Calibri" w:hAnsi="Calibri" w:cs="Calibri"/>
          <w:lang w:val="en-GB"/>
        </w:rPr>
        <w:t xml:space="preserve">in </w:t>
      </w:r>
      <w:r w:rsidRPr="00DB30DF">
        <w:rPr>
          <w:rFonts w:ascii="Calibri" w:hAnsi="Calibri" w:cs="Calibri"/>
          <w:lang w:val="en-GB"/>
        </w:rPr>
        <w:t xml:space="preserve">a formal legislative process. The mental health law in India, for example, states, </w:t>
      </w:r>
      <w:r w:rsidR="003012C2">
        <w:rPr>
          <w:rFonts w:ascii="Calibri" w:hAnsi="Calibri" w:cs="Calibri"/>
          <w:lang w:val="en-GB"/>
        </w:rPr>
        <w:t>‘</w:t>
      </w:r>
      <w:r w:rsidRPr="00DB30DF">
        <w:rPr>
          <w:rFonts w:ascii="Calibri" w:hAnsi="Calibri" w:cs="Calibri"/>
          <w:lang w:val="en-GB"/>
        </w:rPr>
        <w:t>If any difficulty arises in giving effect to the provisions of this Act, the Central Government may, by order, published in the Official Gazette, make such provisions, not inconsistent with the provisions of this Act, as may appear to be necessary or expedient for removing the difficulty</w:t>
      </w:r>
      <w:r w:rsidR="003012C2">
        <w:rPr>
          <w:rFonts w:ascii="Calibri" w:hAnsi="Calibri" w:cs="Calibri"/>
          <w:lang w:val="en-GB"/>
        </w:rPr>
        <w:t>’</w:t>
      </w:r>
      <w:r w:rsidR="00EC2986">
        <w:rPr>
          <w:rFonts w:ascii="Calibri" w:hAnsi="Calibri" w:cs="Calibri"/>
          <w:lang w:val="en-GB"/>
        </w:rPr>
        <w:t xml:space="preserve"> </w:t>
      </w:r>
      <w:r w:rsidR="00EC2986" w:rsidRPr="007361C6">
        <w:rPr>
          <w:rFonts w:ascii="Calibri" w:hAnsi="Calibri" w:cs="Calibri"/>
          <w:i/>
          <w:iCs/>
          <w:lang w:val="en-GB"/>
        </w:rPr>
        <w:fldChar w:fldCharType="begin"/>
      </w:r>
      <w:r w:rsidR="00183904">
        <w:rPr>
          <w:rFonts w:ascii="Calibri" w:hAnsi="Calibri" w:cs="Calibri"/>
          <w:i/>
          <w:iCs/>
          <w:lang w:val="en-GB"/>
        </w:rPr>
        <w:instrText xml:space="preserve"> ADDIN EN.CITE &lt;EndNote&gt;&lt;Cite&gt;&lt;Year&gt;2017&lt;/Year&gt;&lt;RecNum&gt;210&lt;/RecNum&gt;&lt;IDText&gt;The Mental Healthcare Act, 2017. Law No 10 of 2017, 7 April 2017, Provision 125(1)&lt;/IDText&gt;&lt;DisplayText&gt;(264)&lt;/DisplayText&gt;&lt;record&gt;&lt;rec-number&gt;210&lt;/rec-number&gt;&lt;foreign-keys&gt;&lt;key app="EN" db-id="eetvde9acxtt9gevd0lxvsxy5far9vatzrrr" timestamp="1619767616" guid="e0a8c048-b0b0-4aa3-a045-e993c5ac3825"&gt;210&lt;/key&gt;&lt;/foreign-keys&gt;&lt;ref-type name="Report"&gt;27&lt;/ref-type&gt;&lt;contributors&gt;&lt;/contributors&gt;&lt;titles&gt;&lt;title&gt;The Mental Healthcare Act, 2017. Law No 10 of 2017, 7 April 2017, Provision 125(1)&lt;/title&gt;&lt;/titles&gt;&lt;dates&gt;&lt;year&gt;2017&lt;/year&gt;&lt;/dates&gt;&lt;pub-location&gt;New Delhi&lt;/pub-location&gt;&lt;publisher&gt;Ministry of Law and Justice&lt;/publisher&gt;&lt;urls&gt;&lt;related-urls&gt;&lt;url&gt;https://www.prsindia.org/uploads/media/Mental%20Health/Mental%20Healthcare%20Act,%202017.pdf&lt;/url&gt;&lt;/related-urls&gt;&lt;/urls&gt;&lt;access-date&gt;30 April 2021&lt;/access-date&gt;&lt;/record&gt;&lt;/Cite&gt;&lt;/EndNote&gt;</w:instrText>
      </w:r>
      <w:r w:rsidR="00EC2986" w:rsidRPr="007361C6">
        <w:rPr>
          <w:rFonts w:ascii="Calibri" w:hAnsi="Calibri" w:cs="Calibri"/>
          <w:i/>
          <w:iCs/>
          <w:lang w:val="en-GB"/>
        </w:rPr>
        <w:fldChar w:fldCharType="separate"/>
      </w:r>
      <w:r w:rsidR="00183904">
        <w:rPr>
          <w:rFonts w:ascii="Calibri" w:hAnsi="Calibri" w:cs="Calibri"/>
          <w:i/>
          <w:iCs/>
          <w:noProof/>
          <w:lang w:val="en-GB"/>
        </w:rPr>
        <w:t>(264)</w:t>
      </w:r>
      <w:r w:rsidR="00EC2986" w:rsidRPr="007361C6">
        <w:rPr>
          <w:rFonts w:ascii="Calibri" w:hAnsi="Calibri" w:cs="Calibri"/>
          <w:i/>
          <w:iCs/>
          <w:lang w:val="en-GB"/>
        </w:rPr>
        <w:fldChar w:fldCharType="end"/>
      </w:r>
      <w:r w:rsidRPr="00DB30DF">
        <w:rPr>
          <w:rFonts w:ascii="Calibri" w:hAnsi="Calibri" w:cs="Calibri"/>
          <w:lang w:val="en-GB"/>
        </w:rPr>
        <w:t>.</w:t>
      </w:r>
    </w:p>
    <w:p w14:paraId="0FDC50CE" w14:textId="77777777" w:rsidR="00F12782" w:rsidRPr="00DB30DF" w:rsidRDefault="00F12782" w:rsidP="00744DA7">
      <w:pPr>
        <w:jc w:val="both"/>
        <w:rPr>
          <w:rFonts w:ascii="Calibri" w:hAnsi="Calibri" w:cs="Calibri"/>
          <w:lang w:val="en-GB"/>
        </w:rPr>
      </w:pPr>
    </w:p>
    <w:p w14:paraId="1214AD7B" w14:textId="221CE5FA" w:rsidR="00F12782" w:rsidRPr="00D82A89" w:rsidRDefault="00F12782" w:rsidP="00744DA7">
      <w:pPr>
        <w:jc w:val="both"/>
        <w:rPr>
          <w:rFonts w:ascii="Calibri" w:hAnsi="Calibri" w:cs="Calibri"/>
          <w:lang w:val="en-GB"/>
        </w:rPr>
      </w:pPr>
      <w:r w:rsidRPr="00DB30DF">
        <w:rPr>
          <w:rFonts w:ascii="Calibri" w:hAnsi="Calibri" w:cs="Calibri"/>
          <w:lang w:val="en-GB"/>
        </w:rPr>
        <w:t xml:space="preserve">National legislation may provide for statutory procedures for the periodic evaluation of legislation. For example, in some countries, a law commission or similar body keeps legislation under review and recommends reform </w:t>
      </w:r>
      <w:proofErr w:type="gramStart"/>
      <w:r w:rsidRPr="00DB30DF">
        <w:rPr>
          <w:rFonts w:ascii="Calibri" w:hAnsi="Calibri" w:cs="Calibri"/>
          <w:lang w:val="en-GB"/>
        </w:rPr>
        <w:t>where</w:t>
      </w:r>
      <w:proofErr w:type="gramEnd"/>
      <w:r w:rsidRPr="00DB30DF">
        <w:rPr>
          <w:rFonts w:ascii="Calibri" w:hAnsi="Calibri" w:cs="Calibri"/>
          <w:lang w:val="en-GB"/>
        </w:rPr>
        <w:t xml:space="preserve"> deemed necessary. In other countries, post evaluation may be mandated by the law itself and entrusted to an existing authority or special committee. </w:t>
      </w:r>
      <w:r w:rsidRPr="00D82A89">
        <w:rPr>
          <w:rFonts w:ascii="Calibri" w:hAnsi="Calibri" w:cs="Calibri"/>
          <w:lang w:val="en-GB"/>
        </w:rPr>
        <w:t xml:space="preserve">Such provisions can be included in legislation to ensure a participative evaluation of </w:t>
      </w:r>
      <w:r w:rsidR="003A4364">
        <w:rPr>
          <w:rFonts w:ascii="Calibri" w:hAnsi="Calibri" w:cs="Calibri"/>
          <w:lang w:val="en-GB"/>
        </w:rPr>
        <w:t>legislation on mental health</w:t>
      </w:r>
      <w:r w:rsidRPr="00D82A89">
        <w:rPr>
          <w:rFonts w:ascii="Calibri" w:hAnsi="Calibri" w:cs="Calibri"/>
          <w:lang w:val="en-GB"/>
        </w:rPr>
        <w:t xml:space="preserve"> after a fixed period, with the active engagement of organi</w:t>
      </w:r>
      <w:r w:rsidR="00BC776C" w:rsidRPr="00D82A89">
        <w:rPr>
          <w:rFonts w:ascii="Calibri" w:hAnsi="Calibri" w:cs="Calibri"/>
          <w:lang w:val="en-GB"/>
        </w:rPr>
        <w:t>s</w:t>
      </w:r>
      <w:r w:rsidRPr="00D82A89">
        <w:rPr>
          <w:rFonts w:ascii="Calibri" w:hAnsi="Calibri" w:cs="Calibri"/>
          <w:lang w:val="en-GB"/>
        </w:rPr>
        <w:t xml:space="preserve">ations of persons with mental health conditions </w:t>
      </w:r>
      <w:r w:rsidR="00EB43E5" w:rsidRPr="00D82A89">
        <w:rPr>
          <w:rFonts w:ascii="Calibri" w:hAnsi="Calibri" w:cs="Calibri"/>
          <w:lang w:val="en-GB"/>
        </w:rPr>
        <w:t xml:space="preserve">and </w:t>
      </w:r>
      <w:r w:rsidRPr="00D82A89">
        <w:rPr>
          <w:rFonts w:ascii="Calibri" w:hAnsi="Calibri" w:cs="Calibri"/>
          <w:lang w:val="en-GB"/>
        </w:rPr>
        <w:t>psychosocial disabilities.</w:t>
      </w:r>
      <w:r w:rsidR="000F13BA" w:rsidRPr="00D82A89">
        <w:rPr>
          <w:rFonts w:ascii="Calibri" w:hAnsi="Calibri" w:cs="Calibri"/>
          <w:lang w:val="en-GB"/>
        </w:rPr>
        <w:t xml:space="preserve"> National monitoring mechanisms created under article 33(2) of the CRPD could also be involved. </w:t>
      </w:r>
    </w:p>
    <w:p w14:paraId="3E4FF577" w14:textId="77777777" w:rsidR="00F12782" w:rsidRPr="00D82A89" w:rsidRDefault="00F12782" w:rsidP="00744DA7">
      <w:pPr>
        <w:jc w:val="both"/>
        <w:rPr>
          <w:rFonts w:ascii="Calibri" w:hAnsi="Calibri" w:cs="Calibri"/>
          <w:lang w:val="en-GB"/>
        </w:rPr>
      </w:pPr>
    </w:p>
    <w:p w14:paraId="1C88AF66" w14:textId="49AF7F30" w:rsidR="00F12782" w:rsidRPr="00DB30DF" w:rsidRDefault="00F12782" w:rsidP="00744DA7">
      <w:pPr>
        <w:jc w:val="both"/>
        <w:rPr>
          <w:rFonts w:ascii="Calibri" w:hAnsi="Calibri" w:cs="Calibri"/>
          <w:lang w:val="en-GB"/>
        </w:rPr>
      </w:pPr>
      <w:r w:rsidRPr="00D82A89">
        <w:rPr>
          <w:rFonts w:ascii="Calibri" w:hAnsi="Calibri" w:cs="Calibri"/>
          <w:lang w:val="en-GB"/>
        </w:rPr>
        <w:t>Authorities with the task of monitoring</w:t>
      </w:r>
      <w:r w:rsidRPr="00DB30DF">
        <w:rPr>
          <w:rFonts w:ascii="Calibri" w:hAnsi="Calibri" w:cs="Calibri"/>
          <w:lang w:val="en-GB"/>
        </w:rPr>
        <w:t xml:space="preserve"> legislation </w:t>
      </w:r>
      <w:r w:rsidR="003A4364">
        <w:rPr>
          <w:rFonts w:ascii="Calibri" w:hAnsi="Calibri" w:cs="Calibri"/>
          <w:lang w:val="en-GB"/>
        </w:rPr>
        <w:t xml:space="preserve">on mental health </w:t>
      </w:r>
      <w:r w:rsidRPr="00DB30DF">
        <w:rPr>
          <w:rFonts w:ascii="Calibri" w:hAnsi="Calibri" w:cs="Calibri"/>
          <w:lang w:val="en-GB"/>
        </w:rPr>
        <w:t xml:space="preserve">can also contribute to evaluation by reporting whether the law functions well or not and to propose appropriate changes. </w:t>
      </w:r>
    </w:p>
    <w:p w14:paraId="42BD9560" w14:textId="77777777" w:rsidR="00F12782" w:rsidRPr="00DB30DF" w:rsidRDefault="00F12782" w:rsidP="00744DA7">
      <w:pPr>
        <w:rPr>
          <w:rFonts w:ascii="Calibri" w:hAnsi="Calibri" w:cs="Calibri"/>
          <w:b/>
          <w:bCs/>
          <w:lang w:val="en-GB"/>
        </w:rPr>
      </w:pPr>
    </w:p>
    <w:p w14:paraId="7E185BFD" w14:textId="3E356B95" w:rsidR="00F12782" w:rsidRPr="007E288F" w:rsidRDefault="00F12782">
      <w:pPr>
        <w:pStyle w:val="Heading3"/>
        <w:numPr>
          <w:ilvl w:val="2"/>
          <w:numId w:val="119"/>
        </w:numPr>
        <w:rPr>
          <w:rFonts w:ascii="Calibri" w:hAnsi="Calibri"/>
          <w:color w:val="1F3864" w:themeColor="accent1" w:themeShade="80"/>
          <w:lang w:val="en-GB"/>
        </w:rPr>
      </w:pPr>
      <w:bookmarkStart w:id="651" w:name="_Toc107404347"/>
      <w:r w:rsidRPr="007E288F">
        <w:rPr>
          <w:rFonts w:ascii="Calibri" w:hAnsi="Calibri"/>
          <w:color w:val="1F3864" w:themeColor="accent1" w:themeShade="80"/>
          <w:lang w:val="en-GB"/>
        </w:rPr>
        <w:t>Evaluation criteria and strategies</w:t>
      </w:r>
      <w:bookmarkEnd w:id="651"/>
    </w:p>
    <w:p w14:paraId="078DEA21" w14:textId="77777777" w:rsidR="00F12782" w:rsidRPr="00DB30DF" w:rsidRDefault="00F12782" w:rsidP="00744DA7">
      <w:pPr>
        <w:rPr>
          <w:rFonts w:ascii="Calibri" w:hAnsi="Calibri" w:cs="Calibri"/>
          <w:lang w:val="en-GB"/>
        </w:rPr>
      </w:pPr>
    </w:p>
    <w:p w14:paraId="6A5BB925" w14:textId="6CAF2655" w:rsidR="00F12782" w:rsidRPr="00DB30DF" w:rsidRDefault="00F12782" w:rsidP="00744DA7">
      <w:pPr>
        <w:jc w:val="both"/>
        <w:rPr>
          <w:rFonts w:ascii="Calibri" w:hAnsi="Calibri" w:cs="Calibri"/>
          <w:lang w:val="en-GB"/>
        </w:rPr>
      </w:pPr>
      <w:r w:rsidRPr="00DB30DF">
        <w:rPr>
          <w:rFonts w:ascii="Calibri" w:hAnsi="Calibri" w:cs="Calibri"/>
          <w:lang w:val="en-GB"/>
        </w:rPr>
        <w:t>The evaluation can address different aspects of law implementation. A comprehensive evaluation of legislation</w:t>
      </w:r>
      <w:r w:rsidR="00C03F66">
        <w:rPr>
          <w:rFonts w:ascii="Calibri" w:hAnsi="Calibri" w:cs="Calibri"/>
          <w:lang w:val="en-GB"/>
        </w:rPr>
        <w:t xml:space="preserve"> on mental health</w:t>
      </w:r>
      <w:r w:rsidRPr="00DB30DF">
        <w:rPr>
          <w:rFonts w:ascii="Calibri" w:hAnsi="Calibri" w:cs="Calibri"/>
          <w:lang w:val="en-GB"/>
        </w:rPr>
        <w:t xml:space="preserve"> could assess, among other aspects:</w:t>
      </w:r>
    </w:p>
    <w:p w14:paraId="5BDAB361" w14:textId="77777777" w:rsidR="00F12782" w:rsidRPr="00DB30DF" w:rsidRDefault="00F12782" w:rsidP="00744DA7">
      <w:pPr>
        <w:rPr>
          <w:rFonts w:ascii="Calibri" w:hAnsi="Calibri" w:cs="Calibri"/>
          <w:lang w:val="en-GB"/>
        </w:rPr>
      </w:pPr>
    </w:p>
    <w:p w14:paraId="70208280" w14:textId="3A3616CF"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t>Impact: what the results and effects of the law</w:t>
      </w:r>
      <w:r w:rsidR="00A60A85">
        <w:rPr>
          <w:rFonts w:ascii="Calibri" w:hAnsi="Calibri" w:cs="Calibri"/>
          <w:lang w:val="en-GB"/>
        </w:rPr>
        <w:t xml:space="preserve"> are</w:t>
      </w:r>
    </w:p>
    <w:p w14:paraId="2A3B68C7" w14:textId="77777777"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t>Relevance: whether the law responds to people’ needs</w:t>
      </w:r>
    </w:p>
    <w:p w14:paraId="442F72EF" w14:textId="77777777"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t>Effectiveness: whether the law is reaching its objectives</w:t>
      </w:r>
    </w:p>
    <w:p w14:paraId="6B591017" w14:textId="61FA6E15"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lastRenderedPageBreak/>
        <w:t>Efficiency: what the costs and benefits</w:t>
      </w:r>
      <w:r w:rsidR="00A60A85">
        <w:rPr>
          <w:rFonts w:ascii="Calibri" w:hAnsi="Calibri" w:cs="Calibri"/>
          <w:lang w:val="en-GB"/>
        </w:rPr>
        <w:t xml:space="preserve"> are</w:t>
      </w:r>
    </w:p>
    <w:p w14:paraId="52CB3751" w14:textId="77777777"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t>Coherence: how well it works with other actions</w:t>
      </w:r>
    </w:p>
    <w:p w14:paraId="59160D18" w14:textId="77777777" w:rsidR="00F12782" w:rsidRPr="00DB30DF" w:rsidRDefault="00F12782">
      <w:pPr>
        <w:pStyle w:val="ListParagraph"/>
        <w:numPr>
          <w:ilvl w:val="0"/>
          <w:numId w:val="72"/>
        </w:numPr>
        <w:rPr>
          <w:rFonts w:ascii="Calibri" w:hAnsi="Calibri" w:cs="Calibri"/>
          <w:lang w:val="en-GB"/>
        </w:rPr>
      </w:pPr>
      <w:r w:rsidRPr="00DB30DF">
        <w:rPr>
          <w:rFonts w:ascii="Calibri" w:hAnsi="Calibri" w:cs="Calibri"/>
          <w:lang w:val="en-GB"/>
        </w:rPr>
        <w:t xml:space="preserve">Equity: whether the law reduces or increases inequality </w:t>
      </w:r>
    </w:p>
    <w:p w14:paraId="3E01366C" w14:textId="77777777" w:rsidR="00F12782" w:rsidRPr="00DB30DF" w:rsidRDefault="00F12782" w:rsidP="00744DA7">
      <w:pPr>
        <w:rPr>
          <w:rFonts w:ascii="Calibri" w:hAnsi="Calibri" w:cs="Calibri"/>
          <w:lang w:val="en-GB"/>
        </w:rPr>
      </w:pPr>
    </w:p>
    <w:p w14:paraId="4F91ABDE" w14:textId="5226485E" w:rsidR="00744DA7" w:rsidRPr="00D82A89" w:rsidRDefault="00F12782" w:rsidP="00744DA7">
      <w:pPr>
        <w:jc w:val="both"/>
        <w:rPr>
          <w:rFonts w:ascii="Calibri" w:hAnsi="Calibri"/>
          <w:bCs/>
          <w:iCs/>
          <w:lang w:val="en-GB" w:eastAsia="zh-CN"/>
        </w:rPr>
      </w:pPr>
      <w:r w:rsidRPr="00DB30DF">
        <w:rPr>
          <w:rFonts w:ascii="Calibri" w:hAnsi="Calibri" w:cs="Calibri"/>
          <w:lang w:val="en-GB"/>
        </w:rPr>
        <w:t xml:space="preserve">Whichever the scope of the evaluation, </w:t>
      </w:r>
      <w:r w:rsidR="003012C2">
        <w:rPr>
          <w:rFonts w:ascii="Calibri" w:hAnsi="Calibri" w:cs="Calibri"/>
          <w:lang w:val="en-GB"/>
        </w:rPr>
        <w:t xml:space="preserve">health and social </w:t>
      </w:r>
      <w:r w:rsidRPr="00DB30DF">
        <w:rPr>
          <w:rFonts w:ascii="Calibri" w:hAnsi="Calibri"/>
          <w:bCs/>
          <w:iCs/>
          <w:lang w:val="en-GB" w:eastAsia="zh-CN"/>
        </w:rPr>
        <w:t>information systems are essential. With comprehensive data collection, information systems can provide important insights about needs and outcomes, the services and other actions or initiatives being provided, compliance with quality and human rights standards</w:t>
      </w:r>
      <w:r w:rsidR="00A60A85">
        <w:rPr>
          <w:rFonts w:ascii="Calibri" w:hAnsi="Calibri"/>
          <w:bCs/>
          <w:iCs/>
          <w:lang w:val="en-GB" w:eastAsia="zh-CN"/>
        </w:rPr>
        <w:t>. They</w:t>
      </w:r>
      <w:r w:rsidR="00A60A85" w:rsidRPr="00DB30DF">
        <w:rPr>
          <w:rFonts w:ascii="Calibri" w:hAnsi="Calibri"/>
          <w:bCs/>
          <w:iCs/>
          <w:lang w:val="en-GB" w:eastAsia="zh-CN"/>
        </w:rPr>
        <w:t xml:space="preserve"> can </w:t>
      </w:r>
      <w:r w:rsidR="00A60A85">
        <w:rPr>
          <w:rFonts w:ascii="Calibri" w:hAnsi="Calibri"/>
          <w:bCs/>
          <w:iCs/>
          <w:lang w:val="en-GB" w:eastAsia="zh-CN"/>
        </w:rPr>
        <w:t>also</w:t>
      </w:r>
      <w:r w:rsidRPr="00DB30DF">
        <w:rPr>
          <w:rFonts w:ascii="Calibri" w:hAnsi="Calibri"/>
          <w:bCs/>
          <w:iCs/>
          <w:lang w:val="en-GB" w:eastAsia="zh-CN"/>
        </w:rPr>
        <w:t xml:space="preserve"> help inform improvements and future </w:t>
      </w:r>
      <w:r w:rsidRPr="00D82A89">
        <w:rPr>
          <w:rFonts w:ascii="Calibri" w:hAnsi="Calibri"/>
          <w:bCs/>
          <w:iCs/>
          <w:lang w:val="en-GB" w:eastAsia="zh-CN"/>
        </w:rPr>
        <w:t>courses of action</w:t>
      </w:r>
      <w:r w:rsidR="007361C6" w:rsidRPr="00D82A89">
        <w:rPr>
          <w:rFonts w:ascii="Calibri" w:hAnsi="Calibri"/>
          <w:bCs/>
          <w:iCs/>
          <w:lang w:val="en-GB" w:eastAsia="zh-CN"/>
        </w:rPr>
        <w:t xml:space="preserve"> </w:t>
      </w:r>
      <w:r w:rsidR="007361C6" w:rsidRPr="00D82A89">
        <w:rPr>
          <w:rFonts w:ascii="Calibri" w:hAnsi="Calibri"/>
          <w:bCs/>
          <w:i/>
          <w:lang w:val="en-GB" w:eastAsia="zh-CN"/>
        </w:rPr>
        <w:fldChar w:fldCharType="begin"/>
      </w:r>
      <w:r w:rsidR="00917B8D">
        <w:rPr>
          <w:rFonts w:ascii="Calibri" w:hAnsi="Calibri"/>
          <w:bCs/>
          <w:i/>
          <w:lang w:val="en-GB" w:eastAsia="zh-CN"/>
        </w:rPr>
        <w:instrText xml:space="preserve"> ADDIN EN.CITE &lt;EndNote&gt;&lt;Cite&gt;&lt;Year&gt;2021&lt;/Year&gt;&lt;RecNum&gt;226&lt;/RecNum&gt;&lt;IDText&gt;Guidance on community mental health services: Promoting person-centred and rights-based approaches&lt;/IDText&gt;&lt;DisplayText&gt;(21)&lt;/DisplayText&gt;&lt;record&gt;&lt;rec-number&gt;226&lt;/rec-number&gt;&lt;foreign-keys&gt;&lt;key app="EN" db-id="eetvde9acxtt9gevd0lxvsxy5far9vatzrrr" timestamp="1620646661" guid="6ba3b321-fe1f-49a1-8fa8-be3d3a1173c7"&gt;226&lt;/key&gt;&lt;/foreign-keys&gt;&lt;ref-type name="Report"&gt;27&lt;/ref-type&gt;&lt;contributors&gt;&lt;/contributors&gt;&lt;titles&gt;&lt;title&gt;Guidance on community mental health services: Promoting person-centred and rights-based approaches&lt;/title&gt;&lt;/titles&gt;&lt;dates&gt;&lt;year&gt;2021&lt;/year&gt;&lt;/dates&gt;&lt;pub-location&gt;Geneva&lt;/pub-location&gt;&lt;publisher&gt;World Health Organization&lt;/publisher&gt;&lt;isbn&gt;Licence: CC BY-NC-SA 3.0 IGO&lt;/isbn&gt;&lt;urls&gt;&lt;related-urls&gt;&lt;url&gt;https://www.who.int/publications/i/item/9789240025707&lt;/url&gt;&lt;/related-urls&gt;&lt;/urls&gt;&lt;access-date&gt;28 November 2021&lt;/access-date&gt;&lt;/record&gt;&lt;/Cite&gt;&lt;/EndNote&gt;</w:instrText>
      </w:r>
      <w:r w:rsidR="007361C6" w:rsidRPr="00D82A89">
        <w:rPr>
          <w:rFonts w:ascii="Calibri" w:hAnsi="Calibri"/>
          <w:bCs/>
          <w:i/>
          <w:lang w:val="en-GB" w:eastAsia="zh-CN"/>
        </w:rPr>
        <w:fldChar w:fldCharType="separate"/>
      </w:r>
      <w:r w:rsidR="00917B8D">
        <w:rPr>
          <w:rFonts w:ascii="Calibri" w:hAnsi="Calibri"/>
          <w:bCs/>
          <w:i/>
          <w:noProof/>
          <w:lang w:val="en-GB" w:eastAsia="zh-CN"/>
        </w:rPr>
        <w:t>(21)</w:t>
      </w:r>
      <w:r w:rsidR="007361C6" w:rsidRPr="00D82A89">
        <w:rPr>
          <w:rFonts w:ascii="Calibri" w:hAnsi="Calibri"/>
          <w:bCs/>
          <w:i/>
          <w:lang w:val="en-GB" w:eastAsia="zh-CN"/>
        </w:rPr>
        <w:fldChar w:fldCharType="end"/>
      </w:r>
      <w:r w:rsidRPr="00D82A89">
        <w:rPr>
          <w:rFonts w:ascii="Calibri" w:hAnsi="Calibri"/>
          <w:bCs/>
          <w:iCs/>
          <w:lang w:val="en-GB" w:eastAsia="zh-CN"/>
        </w:rPr>
        <w:t xml:space="preserve">. </w:t>
      </w:r>
      <w:r w:rsidR="00744DA7" w:rsidRPr="00D82A89">
        <w:rPr>
          <w:rFonts w:ascii="Calibri" w:hAnsi="Calibri"/>
          <w:bCs/>
          <w:iCs/>
          <w:lang w:val="en-GB" w:eastAsia="zh-CN"/>
        </w:rPr>
        <w:t xml:space="preserve">Hence, the importance of having adequate </w:t>
      </w:r>
      <w:r w:rsidR="000613C4" w:rsidRPr="00D82A89">
        <w:rPr>
          <w:rFonts w:ascii="Calibri" w:hAnsi="Calibri"/>
          <w:bCs/>
          <w:iCs/>
          <w:lang w:val="en-GB" w:eastAsia="zh-CN"/>
        </w:rPr>
        <w:t xml:space="preserve">structural, process and outcome </w:t>
      </w:r>
      <w:r w:rsidR="00744DA7" w:rsidRPr="00D82A89">
        <w:rPr>
          <w:rFonts w:ascii="Calibri" w:hAnsi="Calibri"/>
          <w:bCs/>
          <w:iCs/>
          <w:lang w:val="en-GB" w:eastAsia="zh-CN"/>
        </w:rPr>
        <w:t xml:space="preserve">indicators to </w:t>
      </w:r>
      <w:r w:rsidR="00744DA7" w:rsidRPr="00D82A89">
        <w:rPr>
          <w:rFonts w:ascii="Calibri" w:hAnsi="Calibri"/>
          <w:lang w:val="en-GB"/>
        </w:rPr>
        <w:t>track progress of implementation and the impact of the law in the future (see</w:t>
      </w:r>
      <w:r w:rsidR="00A60A85" w:rsidRPr="00D82A89">
        <w:rPr>
          <w:rFonts w:ascii="Calibri" w:hAnsi="Calibri"/>
          <w:lang w:val="en-GB"/>
        </w:rPr>
        <w:t xml:space="preserve"> </w:t>
      </w:r>
      <w:r w:rsidR="00A74DB7" w:rsidRPr="00D82A89">
        <w:rPr>
          <w:rFonts w:ascii="Calibri" w:hAnsi="Calibri"/>
          <w:lang w:val="en-GB"/>
        </w:rPr>
        <w:t>s</w:t>
      </w:r>
      <w:r w:rsidR="00744DA7" w:rsidRPr="00D82A89">
        <w:rPr>
          <w:rFonts w:ascii="Calibri" w:hAnsi="Calibri"/>
          <w:lang w:val="en-GB"/>
        </w:rPr>
        <w:t xml:space="preserve">ection </w:t>
      </w:r>
      <w:r w:rsidR="00BB7626" w:rsidRPr="00DE592A">
        <w:rPr>
          <w:rFonts w:ascii="Calibri" w:hAnsi="Calibri"/>
          <w:lang w:val="en-GB"/>
        </w:rPr>
        <w:t>2.</w:t>
      </w:r>
      <w:r w:rsidR="00EB43E5" w:rsidRPr="00D82A89">
        <w:rPr>
          <w:rFonts w:ascii="Calibri" w:hAnsi="Calibri"/>
          <w:lang w:val="en-GB"/>
        </w:rPr>
        <w:t>7</w:t>
      </w:r>
      <w:r w:rsidR="00744DA7" w:rsidRPr="00D82A89">
        <w:rPr>
          <w:rFonts w:ascii="Calibri" w:hAnsi="Calibri"/>
          <w:lang w:val="en-GB"/>
        </w:rPr>
        <w:t>.4).</w:t>
      </w:r>
    </w:p>
    <w:p w14:paraId="227B4D4D" w14:textId="77777777" w:rsidR="00744DA7" w:rsidRPr="00D82A89" w:rsidRDefault="00744DA7" w:rsidP="00744DA7">
      <w:pPr>
        <w:jc w:val="both"/>
        <w:rPr>
          <w:rFonts w:ascii="Calibri" w:hAnsi="Calibri"/>
          <w:bCs/>
          <w:iCs/>
          <w:lang w:val="en-GB" w:eastAsia="zh-CN"/>
        </w:rPr>
      </w:pPr>
    </w:p>
    <w:p w14:paraId="37C2E7CC" w14:textId="72E9987F" w:rsidR="003F3F70" w:rsidRDefault="00744DA7" w:rsidP="005756BF">
      <w:pPr>
        <w:jc w:val="both"/>
        <w:rPr>
          <w:rFonts w:ascii="Calibri" w:hAnsi="Calibri"/>
          <w:color w:val="1F3864" w:themeColor="accent1" w:themeShade="80"/>
          <w:lang w:val="en-GB"/>
        </w:rPr>
        <w:sectPr w:rsidR="003F3F70" w:rsidSect="00920F3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pgMar w:top="1417" w:right="1701" w:bottom="1417" w:left="1701" w:header="708" w:footer="708" w:gutter="0"/>
          <w:pgNumType w:start="0"/>
          <w:cols w:space="708"/>
          <w:titlePg/>
          <w:docGrid w:linePitch="360"/>
        </w:sectPr>
      </w:pPr>
      <w:r w:rsidRPr="00D82A89">
        <w:rPr>
          <w:rFonts w:ascii="Calibri" w:hAnsi="Calibri"/>
          <w:bCs/>
          <w:iCs/>
          <w:lang w:val="en-GB" w:eastAsia="zh-CN"/>
        </w:rPr>
        <w:t>Quantitative and qualitative studies can also be used to measure</w:t>
      </w:r>
      <w:r w:rsidRPr="00DB30DF">
        <w:rPr>
          <w:rFonts w:ascii="Calibri" w:hAnsi="Calibri"/>
          <w:bCs/>
          <w:iCs/>
          <w:lang w:val="en-GB" w:eastAsia="zh-CN"/>
        </w:rPr>
        <w:t xml:space="preserve"> ‘what happened’ and ‘why and how’, providing a broader picture </w:t>
      </w:r>
      <w:r w:rsidR="00A60A85">
        <w:rPr>
          <w:rFonts w:ascii="Calibri" w:hAnsi="Calibri"/>
          <w:bCs/>
          <w:iCs/>
          <w:lang w:val="en-GB" w:eastAsia="zh-CN"/>
        </w:rPr>
        <w:t xml:space="preserve">of </w:t>
      </w:r>
      <w:r w:rsidRPr="00DB30DF">
        <w:rPr>
          <w:rFonts w:ascii="Calibri" w:hAnsi="Calibri"/>
          <w:bCs/>
          <w:iCs/>
          <w:lang w:val="en-GB" w:eastAsia="zh-CN"/>
        </w:rPr>
        <w:t>whether goals and objectives are being achieved</w:t>
      </w:r>
      <w:r w:rsidR="0008556E">
        <w:rPr>
          <w:rFonts w:ascii="Calibri" w:hAnsi="Calibri"/>
          <w:bCs/>
          <w:iCs/>
          <w:lang w:val="en-GB" w:eastAsia="zh-CN"/>
        </w:rPr>
        <w:t>.</w:t>
      </w:r>
      <w:r w:rsidR="005756BF">
        <w:rPr>
          <w:rFonts w:ascii="Calibri" w:hAnsi="Calibri"/>
          <w:color w:val="1F3864" w:themeColor="accent1" w:themeShade="80"/>
          <w:lang w:val="en-GB"/>
        </w:rPr>
        <w:t xml:space="preserve"> </w:t>
      </w:r>
    </w:p>
    <w:p w14:paraId="78DECBD7" w14:textId="0861CB72" w:rsidR="001B52B5" w:rsidRPr="00620F2B" w:rsidRDefault="001B52B5" w:rsidP="00620F2B">
      <w:pPr>
        <w:pStyle w:val="Heading1"/>
        <w:numPr>
          <w:ilvl w:val="0"/>
          <w:numId w:val="0"/>
        </w:numPr>
        <w:rPr>
          <w:rFonts w:ascii="Calibri" w:hAnsi="Calibri" w:cs="Calibri"/>
          <w:b/>
          <w:bCs/>
          <w:sz w:val="28"/>
          <w:szCs w:val="28"/>
          <w:lang w:val="en-GB"/>
        </w:rPr>
      </w:pPr>
      <w:bookmarkStart w:id="652" w:name="_Toc107404348"/>
      <w:r w:rsidRPr="00620F2B">
        <w:rPr>
          <w:rFonts w:ascii="Calibri" w:hAnsi="Calibri" w:cs="Calibri"/>
          <w:b/>
          <w:bCs/>
          <w:sz w:val="28"/>
          <w:szCs w:val="28"/>
          <w:lang w:val="en-GB"/>
        </w:rPr>
        <w:lastRenderedPageBreak/>
        <w:t>Annex</w:t>
      </w:r>
      <w:bookmarkEnd w:id="652"/>
      <w:r w:rsidR="00EB56DD" w:rsidRPr="00620F2B">
        <w:rPr>
          <w:rFonts w:ascii="Calibri" w:hAnsi="Calibri" w:cs="Calibri"/>
          <w:b/>
          <w:bCs/>
          <w:sz w:val="28"/>
          <w:szCs w:val="28"/>
          <w:lang w:val="en-GB"/>
        </w:rPr>
        <w:t xml:space="preserve"> </w:t>
      </w:r>
    </w:p>
    <w:p w14:paraId="058A35E8" w14:textId="1D9184EA" w:rsidR="00EB56DD" w:rsidRPr="007E288F" w:rsidRDefault="00AC0275" w:rsidP="00EB56DD">
      <w:pPr>
        <w:rPr>
          <w:rFonts w:ascii="Calibri" w:hAnsi="Calibri" w:cs="Calibri"/>
          <w:b/>
          <w:bCs/>
          <w:color w:val="2F5496" w:themeColor="accent1" w:themeShade="BF"/>
          <w:lang w:val="en-GB"/>
        </w:rPr>
      </w:pPr>
      <w:r w:rsidRPr="007E288F">
        <w:rPr>
          <w:rFonts w:ascii="Calibri" w:hAnsi="Calibri" w:cs="Calibri"/>
          <w:b/>
          <w:bCs/>
          <w:color w:val="2F5496" w:themeColor="accent1" w:themeShade="BF"/>
          <w:lang w:val="en-GB"/>
        </w:rPr>
        <w:t>Checklist for rights-based legislation</w:t>
      </w:r>
      <w:r w:rsidR="003A0D41" w:rsidRPr="007E288F">
        <w:rPr>
          <w:rFonts w:ascii="Calibri" w:hAnsi="Calibri" w:cs="Calibri"/>
          <w:b/>
          <w:bCs/>
          <w:color w:val="2F5496" w:themeColor="accent1" w:themeShade="BF"/>
          <w:lang w:val="en-GB"/>
        </w:rPr>
        <w:t xml:space="preserve"> </w:t>
      </w:r>
      <w:r w:rsidR="00FB0258">
        <w:rPr>
          <w:rFonts w:ascii="Calibri" w:hAnsi="Calibri" w:cs="Calibri"/>
          <w:b/>
          <w:bCs/>
          <w:color w:val="2F5496" w:themeColor="accent1" w:themeShade="BF"/>
          <w:lang w:val="en-GB"/>
        </w:rPr>
        <w:t>on</w:t>
      </w:r>
      <w:r w:rsidR="003A0D41" w:rsidRPr="007E288F">
        <w:rPr>
          <w:rFonts w:ascii="Calibri" w:hAnsi="Calibri" w:cs="Calibri"/>
          <w:b/>
          <w:bCs/>
          <w:color w:val="2F5496" w:themeColor="accent1" w:themeShade="BF"/>
          <w:lang w:val="en-GB"/>
        </w:rPr>
        <w:t xml:space="preserve"> mental health</w:t>
      </w:r>
    </w:p>
    <w:p w14:paraId="5F04C69C" w14:textId="55443386" w:rsidR="00AC0275" w:rsidRPr="007E288F" w:rsidRDefault="00AC0275" w:rsidP="00EB56DD">
      <w:pPr>
        <w:rPr>
          <w:rFonts w:ascii="Calibri" w:hAnsi="Calibri" w:cs="Calibri"/>
          <w:b/>
          <w:bCs/>
          <w:lang w:val="en-GB"/>
        </w:rPr>
      </w:pPr>
    </w:p>
    <w:p w14:paraId="1D59926E" w14:textId="77777777" w:rsidR="00C36D8B" w:rsidRPr="007E288F" w:rsidRDefault="00C36D8B" w:rsidP="00C36D8B">
      <w:pPr>
        <w:jc w:val="both"/>
        <w:rPr>
          <w:rFonts w:ascii="Calibri" w:hAnsi="Calibri" w:cs="Calibri"/>
          <w:lang w:val="en-GB"/>
        </w:rPr>
      </w:pPr>
      <w:r w:rsidRPr="007E288F">
        <w:rPr>
          <w:rFonts w:ascii="Calibri" w:hAnsi="Calibri" w:cs="Calibri"/>
          <w:lang w:val="en-GB"/>
        </w:rPr>
        <w:t xml:space="preserve">This checklist aims to provide a simple, </w:t>
      </w:r>
      <w:proofErr w:type="gramStart"/>
      <w:r w:rsidRPr="007E288F">
        <w:rPr>
          <w:rFonts w:ascii="Calibri" w:hAnsi="Calibri" w:cs="Calibri"/>
          <w:lang w:val="en-GB"/>
        </w:rPr>
        <w:t>direct</w:t>
      </w:r>
      <w:proofErr w:type="gramEnd"/>
      <w:r w:rsidRPr="007E288F">
        <w:rPr>
          <w:rFonts w:ascii="Calibri" w:hAnsi="Calibri" w:cs="Calibri"/>
          <w:lang w:val="en-GB"/>
        </w:rPr>
        <w:t xml:space="preserve"> and practical way to assess the rights-based compliance, in accordance with international human rights obligations, of a mental health-related piece of legislation or draft bill, as part of legal harmonisation efforts. It sets out a range of policy questions to assist stakeholders in identifying key issues that need to be addressed to ensure rights-based legislation. These questions are not exhaustive, and it is advisable to review the guidance put forward throughout the present </w:t>
      </w:r>
      <w:r>
        <w:rPr>
          <w:rFonts w:ascii="Calibri" w:hAnsi="Calibri" w:cs="Calibri"/>
          <w:lang w:val="en-GB"/>
        </w:rPr>
        <w:t>publication</w:t>
      </w:r>
      <w:r w:rsidRPr="007E288F">
        <w:rPr>
          <w:rFonts w:ascii="Calibri" w:hAnsi="Calibri" w:cs="Calibri"/>
          <w:lang w:val="en-GB"/>
        </w:rPr>
        <w:t>.</w:t>
      </w:r>
    </w:p>
    <w:p w14:paraId="105354CA" w14:textId="77777777" w:rsidR="00C36D8B" w:rsidRDefault="00C36D8B" w:rsidP="00C36D8B">
      <w:pPr>
        <w:jc w:val="both"/>
        <w:rPr>
          <w:rFonts w:ascii="Calibri" w:hAnsi="Calibri" w:cs="Calibri"/>
          <w:lang w:val="en-GB"/>
        </w:rPr>
      </w:pPr>
    </w:p>
    <w:p w14:paraId="67E88027" w14:textId="380345AE" w:rsidR="00C36D8B" w:rsidRDefault="00893481" w:rsidP="00C36D8B">
      <w:pPr>
        <w:jc w:val="both"/>
        <w:rPr>
          <w:rFonts w:ascii="Calibri" w:hAnsi="Calibri" w:cs="Calibri"/>
          <w:lang w:val="en-GB"/>
        </w:rPr>
      </w:pPr>
      <w:r>
        <w:rPr>
          <w:rFonts w:ascii="Calibri" w:hAnsi="Calibri" w:cs="Calibri"/>
          <w:lang w:val="en-GB"/>
        </w:rPr>
        <w:t>The checklist</w:t>
      </w:r>
      <w:r w:rsidR="00C36D8B">
        <w:rPr>
          <w:rFonts w:ascii="Calibri" w:hAnsi="Calibri" w:cs="Calibri"/>
          <w:lang w:val="en-GB"/>
        </w:rPr>
        <w:t xml:space="preserve"> uses a five-point scale (1 to 5) to allow </w:t>
      </w:r>
      <w:r>
        <w:rPr>
          <w:rFonts w:ascii="Calibri" w:hAnsi="Calibri" w:cs="Calibri"/>
          <w:lang w:val="en-GB"/>
        </w:rPr>
        <w:t>gradation</w:t>
      </w:r>
      <w:r w:rsidR="00C36D8B">
        <w:rPr>
          <w:rFonts w:ascii="Calibri" w:hAnsi="Calibri" w:cs="Calibri"/>
          <w:lang w:val="en-GB"/>
        </w:rPr>
        <w:t xml:space="preserve"> in the evaluation.</w:t>
      </w:r>
    </w:p>
    <w:p w14:paraId="5D894FE7" w14:textId="77777777" w:rsidR="00C36D8B" w:rsidRDefault="00C36D8B" w:rsidP="00C36D8B">
      <w:pPr>
        <w:jc w:val="both"/>
        <w:rPr>
          <w:rFonts w:ascii="Calibri" w:hAnsi="Calibri" w:cs="Calibri"/>
          <w:lang w:val="en-GB"/>
        </w:rPr>
      </w:pPr>
    </w:p>
    <w:p w14:paraId="77CB34CB" w14:textId="77777777" w:rsidR="00C36D8B" w:rsidRPr="00BE712E" w:rsidRDefault="00C36D8B">
      <w:pPr>
        <w:pStyle w:val="ListParagraph"/>
        <w:numPr>
          <w:ilvl w:val="0"/>
          <w:numId w:val="123"/>
        </w:numPr>
        <w:rPr>
          <w:rFonts w:ascii="Calibri" w:hAnsi="Calibri" w:cs="Calibri"/>
          <w:lang w:val="en-GB"/>
        </w:rPr>
      </w:pPr>
      <w:r>
        <w:rPr>
          <w:rFonts w:ascii="Calibri" w:hAnsi="Calibri" w:cs="Calibri"/>
          <w:lang w:val="en-GB"/>
        </w:rPr>
        <w:t>Not at all</w:t>
      </w:r>
    </w:p>
    <w:p w14:paraId="49B554D2" w14:textId="77777777" w:rsidR="00C36D8B" w:rsidRDefault="00C36D8B">
      <w:pPr>
        <w:pStyle w:val="ListParagraph"/>
        <w:numPr>
          <w:ilvl w:val="0"/>
          <w:numId w:val="123"/>
        </w:numPr>
      </w:pPr>
      <w:r>
        <w:t>Little</w:t>
      </w:r>
    </w:p>
    <w:p w14:paraId="4C83C68B" w14:textId="77777777" w:rsidR="00C36D8B" w:rsidRDefault="00C36D8B">
      <w:pPr>
        <w:pStyle w:val="ListParagraph"/>
        <w:numPr>
          <w:ilvl w:val="0"/>
          <w:numId w:val="123"/>
        </w:numPr>
      </w:pPr>
      <w:r>
        <w:t>Somewhat</w:t>
      </w:r>
    </w:p>
    <w:p w14:paraId="76649C8F" w14:textId="77777777" w:rsidR="00C36D8B" w:rsidRDefault="00C36D8B">
      <w:pPr>
        <w:pStyle w:val="ListParagraph"/>
        <w:numPr>
          <w:ilvl w:val="0"/>
          <w:numId w:val="123"/>
        </w:numPr>
      </w:pPr>
      <w:r>
        <w:t xml:space="preserve">Much </w:t>
      </w:r>
    </w:p>
    <w:p w14:paraId="0CD70088" w14:textId="77777777" w:rsidR="00C36D8B" w:rsidRPr="007E288F" w:rsidRDefault="00C36D8B">
      <w:pPr>
        <w:pStyle w:val="ListParagraph"/>
        <w:numPr>
          <w:ilvl w:val="0"/>
          <w:numId w:val="123"/>
        </w:numPr>
      </w:pPr>
      <w:r>
        <w:t>A great deal</w:t>
      </w:r>
    </w:p>
    <w:p w14:paraId="2F3C0825" w14:textId="77777777" w:rsidR="00C36D8B" w:rsidRDefault="00C36D8B" w:rsidP="00C36D8B">
      <w:pPr>
        <w:jc w:val="both"/>
        <w:rPr>
          <w:rFonts w:ascii="Calibri" w:hAnsi="Calibri" w:cs="Calibri"/>
          <w:lang w:val="en-GB"/>
        </w:rPr>
      </w:pPr>
    </w:p>
    <w:p w14:paraId="2D1149C3" w14:textId="77777777" w:rsidR="00C36D8B" w:rsidRPr="007E288F" w:rsidRDefault="00C36D8B" w:rsidP="00C36D8B">
      <w:pPr>
        <w:jc w:val="both"/>
        <w:rPr>
          <w:rFonts w:ascii="Calibri" w:hAnsi="Calibri" w:cs="Calibri"/>
          <w:lang w:val="en-GB"/>
        </w:rPr>
      </w:pPr>
      <w:r>
        <w:rPr>
          <w:rFonts w:ascii="Calibri" w:hAnsi="Calibri" w:cs="Calibri"/>
          <w:lang w:val="en-GB"/>
        </w:rPr>
        <w:t>Next to the rating, a comment box is provided to allow the user to add a justification or further information linked to the rating choice.</w:t>
      </w:r>
    </w:p>
    <w:p w14:paraId="0B477AE9" w14:textId="77777777" w:rsidR="00C36D8B" w:rsidRDefault="00C36D8B" w:rsidP="00C36D8B">
      <w:pPr>
        <w:jc w:val="both"/>
        <w:rPr>
          <w:rFonts w:ascii="Calibri" w:hAnsi="Calibri" w:cs="Calibri"/>
          <w:lang w:val="en-GB"/>
        </w:rPr>
      </w:pPr>
    </w:p>
    <w:p w14:paraId="5042F18B" w14:textId="77777777" w:rsidR="00C36D8B" w:rsidRPr="007E288F" w:rsidRDefault="00C36D8B" w:rsidP="00C36D8B">
      <w:pPr>
        <w:jc w:val="both"/>
        <w:rPr>
          <w:rFonts w:ascii="Calibri" w:hAnsi="Calibri" w:cs="Calibri"/>
          <w:lang w:val="en-GB"/>
        </w:rPr>
      </w:pPr>
      <w:r w:rsidRPr="007E288F">
        <w:rPr>
          <w:rFonts w:ascii="Calibri" w:hAnsi="Calibri" w:cs="Calibri"/>
          <w:lang w:val="en-GB"/>
        </w:rPr>
        <w:t xml:space="preserve">Countries and civil society organisations are encouraged to adapt this checklist to their national context and priorities. </w:t>
      </w:r>
    </w:p>
    <w:p w14:paraId="3339447A" w14:textId="77777777" w:rsidR="00C36D8B" w:rsidRPr="00AB4185" w:rsidRDefault="00C36D8B" w:rsidP="00C36D8B">
      <w:pPr>
        <w:jc w:val="both"/>
        <w:rPr>
          <w:rFonts w:ascii="Calibri" w:hAnsi="Calibri" w:cs="Calibri"/>
          <w:b/>
          <w:bCs/>
          <w:lang w:val="en-GB"/>
        </w:rPr>
      </w:pPr>
    </w:p>
    <w:p w14:paraId="3704D423" w14:textId="77777777" w:rsidR="00C36D8B" w:rsidRPr="00913892" w:rsidRDefault="00C36D8B">
      <w:pPr>
        <w:pStyle w:val="ListParagraph"/>
        <w:numPr>
          <w:ilvl w:val="0"/>
          <w:numId w:val="79"/>
        </w:numPr>
        <w:ind w:hanging="720"/>
        <w:jc w:val="both"/>
        <w:rPr>
          <w:b/>
          <w:bCs/>
          <w:lang w:val="en-GB"/>
        </w:rPr>
      </w:pPr>
      <w:r w:rsidRPr="00913892">
        <w:rPr>
          <w:b/>
          <w:bCs/>
          <w:lang w:val="en-GB"/>
        </w:rPr>
        <w:t xml:space="preserve">Legislative approach </w:t>
      </w:r>
    </w:p>
    <w:p w14:paraId="4F4B180F" w14:textId="77777777" w:rsidR="00C36D8B" w:rsidRPr="00913892" w:rsidRDefault="00C36D8B" w:rsidP="00C36D8B">
      <w:pPr>
        <w:jc w:val="both"/>
        <w:rPr>
          <w:b/>
          <w:bCs/>
          <w:lang w:val="en-GB"/>
        </w:rPr>
      </w:pPr>
    </w:p>
    <w:tbl>
      <w:tblPr>
        <w:tblStyle w:val="TableGrid"/>
        <w:tblW w:w="0" w:type="auto"/>
        <w:tblLook w:val="04A0" w:firstRow="1" w:lastRow="0" w:firstColumn="1" w:lastColumn="0" w:noHBand="0" w:noVBand="1"/>
      </w:tblPr>
      <w:tblGrid>
        <w:gridCol w:w="6775"/>
        <w:gridCol w:w="1274"/>
        <w:gridCol w:w="5899"/>
      </w:tblGrid>
      <w:tr w:rsidR="00C36D8B" w:rsidRPr="00A37962" w14:paraId="3031467D" w14:textId="77777777" w:rsidTr="00330FE6">
        <w:tc>
          <w:tcPr>
            <w:tcW w:w="6775" w:type="dxa"/>
            <w:vAlign w:val="center"/>
          </w:tcPr>
          <w:p w14:paraId="0EE6CD05"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Statement</w:t>
            </w:r>
          </w:p>
        </w:tc>
        <w:tc>
          <w:tcPr>
            <w:tcW w:w="1274" w:type="dxa"/>
            <w:vAlign w:val="center"/>
          </w:tcPr>
          <w:p w14:paraId="4753FCED"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Rating from 1- 5</w:t>
            </w:r>
          </w:p>
        </w:tc>
        <w:tc>
          <w:tcPr>
            <w:tcW w:w="5899" w:type="dxa"/>
            <w:vAlign w:val="center"/>
          </w:tcPr>
          <w:p w14:paraId="7C1AEE34"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Comments</w:t>
            </w:r>
          </w:p>
        </w:tc>
      </w:tr>
      <w:tr w:rsidR="00C36D8B" w:rsidRPr="007D6613" w14:paraId="1949BDCE" w14:textId="77777777" w:rsidTr="00330FE6">
        <w:tc>
          <w:tcPr>
            <w:tcW w:w="6775" w:type="dxa"/>
            <w:vAlign w:val="center"/>
          </w:tcPr>
          <w:p w14:paraId="6D69FE27" w14:textId="0F9CAF9B"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promote a cross sectoral approach to mental health? </w:t>
            </w:r>
          </w:p>
        </w:tc>
        <w:tc>
          <w:tcPr>
            <w:tcW w:w="1274" w:type="dxa"/>
            <w:vAlign w:val="center"/>
          </w:tcPr>
          <w:p w14:paraId="164808B8"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648339B5"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0B45C8B4" w14:textId="77777777" w:rsidTr="00330FE6">
        <w:tc>
          <w:tcPr>
            <w:tcW w:w="6775" w:type="dxa"/>
          </w:tcPr>
          <w:p w14:paraId="3D0354A3" w14:textId="290D514C"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challenge stigma and discrimination </w:t>
            </w:r>
            <w:proofErr w:type="gramStart"/>
            <w:r w:rsidRPr="00A37962">
              <w:rPr>
                <w:rFonts w:ascii="Calibri" w:hAnsi="Calibri" w:cs="Calibri"/>
                <w:sz w:val="20"/>
                <w:szCs w:val="20"/>
                <w:lang w:val="en-GB"/>
              </w:rPr>
              <w:t>associated</w:t>
            </w:r>
            <w:proofErr w:type="gramEnd"/>
            <w:r w:rsidRPr="00A37962">
              <w:rPr>
                <w:rFonts w:ascii="Calibri" w:hAnsi="Calibri" w:cs="Calibri"/>
                <w:sz w:val="20"/>
                <w:szCs w:val="20"/>
                <w:lang w:val="en-GB"/>
              </w:rPr>
              <w:t xml:space="preserve"> with mental health? </w:t>
            </w:r>
          </w:p>
        </w:tc>
        <w:tc>
          <w:tcPr>
            <w:tcW w:w="1274" w:type="dxa"/>
            <w:vAlign w:val="center"/>
          </w:tcPr>
          <w:p w14:paraId="43D2D206" w14:textId="77777777" w:rsidR="00C36D8B" w:rsidRPr="00A37962" w:rsidRDefault="00C36D8B" w:rsidP="00330FE6">
            <w:pPr>
              <w:ind w:left="313" w:hanging="284"/>
              <w:jc w:val="both"/>
              <w:rPr>
                <w:rFonts w:ascii="Calibri" w:hAnsi="Calibri" w:cs="Calibri"/>
                <w:sz w:val="20"/>
                <w:szCs w:val="20"/>
                <w:lang w:val="en-GB"/>
              </w:rPr>
            </w:pPr>
          </w:p>
        </w:tc>
        <w:tc>
          <w:tcPr>
            <w:tcW w:w="5899" w:type="dxa"/>
            <w:vAlign w:val="center"/>
          </w:tcPr>
          <w:p w14:paraId="09CFFDBC" w14:textId="77777777" w:rsidR="00C36D8B" w:rsidRPr="00A37962" w:rsidRDefault="00C36D8B" w:rsidP="00330FE6">
            <w:pPr>
              <w:ind w:left="313" w:hanging="284"/>
              <w:jc w:val="both"/>
              <w:rPr>
                <w:rFonts w:ascii="Calibri" w:hAnsi="Calibri" w:cs="Calibri"/>
                <w:sz w:val="20"/>
                <w:szCs w:val="20"/>
                <w:lang w:val="en-GB"/>
              </w:rPr>
            </w:pPr>
          </w:p>
        </w:tc>
      </w:tr>
      <w:tr w:rsidR="00C36D8B" w:rsidRPr="007D6613" w14:paraId="6D340B0D" w14:textId="77777777" w:rsidTr="00330FE6">
        <w:tc>
          <w:tcPr>
            <w:tcW w:w="6775" w:type="dxa"/>
          </w:tcPr>
          <w:p w14:paraId="0F3145BC" w14:textId="0292EB0F"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enable access to quality care and support that is person-centred and rights-based approach? </w:t>
            </w:r>
          </w:p>
        </w:tc>
        <w:tc>
          <w:tcPr>
            <w:tcW w:w="1274" w:type="dxa"/>
            <w:vAlign w:val="center"/>
          </w:tcPr>
          <w:p w14:paraId="704CF471"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534A8744"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77FBE9CC" w14:textId="77777777" w:rsidTr="00330FE6">
        <w:tc>
          <w:tcPr>
            <w:tcW w:w="6775" w:type="dxa"/>
          </w:tcPr>
          <w:p w14:paraId="0098D947" w14:textId="49DC3335"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lastRenderedPageBreak/>
              <w:t>Does</w:t>
            </w:r>
            <w:r w:rsidR="007D6613">
              <w:rPr>
                <w:rFonts w:ascii="Calibri" w:hAnsi="Calibri" w:cs="Calibri"/>
                <w:sz w:val="20"/>
                <w:szCs w:val="20"/>
                <w:lang w:val="en-GB"/>
              </w:rPr>
              <w:t xml:space="preserve"> the</w:t>
            </w:r>
            <w:r w:rsidRPr="00A37962">
              <w:rPr>
                <w:rFonts w:ascii="Calibri" w:hAnsi="Calibri" w:cs="Calibri"/>
                <w:sz w:val="20"/>
                <w:szCs w:val="20"/>
                <w:lang w:val="en-GB"/>
              </w:rPr>
              <w:t xml:space="preserve"> legislation promote the transition towards community-based mental health care and support?</w:t>
            </w:r>
          </w:p>
        </w:tc>
        <w:tc>
          <w:tcPr>
            <w:tcW w:w="1274" w:type="dxa"/>
            <w:vAlign w:val="center"/>
          </w:tcPr>
          <w:p w14:paraId="02D42D79"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20E122AC"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2DFF0155" w14:textId="77777777" w:rsidTr="00330FE6">
        <w:tc>
          <w:tcPr>
            <w:tcW w:w="6775" w:type="dxa"/>
          </w:tcPr>
          <w:p w14:paraId="16452957" w14:textId="69CA1EEF"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Does</w:t>
            </w:r>
            <w:r w:rsidR="007D6613">
              <w:rPr>
                <w:rFonts w:ascii="Calibri" w:hAnsi="Calibri" w:cs="Calibri"/>
                <w:sz w:val="20"/>
                <w:szCs w:val="20"/>
                <w:lang w:val="en-GB"/>
              </w:rPr>
              <w:t xml:space="preserve"> the</w:t>
            </w:r>
            <w:r w:rsidRPr="00A37962">
              <w:rPr>
                <w:rFonts w:ascii="Calibri" w:hAnsi="Calibri" w:cs="Calibri"/>
                <w:sz w:val="20"/>
                <w:szCs w:val="20"/>
                <w:lang w:val="en-GB"/>
              </w:rPr>
              <w:t xml:space="preserve"> legislation promote the respect for legal capacity and informed consent and the elimination of coercion?</w:t>
            </w:r>
          </w:p>
        </w:tc>
        <w:tc>
          <w:tcPr>
            <w:tcW w:w="1274" w:type="dxa"/>
            <w:vAlign w:val="center"/>
          </w:tcPr>
          <w:p w14:paraId="764FB1F7"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6A6B35E2"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58A4BBC7" w14:textId="77777777" w:rsidTr="00330FE6">
        <w:tc>
          <w:tcPr>
            <w:tcW w:w="6775" w:type="dxa"/>
          </w:tcPr>
          <w:p w14:paraId="2AE2F8BD" w14:textId="32E882A4"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Does</w:t>
            </w:r>
            <w:r w:rsidR="007D6613">
              <w:rPr>
                <w:rFonts w:ascii="Calibri" w:hAnsi="Calibri" w:cs="Calibri"/>
                <w:sz w:val="20"/>
                <w:szCs w:val="20"/>
                <w:lang w:val="en-GB"/>
              </w:rPr>
              <w:t xml:space="preserve"> the </w:t>
            </w:r>
            <w:r w:rsidRPr="00A37962">
              <w:rPr>
                <w:rFonts w:ascii="Calibri" w:hAnsi="Calibri" w:cs="Calibri"/>
                <w:sz w:val="20"/>
                <w:szCs w:val="20"/>
                <w:lang w:val="en-GB"/>
              </w:rPr>
              <w:t>legislation promote community inclusion of persons using mental health services?</w:t>
            </w:r>
          </w:p>
        </w:tc>
        <w:tc>
          <w:tcPr>
            <w:tcW w:w="1274" w:type="dxa"/>
            <w:vAlign w:val="center"/>
          </w:tcPr>
          <w:p w14:paraId="606D42D9"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5AAA7704"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0DE3559" w14:textId="77777777" w:rsidTr="00330FE6">
        <w:tc>
          <w:tcPr>
            <w:tcW w:w="6775" w:type="dxa"/>
          </w:tcPr>
          <w:p w14:paraId="42C4ADA4" w14:textId="2A14E0C9"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legislation promote the meaningful participation of service users in public decision-making related to mental health?</w:t>
            </w:r>
          </w:p>
        </w:tc>
        <w:tc>
          <w:tcPr>
            <w:tcW w:w="1274" w:type="dxa"/>
            <w:vAlign w:val="center"/>
          </w:tcPr>
          <w:p w14:paraId="0E463915"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37089F90"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F103D33" w14:textId="77777777" w:rsidTr="00330FE6">
        <w:tc>
          <w:tcPr>
            <w:tcW w:w="6775" w:type="dxa"/>
          </w:tcPr>
          <w:p w14:paraId="47B16F99" w14:textId="7118E662" w:rsidR="00C36D8B" w:rsidRPr="00A37962" w:rsidRDefault="00C36D8B">
            <w:pPr>
              <w:pStyle w:val="ListParagraph"/>
              <w:numPr>
                <w:ilvl w:val="0"/>
                <w:numId w:val="124"/>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legislation increase the accountability of mental health services?</w:t>
            </w:r>
          </w:p>
        </w:tc>
        <w:tc>
          <w:tcPr>
            <w:tcW w:w="1274" w:type="dxa"/>
            <w:vAlign w:val="center"/>
          </w:tcPr>
          <w:p w14:paraId="7D13195E" w14:textId="77777777" w:rsidR="00C36D8B" w:rsidRPr="00A37962" w:rsidRDefault="00C36D8B" w:rsidP="00330FE6">
            <w:pPr>
              <w:ind w:left="313" w:hanging="284"/>
              <w:jc w:val="both"/>
              <w:rPr>
                <w:rFonts w:ascii="Calibri" w:hAnsi="Calibri" w:cs="Calibri"/>
                <w:b/>
                <w:bCs/>
                <w:sz w:val="20"/>
                <w:szCs w:val="20"/>
                <w:lang w:val="en-GB"/>
              </w:rPr>
            </w:pPr>
          </w:p>
        </w:tc>
        <w:tc>
          <w:tcPr>
            <w:tcW w:w="5899" w:type="dxa"/>
            <w:vAlign w:val="center"/>
          </w:tcPr>
          <w:p w14:paraId="60C134B7" w14:textId="77777777" w:rsidR="00C36D8B" w:rsidRPr="00A37962" w:rsidRDefault="00C36D8B" w:rsidP="00330FE6">
            <w:pPr>
              <w:ind w:left="313" w:hanging="284"/>
              <w:jc w:val="both"/>
              <w:rPr>
                <w:rFonts w:ascii="Calibri" w:hAnsi="Calibri" w:cs="Calibri"/>
                <w:b/>
                <w:bCs/>
                <w:sz w:val="20"/>
                <w:szCs w:val="20"/>
                <w:lang w:val="en-GB"/>
              </w:rPr>
            </w:pPr>
          </w:p>
        </w:tc>
      </w:tr>
    </w:tbl>
    <w:p w14:paraId="5D08BCDF" w14:textId="77777777" w:rsidR="00C36D8B" w:rsidRPr="00913892" w:rsidRDefault="00C36D8B" w:rsidP="00C36D8B">
      <w:pPr>
        <w:pStyle w:val="ListParagraph"/>
        <w:jc w:val="both"/>
        <w:rPr>
          <w:b/>
          <w:bCs/>
          <w:lang w:val="en-GB"/>
        </w:rPr>
      </w:pPr>
    </w:p>
    <w:p w14:paraId="33428DDB" w14:textId="77777777" w:rsidR="00C36D8B" w:rsidRPr="00913892" w:rsidRDefault="00C36D8B">
      <w:pPr>
        <w:pStyle w:val="ListParagraph"/>
        <w:numPr>
          <w:ilvl w:val="0"/>
          <w:numId w:val="79"/>
        </w:numPr>
        <w:ind w:hanging="720"/>
        <w:jc w:val="both"/>
        <w:rPr>
          <w:b/>
          <w:bCs/>
          <w:lang w:val="en-GB"/>
        </w:rPr>
      </w:pPr>
      <w:r w:rsidRPr="00913892">
        <w:rPr>
          <w:b/>
          <w:bCs/>
          <w:lang w:val="en-GB"/>
        </w:rPr>
        <w:t>Legislative content</w:t>
      </w:r>
    </w:p>
    <w:p w14:paraId="1B48D20B" w14:textId="77777777" w:rsidR="00C36D8B" w:rsidRDefault="00C36D8B" w:rsidP="00C36D8B">
      <w:pPr>
        <w:pStyle w:val="ListParagraph"/>
        <w:jc w:val="both"/>
        <w:rPr>
          <w:rFonts w:ascii="Calibri" w:hAnsi="Calibri" w:cs="Calibri"/>
          <w:b/>
          <w:bCs/>
          <w:lang w:val="en-GB"/>
        </w:rPr>
      </w:pPr>
    </w:p>
    <w:p w14:paraId="53AEAE69" w14:textId="77777777" w:rsidR="00C36D8B" w:rsidRPr="00B453DC" w:rsidRDefault="00C36D8B">
      <w:pPr>
        <w:pStyle w:val="ListParagraph"/>
        <w:numPr>
          <w:ilvl w:val="0"/>
          <w:numId w:val="80"/>
        </w:numPr>
        <w:ind w:left="709" w:hanging="709"/>
        <w:jc w:val="both"/>
        <w:rPr>
          <w:b/>
          <w:bCs/>
          <w:lang w:val="en-GB"/>
        </w:rPr>
      </w:pPr>
      <w:r w:rsidRPr="00913892">
        <w:rPr>
          <w:rFonts w:ascii="Calibri" w:hAnsi="Calibri" w:cs="Calibri"/>
          <w:b/>
          <w:bCs/>
          <w:lang w:val="en-GB"/>
        </w:rPr>
        <w:t xml:space="preserve">Provisions to </w:t>
      </w:r>
      <w:r>
        <w:rPr>
          <w:rFonts w:ascii="Calibri" w:hAnsi="Calibri" w:cs="Calibri"/>
          <w:b/>
          <w:bCs/>
          <w:lang w:val="en-GB"/>
        </w:rPr>
        <w:t>ensure equality and non-</w:t>
      </w:r>
      <w:r w:rsidRPr="00913892">
        <w:rPr>
          <w:rFonts w:ascii="Calibri" w:hAnsi="Calibri" w:cs="Calibri"/>
          <w:b/>
          <w:bCs/>
          <w:lang w:val="en-GB"/>
        </w:rPr>
        <w:t>discrimination</w:t>
      </w:r>
    </w:p>
    <w:p w14:paraId="6F65D7BF" w14:textId="77777777" w:rsidR="00C36D8B" w:rsidRDefault="00C36D8B" w:rsidP="00C36D8B">
      <w:pPr>
        <w:pStyle w:val="ListParagraph"/>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A37962" w14:paraId="23ECBA42" w14:textId="77777777" w:rsidTr="00330FE6">
        <w:tc>
          <w:tcPr>
            <w:tcW w:w="6776" w:type="dxa"/>
            <w:vAlign w:val="center"/>
          </w:tcPr>
          <w:p w14:paraId="31129FEA"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Question</w:t>
            </w:r>
          </w:p>
        </w:tc>
        <w:tc>
          <w:tcPr>
            <w:tcW w:w="1274" w:type="dxa"/>
            <w:vAlign w:val="center"/>
          </w:tcPr>
          <w:p w14:paraId="328DB2A5"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Rating from 1- 5</w:t>
            </w:r>
          </w:p>
        </w:tc>
        <w:tc>
          <w:tcPr>
            <w:tcW w:w="5898" w:type="dxa"/>
            <w:vAlign w:val="center"/>
          </w:tcPr>
          <w:p w14:paraId="010B273B"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Comments</w:t>
            </w:r>
          </w:p>
        </w:tc>
      </w:tr>
      <w:tr w:rsidR="00C36D8B" w:rsidRPr="007D6613" w14:paraId="5B104A79" w14:textId="77777777" w:rsidTr="00330FE6">
        <w:tc>
          <w:tcPr>
            <w:tcW w:w="6776" w:type="dxa"/>
          </w:tcPr>
          <w:p w14:paraId="4BB235D1" w14:textId="0BA4DAAA"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legislation prohibit all forms of discrimination in health care, including mental health services?</w:t>
            </w:r>
          </w:p>
        </w:tc>
        <w:tc>
          <w:tcPr>
            <w:tcW w:w="1274" w:type="dxa"/>
            <w:vAlign w:val="center"/>
          </w:tcPr>
          <w:p w14:paraId="0EC76EFB"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13F9391A"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2A972D66" w14:textId="77777777" w:rsidTr="00330FE6">
        <w:tc>
          <w:tcPr>
            <w:tcW w:w="6776" w:type="dxa"/>
          </w:tcPr>
          <w:p w14:paraId="1B05EE5C" w14:textId="64D0279B"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legislation ensure the provision of reasonable accommodation in mental health services?</w:t>
            </w:r>
          </w:p>
        </w:tc>
        <w:tc>
          <w:tcPr>
            <w:tcW w:w="1274" w:type="dxa"/>
            <w:vAlign w:val="center"/>
          </w:tcPr>
          <w:p w14:paraId="4D95F033"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0C2CB7E3"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3F659B25" w14:textId="77777777" w:rsidTr="00330FE6">
        <w:tc>
          <w:tcPr>
            <w:tcW w:w="6776" w:type="dxa"/>
          </w:tcPr>
          <w:p w14:paraId="04B562CC" w14:textId="53418E41"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prevent discrimination in obtaining adequate health insurance from public and private health insurance providers? </w:t>
            </w:r>
          </w:p>
        </w:tc>
        <w:tc>
          <w:tcPr>
            <w:tcW w:w="1274" w:type="dxa"/>
            <w:vAlign w:val="center"/>
          </w:tcPr>
          <w:p w14:paraId="3D9BDD30"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1F81534E"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240BB8F4" w14:textId="77777777" w:rsidTr="00330FE6">
        <w:tc>
          <w:tcPr>
            <w:tcW w:w="6776" w:type="dxa"/>
          </w:tcPr>
          <w:p w14:paraId="37FDC30B" w14:textId="1B25BA0A"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prohibit health insurance companies to discriminate </w:t>
            </w:r>
            <w:proofErr w:type="gramStart"/>
            <w:r w:rsidRPr="00A37962">
              <w:rPr>
                <w:rFonts w:ascii="Calibri" w:hAnsi="Calibri" w:cs="Calibri"/>
                <w:sz w:val="20"/>
                <w:szCs w:val="20"/>
                <w:lang w:val="en-GB"/>
              </w:rPr>
              <w:t>on the basis of</w:t>
            </w:r>
            <w:proofErr w:type="gramEnd"/>
            <w:r w:rsidRPr="00A37962">
              <w:rPr>
                <w:rFonts w:ascii="Calibri" w:hAnsi="Calibri" w:cs="Calibri"/>
                <w:sz w:val="20"/>
                <w:szCs w:val="20"/>
                <w:lang w:val="en-GB"/>
              </w:rPr>
              <w:t xml:space="preserve"> pre-existing mental health conditions?</w:t>
            </w:r>
          </w:p>
        </w:tc>
        <w:tc>
          <w:tcPr>
            <w:tcW w:w="1274" w:type="dxa"/>
            <w:vAlign w:val="center"/>
          </w:tcPr>
          <w:p w14:paraId="1D30465A"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6007BDDD"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2B752109" w14:textId="77777777" w:rsidTr="00330FE6">
        <w:tc>
          <w:tcPr>
            <w:tcW w:w="6776" w:type="dxa"/>
          </w:tcPr>
          <w:p w14:paraId="70C3312B" w14:textId="2DC637B2"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Does</w:t>
            </w:r>
            <w:r w:rsidR="007D6613">
              <w:rPr>
                <w:rFonts w:ascii="Calibri" w:hAnsi="Calibri" w:cs="Calibri"/>
                <w:sz w:val="20"/>
                <w:szCs w:val="20"/>
                <w:lang w:val="en-GB"/>
              </w:rPr>
              <w:t xml:space="preserve"> the</w:t>
            </w:r>
            <w:r w:rsidRPr="00A37962">
              <w:rPr>
                <w:rFonts w:ascii="Calibri" w:hAnsi="Calibri" w:cs="Calibri"/>
                <w:sz w:val="20"/>
                <w:szCs w:val="20"/>
                <w:lang w:val="en-GB"/>
              </w:rPr>
              <w:t xml:space="preserve"> legislation repeal inappropriate</w:t>
            </w:r>
            <w:r w:rsidR="007E7155">
              <w:rPr>
                <w:rFonts w:ascii="Calibri" w:hAnsi="Calibri" w:cs="Calibri"/>
                <w:sz w:val="20"/>
                <w:szCs w:val="20"/>
                <w:lang w:val="en-GB"/>
              </w:rPr>
              <w:t>,</w:t>
            </w:r>
            <w:r w:rsidRPr="00A37962">
              <w:rPr>
                <w:rFonts w:ascii="Calibri" w:hAnsi="Calibri" w:cs="Calibri"/>
                <w:sz w:val="20"/>
                <w:szCs w:val="20"/>
                <w:lang w:val="en-GB"/>
              </w:rPr>
              <w:t xml:space="preserve"> </w:t>
            </w:r>
            <w:proofErr w:type="gramStart"/>
            <w:r w:rsidRPr="00A37962">
              <w:rPr>
                <w:rFonts w:ascii="Calibri" w:hAnsi="Calibri" w:cs="Calibri"/>
                <w:sz w:val="20"/>
                <w:szCs w:val="20"/>
                <w:lang w:val="en-GB"/>
              </w:rPr>
              <w:t>stigmatizing</w:t>
            </w:r>
            <w:proofErr w:type="gramEnd"/>
            <w:r w:rsidRPr="00A37962">
              <w:rPr>
                <w:rFonts w:ascii="Calibri" w:hAnsi="Calibri" w:cs="Calibri"/>
                <w:sz w:val="20"/>
                <w:szCs w:val="20"/>
                <w:lang w:val="en-GB"/>
              </w:rPr>
              <w:t xml:space="preserve"> and outdated terminology related to mental health and marginalized groups?</w:t>
            </w:r>
          </w:p>
        </w:tc>
        <w:tc>
          <w:tcPr>
            <w:tcW w:w="1274" w:type="dxa"/>
            <w:vAlign w:val="center"/>
          </w:tcPr>
          <w:p w14:paraId="0B42383C"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067401C9"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5939D02A" w14:textId="77777777" w:rsidTr="00330FE6">
        <w:tc>
          <w:tcPr>
            <w:tcW w:w="6776" w:type="dxa"/>
          </w:tcPr>
          <w:p w14:paraId="478125C5" w14:textId="6E93A8FF"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Does</w:t>
            </w:r>
            <w:r w:rsidR="007D6613">
              <w:rPr>
                <w:rFonts w:ascii="Calibri" w:hAnsi="Calibri" w:cs="Calibri"/>
                <w:sz w:val="20"/>
                <w:szCs w:val="20"/>
                <w:lang w:val="en-GB"/>
              </w:rPr>
              <w:t xml:space="preserve"> the</w:t>
            </w:r>
            <w:r w:rsidRPr="00A37962">
              <w:rPr>
                <w:rFonts w:ascii="Calibri" w:hAnsi="Calibri" w:cs="Calibri"/>
                <w:sz w:val="20"/>
                <w:szCs w:val="20"/>
                <w:lang w:val="en-GB"/>
              </w:rPr>
              <w:t xml:space="preserve"> legislation mandate awareness raising activities to combat stigma and discrimination associated with mental health?</w:t>
            </w:r>
          </w:p>
        </w:tc>
        <w:tc>
          <w:tcPr>
            <w:tcW w:w="1274" w:type="dxa"/>
            <w:vAlign w:val="center"/>
          </w:tcPr>
          <w:p w14:paraId="4092C5B1"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59B6E9F2"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28EE8C51" w14:textId="77777777" w:rsidTr="00330FE6">
        <w:tc>
          <w:tcPr>
            <w:tcW w:w="6776" w:type="dxa"/>
          </w:tcPr>
          <w:p w14:paraId="19F3C0A3" w14:textId="7400DDE9"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Does</w:t>
            </w:r>
            <w:r w:rsidR="007D6613">
              <w:rPr>
                <w:rFonts w:ascii="Calibri" w:hAnsi="Calibri" w:cs="Calibri"/>
                <w:sz w:val="20"/>
                <w:szCs w:val="20"/>
                <w:lang w:val="en-GB"/>
              </w:rPr>
              <w:t xml:space="preserve"> the</w:t>
            </w:r>
            <w:r w:rsidRPr="00A37962">
              <w:rPr>
                <w:rFonts w:ascii="Calibri" w:hAnsi="Calibri" w:cs="Calibri"/>
                <w:sz w:val="20"/>
                <w:szCs w:val="20"/>
                <w:lang w:val="en-GB"/>
              </w:rPr>
              <w:t xml:space="preserve"> legislation afford persons using mental health services the same rights as persons using general health services? </w:t>
            </w:r>
          </w:p>
        </w:tc>
        <w:tc>
          <w:tcPr>
            <w:tcW w:w="1274" w:type="dxa"/>
            <w:vAlign w:val="center"/>
          </w:tcPr>
          <w:p w14:paraId="3731FDD7"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13E3E5AB"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4BEC59D" w14:textId="77777777" w:rsidTr="00330FE6">
        <w:tc>
          <w:tcPr>
            <w:tcW w:w="6776" w:type="dxa"/>
          </w:tcPr>
          <w:p w14:paraId="6289C5EE" w14:textId="4B65A8CF"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legislation guarantee persons using mental health services the right to access information about their diagnosis and treatment without discrimination?</w:t>
            </w:r>
          </w:p>
        </w:tc>
        <w:tc>
          <w:tcPr>
            <w:tcW w:w="1274" w:type="dxa"/>
            <w:vAlign w:val="center"/>
          </w:tcPr>
          <w:p w14:paraId="5A7B38BD"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443C9F79"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597EB5D2" w14:textId="77777777" w:rsidTr="00330FE6">
        <w:tc>
          <w:tcPr>
            <w:tcW w:w="6776" w:type="dxa"/>
          </w:tcPr>
          <w:p w14:paraId="05AFFE04" w14:textId="00F40FAB"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lastRenderedPageBreak/>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guarantee </w:t>
            </w:r>
            <w:r w:rsidRPr="00A37962">
              <w:rPr>
                <w:sz w:val="20"/>
                <w:szCs w:val="20"/>
                <w:lang w:val="en-GB"/>
              </w:rPr>
              <w:t xml:space="preserve">persons using mental health services the right of confidentiality of information about themselves and their diagnosis and treatment </w:t>
            </w:r>
            <w:r w:rsidRPr="00A37962">
              <w:rPr>
                <w:rFonts w:ascii="Calibri" w:hAnsi="Calibri" w:cs="Calibri"/>
                <w:sz w:val="20"/>
                <w:szCs w:val="20"/>
                <w:lang w:val="en-GB"/>
              </w:rPr>
              <w:t>without discrimination</w:t>
            </w:r>
            <w:r w:rsidRPr="00A37962">
              <w:rPr>
                <w:sz w:val="20"/>
                <w:szCs w:val="20"/>
                <w:lang w:val="en-GB"/>
              </w:rPr>
              <w:t>?</w:t>
            </w:r>
          </w:p>
        </w:tc>
        <w:tc>
          <w:tcPr>
            <w:tcW w:w="1274" w:type="dxa"/>
            <w:vAlign w:val="center"/>
          </w:tcPr>
          <w:p w14:paraId="4BB09B18"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513AD809"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CEE9265" w14:textId="77777777" w:rsidTr="00330FE6">
        <w:tc>
          <w:tcPr>
            <w:tcW w:w="6776" w:type="dxa"/>
          </w:tcPr>
          <w:p w14:paraId="6D123059" w14:textId="01873DCF"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w:t>
            </w:r>
            <w:r w:rsidRPr="00A37962">
              <w:rPr>
                <w:sz w:val="20"/>
                <w:szCs w:val="20"/>
                <w:lang w:val="en-GB"/>
              </w:rPr>
              <w:t>guarantee persons using mental health services the right to privacy within mental health services without discrimination?</w:t>
            </w:r>
          </w:p>
        </w:tc>
        <w:tc>
          <w:tcPr>
            <w:tcW w:w="1274" w:type="dxa"/>
            <w:vAlign w:val="center"/>
          </w:tcPr>
          <w:p w14:paraId="6DD5B838"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3B094025"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76E20945" w14:textId="77777777" w:rsidTr="00330FE6">
        <w:tc>
          <w:tcPr>
            <w:tcW w:w="6776" w:type="dxa"/>
          </w:tcPr>
          <w:p w14:paraId="17732D6C" w14:textId="41E0A1ED"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guarantee </w:t>
            </w:r>
            <w:r w:rsidRPr="00A37962">
              <w:rPr>
                <w:sz w:val="20"/>
                <w:szCs w:val="20"/>
                <w:lang w:val="en-GB"/>
              </w:rPr>
              <w:t>persons using mental health services</w:t>
            </w:r>
            <w:r w:rsidRPr="00A37962">
              <w:rPr>
                <w:rFonts w:ascii="Calibri" w:hAnsi="Calibri" w:cs="Calibri"/>
                <w:sz w:val="20"/>
                <w:szCs w:val="20"/>
                <w:lang w:val="en-GB"/>
              </w:rPr>
              <w:t xml:space="preserve"> the right to communicate with anyone they choose without discrimination?</w:t>
            </w:r>
          </w:p>
        </w:tc>
        <w:tc>
          <w:tcPr>
            <w:tcW w:w="1274" w:type="dxa"/>
          </w:tcPr>
          <w:p w14:paraId="38A23E1C"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tcPr>
          <w:p w14:paraId="433582A7"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7454C1F5" w14:textId="77777777" w:rsidTr="00330FE6">
        <w:tc>
          <w:tcPr>
            <w:tcW w:w="6776" w:type="dxa"/>
          </w:tcPr>
          <w:p w14:paraId="588A9CA4" w14:textId="3C977C98"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sz w:val="20"/>
                <w:szCs w:val="20"/>
                <w:lang w:val="en-GB"/>
              </w:rPr>
              <w:t>Does</w:t>
            </w:r>
            <w:r w:rsidR="007D6613">
              <w:rPr>
                <w:sz w:val="20"/>
                <w:szCs w:val="20"/>
                <w:lang w:val="en-GB"/>
              </w:rPr>
              <w:t xml:space="preserve"> the</w:t>
            </w:r>
            <w:r w:rsidRPr="00A37962">
              <w:rPr>
                <w:sz w:val="20"/>
                <w:szCs w:val="20"/>
                <w:lang w:val="en-GB"/>
              </w:rPr>
              <w:t xml:space="preserve"> legislation guarantee that persons using mental health services are given information about their rights in mental health services? </w:t>
            </w:r>
          </w:p>
        </w:tc>
        <w:tc>
          <w:tcPr>
            <w:tcW w:w="1274" w:type="dxa"/>
          </w:tcPr>
          <w:p w14:paraId="58A83417"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tcPr>
          <w:p w14:paraId="47E34181"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0A598A8E" w14:textId="77777777" w:rsidTr="00330FE6">
        <w:tc>
          <w:tcPr>
            <w:tcW w:w="6776" w:type="dxa"/>
          </w:tcPr>
          <w:p w14:paraId="72A1DADF" w14:textId="7974EC51" w:rsidR="00C36D8B" w:rsidRPr="00A37962" w:rsidRDefault="00C36D8B">
            <w:pPr>
              <w:pStyle w:val="ListParagraph"/>
              <w:numPr>
                <w:ilvl w:val="0"/>
                <w:numId w:val="125"/>
              </w:numPr>
              <w:ind w:left="313" w:hanging="284"/>
              <w:jc w:val="both"/>
              <w:rPr>
                <w:rFonts w:ascii="Calibri" w:hAnsi="Calibri" w:cs="Calibri"/>
                <w:sz w:val="20"/>
                <w:szCs w:val="20"/>
                <w:lang w:val="en-GB"/>
              </w:rPr>
            </w:pPr>
            <w:r w:rsidRPr="00A37962">
              <w:rPr>
                <w:sz w:val="20"/>
                <w:szCs w:val="20"/>
                <w:lang w:val="en-GB"/>
              </w:rPr>
              <w:t xml:space="preserve">Does </w:t>
            </w:r>
            <w:r w:rsidR="007D6613">
              <w:rPr>
                <w:sz w:val="20"/>
                <w:szCs w:val="20"/>
                <w:lang w:val="en-GB"/>
              </w:rPr>
              <w:t xml:space="preserve">the </w:t>
            </w:r>
            <w:r w:rsidRPr="00A37962">
              <w:rPr>
                <w:sz w:val="20"/>
                <w:szCs w:val="20"/>
                <w:lang w:val="en-GB"/>
              </w:rPr>
              <w:t xml:space="preserve">legislation </w:t>
            </w:r>
            <w:r w:rsidRPr="00A37962">
              <w:rPr>
                <w:rFonts w:ascii="Calibri" w:hAnsi="Calibri" w:cs="Calibri"/>
                <w:sz w:val="20"/>
                <w:szCs w:val="20"/>
                <w:lang w:val="en-GB"/>
              </w:rPr>
              <w:t xml:space="preserve">guarantee the provision of safe, </w:t>
            </w:r>
            <w:proofErr w:type="gramStart"/>
            <w:r w:rsidRPr="00A37962">
              <w:rPr>
                <w:rFonts w:ascii="Calibri" w:hAnsi="Calibri" w:cs="Calibri"/>
                <w:sz w:val="20"/>
                <w:szCs w:val="20"/>
                <w:lang w:val="en-GB"/>
              </w:rPr>
              <w:t>hygienic</w:t>
            </w:r>
            <w:proofErr w:type="gramEnd"/>
            <w:r w:rsidRPr="00A37962">
              <w:rPr>
                <w:rFonts w:ascii="Calibri" w:hAnsi="Calibri" w:cs="Calibri"/>
                <w:sz w:val="20"/>
                <w:szCs w:val="20"/>
                <w:lang w:val="en-GB"/>
              </w:rPr>
              <w:t xml:space="preserve"> and comfortable mental health services?</w:t>
            </w:r>
          </w:p>
        </w:tc>
        <w:tc>
          <w:tcPr>
            <w:tcW w:w="1274" w:type="dxa"/>
          </w:tcPr>
          <w:p w14:paraId="46569B6A"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tcPr>
          <w:p w14:paraId="03951BD6" w14:textId="77777777" w:rsidR="00C36D8B" w:rsidRPr="00A37962" w:rsidRDefault="00C36D8B" w:rsidP="00330FE6">
            <w:pPr>
              <w:ind w:left="313" w:hanging="284"/>
              <w:jc w:val="both"/>
              <w:rPr>
                <w:rFonts w:ascii="Calibri" w:hAnsi="Calibri" w:cs="Calibri"/>
                <w:b/>
                <w:bCs/>
                <w:sz w:val="20"/>
                <w:szCs w:val="20"/>
                <w:lang w:val="en-GB"/>
              </w:rPr>
            </w:pPr>
          </w:p>
        </w:tc>
      </w:tr>
    </w:tbl>
    <w:p w14:paraId="34E3E8F3" w14:textId="77777777" w:rsidR="00C36D8B" w:rsidRPr="00B453DC" w:rsidRDefault="00C36D8B" w:rsidP="00C36D8B">
      <w:pPr>
        <w:jc w:val="both"/>
        <w:rPr>
          <w:rFonts w:ascii="Calibri" w:hAnsi="Calibri" w:cs="Calibri"/>
          <w:b/>
          <w:bCs/>
          <w:lang w:val="en-GB"/>
        </w:rPr>
      </w:pPr>
    </w:p>
    <w:p w14:paraId="266C768A" w14:textId="77777777" w:rsidR="00C36D8B" w:rsidRPr="00913892" w:rsidRDefault="00C36D8B">
      <w:pPr>
        <w:pStyle w:val="ListParagraph"/>
        <w:numPr>
          <w:ilvl w:val="0"/>
          <w:numId w:val="80"/>
        </w:numPr>
        <w:ind w:hanging="720"/>
        <w:jc w:val="both"/>
        <w:rPr>
          <w:b/>
          <w:bCs/>
          <w:lang w:val="en-GB"/>
        </w:rPr>
      </w:pPr>
      <w:r>
        <w:rPr>
          <w:rFonts w:ascii="Calibri" w:hAnsi="Calibri" w:cs="Calibri"/>
          <w:b/>
          <w:bCs/>
          <w:lang w:val="en-GB"/>
        </w:rPr>
        <w:t>Respecting</w:t>
      </w:r>
      <w:r w:rsidRPr="00913892">
        <w:rPr>
          <w:rFonts w:ascii="Calibri" w:hAnsi="Calibri" w:cs="Calibri"/>
          <w:b/>
          <w:bCs/>
          <w:lang w:val="en-GB"/>
        </w:rPr>
        <w:t xml:space="preserve"> </w:t>
      </w:r>
      <w:r>
        <w:rPr>
          <w:rFonts w:ascii="Calibri" w:hAnsi="Calibri" w:cs="Calibri"/>
          <w:b/>
          <w:bCs/>
          <w:lang w:val="en-GB"/>
        </w:rPr>
        <w:t>personhood</w:t>
      </w:r>
      <w:r w:rsidRPr="00913892">
        <w:rPr>
          <w:rFonts w:ascii="Calibri" w:hAnsi="Calibri" w:cs="Calibri"/>
          <w:b/>
          <w:bCs/>
          <w:lang w:val="en-GB"/>
        </w:rPr>
        <w:t xml:space="preserve"> </w:t>
      </w:r>
      <w:r>
        <w:rPr>
          <w:rFonts w:ascii="Calibri" w:hAnsi="Calibri" w:cs="Calibri"/>
          <w:b/>
          <w:bCs/>
          <w:lang w:val="en-GB"/>
        </w:rPr>
        <w:t xml:space="preserve">and </w:t>
      </w:r>
      <w:r w:rsidRPr="00913892">
        <w:rPr>
          <w:rFonts w:ascii="Calibri" w:hAnsi="Calibri" w:cs="Calibri"/>
          <w:b/>
          <w:bCs/>
          <w:lang w:val="en-GB"/>
        </w:rPr>
        <w:t xml:space="preserve">legal capacity </w:t>
      </w:r>
      <w:r>
        <w:rPr>
          <w:rFonts w:ascii="Calibri" w:hAnsi="Calibri" w:cs="Calibri"/>
          <w:b/>
          <w:bCs/>
          <w:lang w:val="en-GB"/>
        </w:rPr>
        <w:t>in mental health</w:t>
      </w:r>
    </w:p>
    <w:p w14:paraId="2A0C51D1" w14:textId="77777777" w:rsidR="00C36D8B" w:rsidRDefault="00C36D8B" w:rsidP="00C36D8B">
      <w:pPr>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A37962" w14:paraId="0E186FBA" w14:textId="77777777" w:rsidTr="00330FE6">
        <w:tc>
          <w:tcPr>
            <w:tcW w:w="6776" w:type="dxa"/>
            <w:vAlign w:val="center"/>
          </w:tcPr>
          <w:p w14:paraId="35AB95EB"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Question</w:t>
            </w:r>
          </w:p>
        </w:tc>
        <w:tc>
          <w:tcPr>
            <w:tcW w:w="1274" w:type="dxa"/>
            <w:vAlign w:val="center"/>
          </w:tcPr>
          <w:p w14:paraId="12A32DCB"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Rating from 1- 5</w:t>
            </w:r>
          </w:p>
        </w:tc>
        <w:tc>
          <w:tcPr>
            <w:tcW w:w="5898" w:type="dxa"/>
            <w:vAlign w:val="center"/>
          </w:tcPr>
          <w:p w14:paraId="19207AEC" w14:textId="77777777" w:rsidR="00C36D8B" w:rsidRPr="00A37962" w:rsidRDefault="00C36D8B" w:rsidP="00330FE6">
            <w:pPr>
              <w:jc w:val="center"/>
              <w:rPr>
                <w:rFonts w:ascii="Calibri" w:hAnsi="Calibri" w:cs="Calibri"/>
                <w:b/>
                <w:bCs/>
                <w:sz w:val="20"/>
                <w:szCs w:val="20"/>
                <w:lang w:val="en-GB"/>
              </w:rPr>
            </w:pPr>
            <w:r w:rsidRPr="00A37962">
              <w:rPr>
                <w:rFonts w:ascii="Calibri" w:hAnsi="Calibri" w:cs="Calibri"/>
                <w:b/>
                <w:bCs/>
                <w:sz w:val="20"/>
                <w:szCs w:val="20"/>
                <w:lang w:val="en-GB"/>
              </w:rPr>
              <w:t>Comments</w:t>
            </w:r>
          </w:p>
        </w:tc>
      </w:tr>
      <w:tr w:rsidR="00C36D8B" w:rsidRPr="007D6613" w14:paraId="56D4867B" w14:textId="77777777" w:rsidTr="00330FE6">
        <w:tc>
          <w:tcPr>
            <w:tcW w:w="6776" w:type="dxa"/>
          </w:tcPr>
          <w:p w14:paraId="5A82EAB1" w14:textId="2C72452F" w:rsidR="00C36D8B" w:rsidRPr="00A37962" w:rsidRDefault="00C36D8B">
            <w:pPr>
              <w:pStyle w:val="ListParagraph"/>
              <w:numPr>
                <w:ilvl w:val="0"/>
                <w:numId w:val="126"/>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A37962">
              <w:rPr>
                <w:rFonts w:ascii="Calibri" w:hAnsi="Calibri" w:cs="Calibri"/>
                <w:sz w:val="20"/>
                <w:szCs w:val="20"/>
                <w:lang w:val="en-GB"/>
              </w:rPr>
              <w:t xml:space="preserve">legislation mandate the respect and protection of the right to legal capacity of all persons using mental health services, including those </w:t>
            </w:r>
            <w:r w:rsidR="007E7155">
              <w:rPr>
                <w:rFonts w:ascii="Calibri" w:hAnsi="Calibri" w:cs="Calibri"/>
                <w:sz w:val="20"/>
                <w:szCs w:val="20"/>
                <w:lang w:val="en-GB"/>
              </w:rPr>
              <w:t xml:space="preserve">with </w:t>
            </w:r>
            <w:r w:rsidRPr="00A37962">
              <w:rPr>
                <w:rFonts w:ascii="Calibri" w:hAnsi="Calibri" w:cs="Calibri"/>
                <w:sz w:val="20"/>
                <w:szCs w:val="20"/>
                <w:lang w:val="en-GB"/>
              </w:rPr>
              <w:t xml:space="preserve">psychosocial, </w:t>
            </w:r>
            <w:proofErr w:type="gramStart"/>
            <w:r w:rsidRPr="00A37962">
              <w:rPr>
                <w:rFonts w:ascii="Calibri" w:hAnsi="Calibri" w:cs="Calibri"/>
                <w:sz w:val="20"/>
                <w:szCs w:val="20"/>
                <w:lang w:val="en-GB"/>
              </w:rPr>
              <w:t>intellectual</w:t>
            </w:r>
            <w:proofErr w:type="gramEnd"/>
            <w:r w:rsidRPr="00A37962">
              <w:rPr>
                <w:rFonts w:ascii="Calibri" w:hAnsi="Calibri" w:cs="Calibri"/>
                <w:sz w:val="20"/>
                <w:szCs w:val="20"/>
                <w:lang w:val="en-GB"/>
              </w:rPr>
              <w:t xml:space="preserve"> and developmental disabilities?</w:t>
            </w:r>
          </w:p>
        </w:tc>
        <w:tc>
          <w:tcPr>
            <w:tcW w:w="1274" w:type="dxa"/>
            <w:vAlign w:val="center"/>
          </w:tcPr>
          <w:p w14:paraId="6B726403"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1E73AD85"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521778FE" w14:textId="77777777" w:rsidTr="00330FE6">
        <w:tc>
          <w:tcPr>
            <w:tcW w:w="6776" w:type="dxa"/>
          </w:tcPr>
          <w:p w14:paraId="3237FB3F" w14:textId="70F31113" w:rsidR="00C36D8B" w:rsidRPr="00A37962" w:rsidRDefault="00C36D8B">
            <w:pPr>
              <w:pStyle w:val="ListParagraph"/>
              <w:numPr>
                <w:ilvl w:val="0"/>
                <w:numId w:val="126"/>
              </w:numPr>
              <w:ind w:left="313" w:hanging="284"/>
              <w:jc w:val="both"/>
              <w:rPr>
                <w:rFonts w:ascii="Calibri" w:hAnsi="Calibri" w:cs="Calibri"/>
                <w:sz w:val="20"/>
                <w:szCs w:val="20"/>
                <w:lang w:val="en-GB"/>
              </w:rPr>
            </w:pPr>
            <w:r w:rsidRPr="00A37962">
              <w:rPr>
                <w:sz w:val="20"/>
                <w:szCs w:val="20"/>
                <w:lang w:val="en-GB"/>
              </w:rPr>
              <w:t>Does</w:t>
            </w:r>
            <w:r w:rsidR="007D6613">
              <w:rPr>
                <w:sz w:val="20"/>
                <w:szCs w:val="20"/>
                <w:lang w:val="en-GB"/>
              </w:rPr>
              <w:t xml:space="preserve"> the</w:t>
            </w:r>
            <w:r w:rsidRPr="00A37962">
              <w:rPr>
                <w:sz w:val="20"/>
                <w:szCs w:val="20"/>
                <w:lang w:val="en-GB"/>
              </w:rPr>
              <w:t xml:space="preserve"> legislation </w:t>
            </w:r>
            <w:r w:rsidRPr="00A37962">
              <w:rPr>
                <w:rFonts w:ascii="Calibri" w:hAnsi="Calibri" w:cs="Calibri"/>
                <w:sz w:val="20"/>
                <w:szCs w:val="20"/>
                <w:lang w:val="en-GB"/>
              </w:rPr>
              <w:t>repeal legal provisions which authorise restrictions to legal capacity and substituted decision-making in mental health services?</w:t>
            </w:r>
          </w:p>
        </w:tc>
        <w:tc>
          <w:tcPr>
            <w:tcW w:w="1274" w:type="dxa"/>
            <w:vAlign w:val="center"/>
          </w:tcPr>
          <w:p w14:paraId="28AE5C35" w14:textId="77777777" w:rsidR="00C36D8B" w:rsidRPr="00A37962" w:rsidRDefault="00C36D8B" w:rsidP="00330FE6">
            <w:pPr>
              <w:ind w:left="313" w:hanging="284"/>
              <w:jc w:val="both"/>
              <w:rPr>
                <w:rFonts w:ascii="Calibri" w:hAnsi="Calibri" w:cs="Calibri"/>
                <w:sz w:val="20"/>
                <w:szCs w:val="20"/>
                <w:lang w:val="en-GB"/>
              </w:rPr>
            </w:pPr>
          </w:p>
        </w:tc>
        <w:tc>
          <w:tcPr>
            <w:tcW w:w="5898" w:type="dxa"/>
            <w:vAlign w:val="center"/>
          </w:tcPr>
          <w:p w14:paraId="44141932" w14:textId="77777777" w:rsidR="00C36D8B" w:rsidRPr="00A37962" w:rsidRDefault="00C36D8B" w:rsidP="00330FE6">
            <w:pPr>
              <w:ind w:left="313" w:hanging="284"/>
              <w:jc w:val="both"/>
              <w:rPr>
                <w:rFonts w:ascii="Calibri" w:hAnsi="Calibri" w:cs="Calibri"/>
                <w:sz w:val="20"/>
                <w:szCs w:val="20"/>
                <w:lang w:val="en-GB"/>
              </w:rPr>
            </w:pPr>
          </w:p>
        </w:tc>
      </w:tr>
      <w:tr w:rsidR="00C36D8B" w:rsidRPr="007D6613" w14:paraId="6F764E8D" w14:textId="77777777" w:rsidTr="00330FE6">
        <w:tc>
          <w:tcPr>
            <w:tcW w:w="6776" w:type="dxa"/>
          </w:tcPr>
          <w:p w14:paraId="69897C57" w14:textId="6141A1B2" w:rsidR="00C36D8B" w:rsidRPr="00A37962" w:rsidRDefault="00C36D8B">
            <w:pPr>
              <w:pStyle w:val="ListParagraph"/>
              <w:numPr>
                <w:ilvl w:val="0"/>
                <w:numId w:val="126"/>
              </w:numPr>
              <w:ind w:left="313" w:hanging="284"/>
              <w:jc w:val="both"/>
              <w:rPr>
                <w:rFonts w:ascii="Calibri" w:hAnsi="Calibri" w:cs="Calibri"/>
                <w:sz w:val="20"/>
                <w:szCs w:val="20"/>
                <w:lang w:val="en-GB"/>
              </w:rPr>
            </w:pPr>
            <w:r w:rsidRPr="00A37962">
              <w:rPr>
                <w:sz w:val="20"/>
                <w:szCs w:val="20"/>
                <w:lang w:val="en-GB"/>
              </w:rPr>
              <w:t xml:space="preserve">Does </w:t>
            </w:r>
            <w:r w:rsidR="007D6613">
              <w:rPr>
                <w:sz w:val="20"/>
                <w:szCs w:val="20"/>
                <w:lang w:val="en-GB"/>
              </w:rPr>
              <w:t xml:space="preserve">the </w:t>
            </w:r>
            <w:r w:rsidRPr="00A37962">
              <w:rPr>
                <w:sz w:val="20"/>
                <w:szCs w:val="20"/>
                <w:lang w:val="en-GB"/>
              </w:rPr>
              <w:t xml:space="preserve">legislation </w:t>
            </w:r>
            <w:r w:rsidRPr="00A37962">
              <w:rPr>
                <w:rFonts w:ascii="Calibri" w:hAnsi="Calibri" w:cs="Calibri"/>
                <w:sz w:val="20"/>
                <w:szCs w:val="20"/>
                <w:lang w:val="en-GB"/>
              </w:rPr>
              <w:t>make supported decision-making available for persons using mental health services</w:t>
            </w:r>
            <w:r w:rsidRPr="00A37962">
              <w:rPr>
                <w:sz w:val="20"/>
                <w:szCs w:val="20"/>
                <w:lang w:val="en-GB"/>
              </w:rPr>
              <w:t>?</w:t>
            </w:r>
          </w:p>
        </w:tc>
        <w:tc>
          <w:tcPr>
            <w:tcW w:w="1274" w:type="dxa"/>
            <w:vAlign w:val="center"/>
          </w:tcPr>
          <w:p w14:paraId="5A740E2A"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31504510"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DB49D7C" w14:textId="77777777" w:rsidTr="00330FE6">
        <w:tc>
          <w:tcPr>
            <w:tcW w:w="6776" w:type="dxa"/>
          </w:tcPr>
          <w:p w14:paraId="28B06BF6" w14:textId="4631789F" w:rsidR="00C36D8B" w:rsidRPr="00A37962" w:rsidRDefault="00C36D8B">
            <w:pPr>
              <w:pStyle w:val="ListParagraph"/>
              <w:numPr>
                <w:ilvl w:val="0"/>
                <w:numId w:val="126"/>
              </w:numPr>
              <w:ind w:left="313" w:hanging="284"/>
              <w:jc w:val="both"/>
              <w:rPr>
                <w:rFonts w:ascii="Calibri" w:hAnsi="Calibri" w:cs="Calibri"/>
                <w:sz w:val="20"/>
                <w:szCs w:val="20"/>
                <w:lang w:val="en-GB"/>
              </w:rPr>
            </w:pPr>
            <w:r w:rsidRPr="00A37962">
              <w:rPr>
                <w:sz w:val="20"/>
                <w:szCs w:val="20"/>
                <w:lang w:val="en-GB"/>
              </w:rPr>
              <w:t xml:space="preserve">Does </w:t>
            </w:r>
            <w:r w:rsidR="007D6613">
              <w:rPr>
                <w:sz w:val="20"/>
                <w:szCs w:val="20"/>
                <w:lang w:val="en-GB"/>
              </w:rPr>
              <w:t xml:space="preserve">the </w:t>
            </w:r>
            <w:r w:rsidRPr="00A37962">
              <w:rPr>
                <w:sz w:val="20"/>
                <w:szCs w:val="20"/>
                <w:lang w:val="en-GB"/>
              </w:rPr>
              <w:t xml:space="preserve">legislation </w:t>
            </w:r>
            <w:r w:rsidRPr="00A37962">
              <w:rPr>
                <w:rFonts w:ascii="Calibri" w:hAnsi="Calibri" w:cs="Calibri"/>
                <w:sz w:val="20"/>
                <w:szCs w:val="20"/>
                <w:lang w:val="en-GB"/>
              </w:rPr>
              <w:t>contemplate safeguards to ensure the respect for the rights, will and preferences of the individual being supported for the exercise of their legal capacity, as well as to prevent abuse in the provision of supported decision-making?</w:t>
            </w:r>
          </w:p>
        </w:tc>
        <w:tc>
          <w:tcPr>
            <w:tcW w:w="1274" w:type="dxa"/>
            <w:vAlign w:val="center"/>
          </w:tcPr>
          <w:p w14:paraId="132A9636"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63D140ED" w14:textId="77777777" w:rsidR="00C36D8B" w:rsidRPr="00A37962" w:rsidRDefault="00C36D8B" w:rsidP="00330FE6">
            <w:pPr>
              <w:ind w:left="313" w:hanging="284"/>
              <w:jc w:val="both"/>
              <w:rPr>
                <w:rFonts w:ascii="Calibri" w:hAnsi="Calibri" w:cs="Calibri"/>
                <w:b/>
                <w:bCs/>
                <w:sz w:val="20"/>
                <w:szCs w:val="20"/>
                <w:lang w:val="en-GB"/>
              </w:rPr>
            </w:pPr>
          </w:p>
        </w:tc>
      </w:tr>
      <w:tr w:rsidR="00C36D8B" w:rsidRPr="007D6613" w14:paraId="6A8FC36B" w14:textId="77777777" w:rsidTr="00330FE6">
        <w:tc>
          <w:tcPr>
            <w:tcW w:w="6776" w:type="dxa"/>
          </w:tcPr>
          <w:p w14:paraId="450A92A3" w14:textId="72ED4200" w:rsidR="00C36D8B" w:rsidRPr="00A37962" w:rsidRDefault="00C36D8B">
            <w:pPr>
              <w:pStyle w:val="ListParagraph"/>
              <w:numPr>
                <w:ilvl w:val="0"/>
                <w:numId w:val="126"/>
              </w:numPr>
              <w:ind w:left="313" w:hanging="284"/>
              <w:jc w:val="both"/>
              <w:rPr>
                <w:rFonts w:ascii="Calibri" w:hAnsi="Calibri" w:cs="Calibri"/>
                <w:sz w:val="20"/>
                <w:szCs w:val="20"/>
                <w:lang w:val="en-GB"/>
              </w:rPr>
            </w:pPr>
            <w:r w:rsidRPr="00A37962">
              <w:rPr>
                <w:rFonts w:ascii="Calibri" w:hAnsi="Calibri" w:cs="Calibri"/>
                <w:sz w:val="20"/>
                <w:szCs w:val="20"/>
                <w:lang w:val="en-GB"/>
              </w:rPr>
              <w:t xml:space="preserve">Does </w:t>
            </w:r>
            <w:r w:rsidR="007D6613">
              <w:rPr>
                <w:sz w:val="20"/>
                <w:szCs w:val="20"/>
                <w:lang w:val="en-GB"/>
              </w:rPr>
              <w:t xml:space="preserve">the </w:t>
            </w:r>
            <w:r w:rsidRPr="00A37962">
              <w:rPr>
                <w:rFonts w:ascii="Calibri" w:hAnsi="Calibri" w:cs="Calibri"/>
                <w:sz w:val="20"/>
                <w:szCs w:val="20"/>
                <w:lang w:val="en-GB"/>
              </w:rPr>
              <w:t>legislation provide for children’s evolving capacities to be taken into consideration in mental health-related decision-making?</w:t>
            </w:r>
          </w:p>
        </w:tc>
        <w:tc>
          <w:tcPr>
            <w:tcW w:w="1274" w:type="dxa"/>
            <w:vAlign w:val="center"/>
          </w:tcPr>
          <w:p w14:paraId="41A842F8" w14:textId="77777777" w:rsidR="00C36D8B" w:rsidRPr="00A37962" w:rsidRDefault="00C36D8B" w:rsidP="00330FE6">
            <w:pPr>
              <w:ind w:left="313" w:hanging="284"/>
              <w:jc w:val="both"/>
              <w:rPr>
                <w:rFonts w:ascii="Calibri" w:hAnsi="Calibri" w:cs="Calibri"/>
                <w:b/>
                <w:bCs/>
                <w:sz w:val="20"/>
                <w:szCs w:val="20"/>
                <w:lang w:val="en-GB"/>
              </w:rPr>
            </w:pPr>
          </w:p>
        </w:tc>
        <w:tc>
          <w:tcPr>
            <w:tcW w:w="5898" w:type="dxa"/>
            <w:vAlign w:val="center"/>
          </w:tcPr>
          <w:p w14:paraId="6F1DF012" w14:textId="77777777" w:rsidR="00C36D8B" w:rsidRPr="00A37962" w:rsidRDefault="00C36D8B" w:rsidP="00330FE6">
            <w:pPr>
              <w:ind w:left="313" w:hanging="284"/>
              <w:jc w:val="both"/>
              <w:rPr>
                <w:rFonts w:ascii="Calibri" w:hAnsi="Calibri" w:cs="Calibri"/>
                <w:b/>
                <w:bCs/>
                <w:sz w:val="20"/>
                <w:szCs w:val="20"/>
                <w:lang w:val="en-GB"/>
              </w:rPr>
            </w:pPr>
          </w:p>
        </w:tc>
      </w:tr>
    </w:tbl>
    <w:p w14:paraId="0DFFD3A1" w14:textId="77777777" w:rsidR="00C36D8B" w:rsidRPr="00913892" w:rsidRDefault="00C36D8B" w:rsidP="00C36D8B">
      <w:pPr>
        <w:jc w:val="both"/>
        <w:rPr>
          <w:lang w:val="en-GB"/>
        </w:rPr>
      </w:pPr>
    </w:p>
    <w:p w14:paraId="2A668E72" w14:textId="77777777" w:rsidR="00C36D8B" w:rsidRPr="00913892" w:rsidRDefault="00C36D8B">
      <w:pPr>
        <w:pStyle w:val="ListParagraph"/>
        <w:numPr>
          <w:ilvl w:val="0"/>
          <w:numId w:val="80"/>
        </w:numPr>
        <w:ind w:hanging="720"/>
        <w:jc w:val="both"/>
        <w:rPr>
          <w:b/>
          <w:bCs/>
          <w:lang w:val="en-GB"/>
        </w:rPr>
      </w:pPr>
      <w:r>
        <w:rPr>
          <w:rFonts w:ascii="Calibri" w:hAnsi="Calibri" w:cs="Calibri"/>
          <w:b/>
          <w:bCs/>
          <w:lang w:val="en-GB"/>
        </w:rPr>
        <w:t>Informed consent and eliminating</w:t>
      </w:r>
      <w:r w:rsidRPr="00913892">
        <w:rPr>
          <w:rFonts w:ascii="Calibri" w:hAnsi="Calibri" w:cs="Calibri"/>
          <w:b/>
          <w:bCs/>
          <w:lang w:val="en-GB"/>
        </w:rPr>
        <w:t xml:space="preserve"> coercive practices in mental health </w:t>
      </w:r>
      <w:r>
        <w:rPr>
          <w:rFonts w:ascii="Calibri" w:hAnsi="Calibri" w:cs="Calibri"/>
          <w:b/>
          <w:bCs/>
          <w:lang w:val="en-GB"/>
        </w:rPr>
        <w:t>care</w:t>
      </w:r>
    </w:p>
    <w:p w14:paraId="3B7385C7" w14:textId="77777777" w:rsidR="00C36D8B" w:rsidRDefault="00C36D8B" w:rsidP="00C36D8B">
      <w:pPr>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1F156D" w14:paraId="33472359" w14:textId="77777777" w:rsidTr="00330FE6">
        <w:tc>
          <w:tcPr>
            <w:tcW w:w="6776" w:type="dxa"/>
            <w:vAlign w:val="center"/>
          </w:tcPr>
          <w:p w14:paraId="59DFFF61" w14:textId="77777777" w:rsidR="00C36D8B" w:rsidRPr="001F156D" w:rsidRDefault="00C36D8B" w:rsidP="00330FE6">
            <w:pPr>
              <w:jc w:val="center"/>
              <w:rPr>
                <w:rFonts w:ascii="Calibri" w:hAnsi="Calibri" w:cs="Calibri"/>
                <w:b/>
                <w:bCs/>
                <w:sz w:val="20"/>
                <w:szCs w:val="20"/>
                <w:lang w:val="en-GB"/>
              </w:rPr>
            </w:pPr>
            <w:r w:rsidRPr="001F156D">
              <w:rPr>
                <w:rFonts w:ascii="Calibri" w:hAnsi="Calibri" w:cs="Calibri"/>
                <w:b/>
                <w:bCs/>
                <w:sz w:val="20"/>
                <w:szCs w:val="20"/>
                <w:lang w:val="en-GB"/>
              </w:rPr>
              <w:lastRenderedPageBreak/>
              <w:t>Question</w:t>
            </w:r>
          </w:p>
        </w:tc>
        <w:tc>
          <w:tcPr>
            <w:tcW w:w="1274" w:type="dxa"/>
            <w:vAlign w:val="center"/>
          </w:tcPr>
          <w:p w14:paraId="01550F26" w14:textId="77777777" w:rsidR="00C36D8B" w:rsidRPr="001F156D" w:rsidRDefault="00C36D8B" w:rsidP="00330FE6">
            <w:pPr>
              <w:jc w:val="center"/>
              <w:rPr>
                <w:rFonts w:ascii="Calibri" w:hAnsi="Calibri" w:cs="Calibri"/>
                <w:b/>
                <w:bCs/>
                <w:sz w:val="20"/>
                <w:szCs w:val="20"/>
                <w:lang w:val="en-GB"/>
              </w:rPr>
            </w:pPr>
            <w:r w:rsidRPr="001F156D">
              <w:rPr>
                <w:rFonts w:ascii="Calibri" w:hAnsi="Calibri" w:cs="Calibri"/>
                <w:b/>
                <w:bCs/>
                <w:sz w:val="20"/>
                <w:szCs w:val="20"/>
                <w:lang w:val="en-GB"/>
              </w:rPr>
              <w:t>Rating from 1- 5</w:t>
            </w:r>
          </w:p>
        </w:tc>
        <w:tc>
          <w:tcPr>
            <w:tcW w:w="5898" w:type="dxa"/>
            <w:vAlign w:val="center"/>
          </w:tcPr>
          <w:p w14:paraId="3732CF4A" w14:textId="77777777" w:rsidR="00C36D8B" w:rsidRPr="001F156D" w:rsidRDefault="00C36D8B" w:rsidP="00330FE6">
            <w:pPr>
              <w:jc w:val="center"/>
              <w:rPr>
                <w:rFonts w:ascii="Calibri" w:hAnsi="Calibri" w:cs="Calibri"/>
                <w:b/>
                <w:bCs/>
                <w:sz w:val="20"/>
                <w:szCs w:val="20"/>
                <w:lang w:val="en-GB"/>
              </w:rPr>
            </w:pPr>
            <w:r w:rsidRPr="001F156D">
              <w:rPr>
                <w:rFonts w:ascii="Calibri" w:hAnsi="Calibri" w:cs="Calibri"/>
                <w:b/>
                <w:bCs/>
                <w:sz w:val="20"/>
                <w:szCs w:val="20"/>
                <w:lang w:val="en-GB"/>
              </w:rPr>
              <w:t>Comments</w:t>
            </w:r>
          </w:p>
        </w:tc>
      </w:tr>
      <w:tr w:rsidR="00C36D8B" w:rsidRPr="007D6613" w14:paraId="1FDFA1EA" w14:textId="77777777" w:rsidTr="00330FE6">
        <w:tc>
          <w:tcPr>
            <w:tcW w:w="6776" w:type="dxa"/>
          </w:tcPr>
          <w:p w14:paraId="4B23EDFD" w14:textId="1309FCD4"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uphold the right to free and informed consent within mental health services so that all support and treatment is provided voluntarily?</w:t>
            </w:r>
          </w:p>
        </w:tc>
        <w:tc>
          <w:tcPr>
            <w:tcW w:w="1274" w:type="dxa"/>
            <w:vAlign w:val="center"/>
          </w:tcPr>
          <w:p w14:paraId="3C6DE8E3"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5F8C2E78"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68CB3004" w14:textId="77777777" w:rsidTr="00330FE6">
        <w:tc>
          <w:tcPr>
            <w:tcW w:w="6776" w:type="dxa"/>
          </w:tcPr>
          <w:p w14:paraId="61534C32" w14:textId="01350A31"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grant children and adolescents a right to consent to or refuse treatment in accordance with their age and maturity?</w:t>
            </w:r>
          </w:p>
        </w:tc>
        <w:tc>
          <w:tcPr>
            <w:tcW w:w="1274" w:type="dxa"/>
            <w:vAlign w:val="center"/>
          </w:tcPr>
          <w:p w14:paraId="539F1139" w14:textId="77777777" w:rsidR="00C36D8B" w:rsidRPr="001F156D" w:rsidRDefault="00C36D8B" w:rsidP="00330FE6">
            <w:pPr>
              <w:ind w:left="313" w:hanging="284"/>
              <w:jc w:val="both"/>
              <w:rPr>
                <w:rFonts w:ascii="Calibri" w:hAnsi="Calibri" w:cs="Calibri"/>
                <w:sz w:val="20"/>
                <w:szCs w:val="20"/>
                <w:lang w:val="en-GB"/>
              </w:rPr>
            </w:pPr>
          </w:p>
        </w:tc>
        <w:tc>
          <w:tcPr>
            <w:tcW w:w="5898" w:type="dxa"/>
            <w:vAlign w:val="center"/>
          </w:tcPr>
          <w:p w14:paraId="1864A99A" w14:textId="77777777" w:rsidR="00C36D8B" w:rsidRPr="001F156D" w:rsidRDefault="00C36D8B" w:rsidP="00330FE6">
            <w:pPr>
              <w:ind w:left="313" w:hanging="284"/>
              <w:jc w:val="both"/>
              <w:rPr>
                <w:rFonts w:ascii="Calibri" w:hAnsi="Calibri" w:cs="Calibri"/>
                <w:sz w:val="20"/>
                <w:szCs w:val="20"/>
                <w:lang w:val="en-GB"/>
              </w:rPr>
            </w:pPr>
          </w:p>
        </w:tc>
      </w:tr>
      <w:tr w:rsidR="00C36D8B" w:rsidRPr="007D6613" w14:paraId="0EBB6896" w14:textId="77777777" w:rsidTr="00330FE6">
        <w:tc>
          <w:tcPr>
            <w:tcW w:w="6776" w:type="dxa"/>
          </w:tcPr>
          <w:p w14:paraId="55FDF6B3" w14:textId="79AF897E" w:rsidR="00C36D8B" w:rsidRPr="001F156D" w:rsidRDefault="00C36D8B">
            <w:pPr>
              <w:pStyle w:val="ListParagraph"/>
              <w:numPr>
                <w:ilvl w:val="0"/>
                <w:numId w:val="127"/>
              </w:numPr>
              <w:ind w:left="313" w:hanging="284"/>
              <w:jc w:val="both"/>
              <w:rPr>
                <w:sz w:val="20"/>
                <w:szCs w:val="20"/>
                <w:lang w:val="en-GB"/>
              </w:rPr>
            </w:pPr>
            <w:r w:rsidRPr="001F156D">
              <w:rPr>
                <w:sz w:val="20"/>
                <w:szCs w:val="20"/>
                <w:lang w:val="en-GB"/>
              </w:rPr>
              <w:t>Does</w:t>
            </w:r>
            <w:r w:rsidR="007D6613">
              <w:rPr>
                <w:sz w:val="20"/>
                <w:szCs w:val="20"/>
                <w:lang w:val="en-GB"/>
              </w:rPr>
              <w:t xml:space="preserve"> </w:t>
            </w:r>
            <w:r w:rsidR="007D6613">
              <w:rPr>
                <w:sz w:val="20"/>
                <w:szCs w:val="20"/>
                <w:lang w:val="en-GB"/>
              </w:rPr>
              <w:t>the</w:t>
            </w:r>
            <w:r w:rsidRPr="001F156D">
              <w:rPr>
                <w:sz w:val="20"/>
                <w:szCs w:val="20"/>
                <w:lang w:val="en-GB"/>
              </w:rPr>
              <w:t xml:space="preserve"> legislation provide for safeguards in the prescription of psychotropic drugs?</w:t>
            </w:r>
          </w:p>
        </w:tc>
        <w:tc>
          <w:tcPr>
            <w:tcW w:w="1274" w:type="dxa"/>
            <w:vAlign w:val="center"/>
          </w:tcPr>
          <w:p w14:paraId="0AEE046D"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682C8371"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5A43EAA4" w14:textId="77777777" w:rsidTr="00330FE6">
        <w:tc>
          <w:tcPr>
            <w:tcW w:w="6776" w:type="dxa"/>
          </w:tcPr>
          <w:p w14:paraId="46A7F080" w14:textId="5E3A9D15"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sz w:val="20"/>
                <w:szCs w:val="20"/>
                <w:lang w:val="en-GB"/>
              </w:rPr>
              <w:t xml:space="preserve">Does </w:t>
            </w:r>
            <w:r w:rsidR="007D6613">
              <w:rPr>
                <w:sz w:val="20"/>
                <w:szCs w:val="20"/>
                <w:lang w:val="en-GB"/>
              </w:rPr>
              <w:t xml:space="preserve">the </w:t>
            </w:r>
            <w:r w:rsidRPr="001F156D">
              <w:rPr>
                <w:sz w:val="20"/>
                <w:szCs w:val="20"/>
                <w:lang w:val="en-GB"/>
              </w:rPr>
              <w:t>legislation provide for safeguards against abuses in the use of specific mental hea</w:t>
            </w:r>
            <w:r w:rsidR="00C22742">
              <w:rPr>
                <w:sz w:val="20"/>
                <w:szCs w:val="20"/>
                <w:lang w:val="en-GB"/>
              </w:rPr>
              <w:t>l</w:t>
            </w:r>
            <w:r w:rsidRPr="001F156D">
              <w:rPr>
                <w:sz w:val="20"/>
                <w:szCs w:val="20"/>
                <w:lang w:val="en-GB"/>
              </w:rPr>
              <w:t>th interventions</w:t>
            </w:r>
            <w:r w:rsidR="00C22742">
              <w:rPr>
                <w:sz w:val="20"/>
                <w:szCs w:val="20"/>
                <w:lang w:val="en-GB"/>
              </w:rPr>
              <w:t>,</w:t>
            </w:r>
            <w:r w:rsidRPr="001F156D">
              <w:rPr>
                <w:sz w:val="20"/>
                <w:szCs w:val="20"/>
                <w:lang w:val="en-GB"/>
              </w:rPr>
              <w:t xml:space="preserve"> such as </w:t>
            </w:r>
            <w:r w:rsidRPr="001F156D">
              <w:rPr>
                <w:rFonts w:ascii="Calibri" w:hAnsi="Calibri" w:cs="Calibri"/>
                <w:sz w:val="20"/>
                <w:szCs w:val="20"/>
                <w:lang w:val="en-GB"/>
              </w:rPr>
              <w:t xml:space="preserve">electroconvulsive therapy, </w:t>
            </w:r>
            <w:proofErr w:type="gramStart"/>
            <w:r w:rsidRPr="001F156D">
              <w:rPr>
                <w:rFonts w:ascii="Calibri" w:hAnsi="Calibri" w:cs="Calibri"/>
                <w:sz w:val="20"/>
                <w:szCs w:val="20"/>
                <w:lang w:val="en-GB"/>
              </w:rPr>
              <w:t>psychosurgeries</w:t>
            </w:r>
            <w:proofErr w:type="gramEnd"/>
            <w:r w:rsidRPr="001F156D">
              <w:rPr>
                <w:rFonts w:ascii="Calibri" w:hAnsi="Calibri" w:cs="Calibri"/>
                <w:sz w:val="20"/>
                <w:szCs w:val="20"/>
                <w:lang w:val="en-GB"/>
              </w:rPr>
              <w:t xml:space="preserve"> and other irreversible interventions?</w:t>
            </w:r>
          </w:p>
        </w:tc>
        <w:tc>
          <w:tcPr>
            <w:tcW w:w="1274" w:type="dxa"/>
            <w:vAlign w:val="center"/>
          </w:tcPr>
          <w:p w14:paraId="33C22635"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3A409293"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4729733C" w14:textId="77777777" w:rsidTr="00330FE6">
        <w:tc>
          <w:tcPr>
            <w:tcW w:w="6776" w:type="dxa"/>
          </w:tcPr>
          <w:p w14:paraId="7A8D7C3A" w14:textId="09A927A4"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 xml:space="preserve">legislation prohibit </w:t>
            </w:r>
            <w:r w:rsidRPr="001F156D">
              <w:rPr>
                <w:rFonts w:ascii="Calibri" w:hAnsi="Calibri"/>
                <w:sz w:val="20"/>
                <w:szCs w:val="20"/>
                <w:lang w:val="en-GB"/>
              </w:rPr>
              <w:t xml:space="preserve">medical or scientific </w:t>
            </w:r>
            <w:r w:rsidRPr="001F156D">
              <w:rPr>
                <w:rFonts w:ascii="Calibri" w:hAnsi="Calibri" w:cs="Calibri"/>
                <w:sz w:val="20"/>
                <w:szCs w:val="20"/>
                <w:lang w:val="en-GB"/>
              </w:rPr>
              <w:t>research without informed consent?</w:t>
            </w:r>
          </w:p>
        </w:tc>
        <w:tc>
          <w:tcPr>
            <w:tcW w:w="1274" w:type="dxa"/>
            <w:vAlign w:val="center"/>
          </w:tcPr>
          <w:p w14:paraId="20E3B76E"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5B00C243"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514B1B04" w14:textId="77777777" w:rsidTr="00330FE6">
        <w:tc>
          <w:tcPr>
            <w:tcW w:w="6776" w:type="dxa"/>
          </w:tcPr>
          <w:p w14:paraId="1C36980B" w14:textId="39627F77"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provide for advance planning options and ensure its accessibility within all relevant mental health services so they can be followed?</w:t>
            </w:r>
          </w:p>
        </w:tc>
        <w:tc>
          <w:tcPr>
            <w:tcW w:w="1274" w:type="dxa"/>
            <w:vAlign w:val="center"/>
          </w:tcPr>
          <w:p w14:paraId="7573B044"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723E0B79"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2E69341E" w14:textId="77777777" w:rsidTr="00330FE6">
        <w:tc>
          <w:tcPr>
            <w:tcW w:w="6776" w:type="dxa"/>
          </w:tcPr>
          <w:p w14:paraId="49583E3F" w14:textId="12C0DD9D"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make advance planning documents binding?</w:t>
            </w:r>
          </w:p>
        </w:tc>
        <w:tc>
          <w:tcPr>
            <w:tcW w:w="1274" w:type="dxa"/>
            <w:vAlign w:val="center"/>
          </w:tcPr>
          <w:p w14:paraId="5958CFE6"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3F2CA2AA"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6DD448B5" w14:textId="77777777" w:rsidTr="00330FE6">
        <w:tc>
          <w:tcPr>
            <w:tcW w:w="6776" w:type="dxa"/>
          </w:tcPr>
          <w:p w14:paraId="15012D01" w14:textId="0C027A4C"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establish a framework for supporting people experiencing mental health crises?</w:t>
            </w:r>
          </w:p>
        </w:tc>
        <w:tc>
          <w:tcPr>
            <w:tcW w:w="1274" w:type="dxa"/>
            <w:vAlign w:val="center"/>
          </w:tcPr>
          <w:p w14:paraId="69284B7D"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49E4E93B"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73B30BF2" w14:textId="77777777" w:rsidTr="00330FE6">
        <w:tc>
          <w:tcPr>
            <w:tcW w:w="6776" w:type="dxa"/>
          </w:tcPr>
          <w:p w14:paraId="03F64483" w14:textId="561A7A2B"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sz w:val="20"/>
                <w:szCs w:val="20"/>
                <w:lang w:val="en-GB"/>
              </w:rPr>
              <w:t xml:space="preserve">Does </w:t>
            </w:r>
            <w:r w:rsidR="007D6613">
              <w:rPr>
                <w:sz w:val="20"/>
                <w:szCs w:val="20"/>
                <w:lang w:val="en-GB"/>
              </w:rPr>
              <w:t xml:space="preserve">the </w:t>
            </w:r>
            <w:r w:rsidRPr="001F156D">
              <w:rPr>
                <w:sz w:val="20"/>
                <w:szCs w:val="20"/>
                <w:lang w:val="en-GB"/>
              </w:rPr>
              <w:t>legislation mandate the availability of community-based crisis support services?</w:t>
            </w:r>
          </w:p>
        </w:tc>
        <w:tc>
          <w:tcPr>
            <w:tcW w:w="1274" w:type="dxa"/>
            <w:vAlign w:val="center"/>
          </w:tcPr>
          <w:p w14:paraId="19AF19B4"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6D79C623"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54AF174A" w14:textId="77777777" w:rsidTr="00330FE6">
        <w:tc>
          <w:tcPr>
            <w:tcW w:w="6776" w:type="dxa"/>
          </w:tcPr>
          <w:p w14:paraId="36DE3E06" w14:textId="7C469C37"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sz w:val="20"/>
                <w:szCs w:val="20"/>
                <w:lang w:val="en-GB"/>
              </w:rPr>
              <w:t>Does</w:t>
            </w:r>
            <w:r w:rsidR="007D6613">
              <w:rPr>
                <w:sz w:val="20"/>
                <w:szCs w:val="20"/>
                <w:lang w:val="en-GB"/>
              </w:rPr>
              <w:t xml:space="preserve"> </w:t>
            </w:r>
            <w:r w:rsidR="007D6613">
              <w:rPr>
                <w:sz w:val="20"/>
                <w:szCs w:val="20"/>
                <w:lang w:val="en-GB"/>
              </w:rPr>
              <w:t>the</w:t>
            </w:r>
            <w:r w:rsidRPr="001F156D">
              <w:rPr>
                <w:sz w:val="20"/>
                <w:szCs w:val="20"/>
                <w:lang w:val="en-GB"/>
              </w:rPr>
              <w:t xml:space="preserve"> legislation mandate the financing of non-medical crisis support services (e.g., peer support services, crisis houses)?</w:t>
            </w:r>
          </w:p>
        </w:tc>
        <w:tc>
          <w:tcPr>
            <w:tcW w:w="1274" w:type="dxa"/>
            <w:vAlign w:val="center"/>
          </w:tcPr>
          <w:p w14:paraId="06FE3071"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609524BC"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58CCC240" w14:textId="77777777" w:rsidTr="00330FE6">
        <w:tc>
          <w:tcPr>
            <w:tcW w:w="6776" w:type="dxa"/>
          </w:tcPr>
          <w:p w14:paraId="5C1D474D" w14:textId="3BE3E743"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 xml:space="preserve">Does </w:t>
            </w:r>
            <w:r w:rsidR="007D6613">
              <w:rPr>
                <w:sz w:val="20"/>
                <w:szCs w:val="20"/>
                <w:lang w:val="en-GB"/>
              </w:rPr>
              <w:t xml:space="preserve">the </w:t>
            </w:r>
            <w:r w:rsidRPr="001F156D">
              <w:rPr>
                <w:rFonts w:ascii="Calibri" w:hAnsi="Calibri" w:cs="Calibri"/>
                <w:sz w:val="20"/>
                <w:szCs w:val="20"/>
                <w:lang w:val="en-GB"/>
              </w:rPr>
              <w:t>legislation prohibit all forms of coercive practices within mental health services, including seclusion and restraint?</w:t>
            </w:r>
          </w:p>
        </w:tc>
        <w:tc>
          <w:tcPr>
            <w:tcW w:w="1274" w:type="dxa"/>
            <w:vAlign w:val="center"/>
          </w:tcPr>
          <w:p w14:paraId="6A453182"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7B892E93"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26E4F053" w14:textId="77777777" w:rsidTr="00330FE6">
        <w:tc>
          <w:tcPr>
            <w:tcW w:w="6776" w:type="dxa"/>
          </w:tcPr>
          <w:p w14:paraId="4244ED0A" w14:textId="7702FD0A"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sz w:val="20"/>
                <w:szCs w:val="20"/>
                <w:lang w:val="en-GB"/>
              </w:rPr>
              <w:t>Does</w:t>
            </w:r>
            <w:r w:rsidR="007D6613">
              <w:rPr>
                <w:sz w:val="20"/>
                <w:szCs w:val="20"/>
                <w:lang w:val="en-GB"/>
              </w:rPr>
              <w:t xml:space="preserve"> </w:t>
            </w:r>
            <w:r w:rsidR="007D6613">
              <w:rPr>
                <w:sz w:val="20"/>
                <w:szCs w:val="20"/>
                <w:lang w:val="en-GB"/>
              </w:rPr>
              <w:t>the</w:t>
            </w:r>
            <w:r w:rsidRPr="001F156D">
              <w:rPr>
                <w:sz w:val="20"/>
                <w:szCs w:val="20"/>
                <w:lang w:val="en-GB"/>
              </w:rPr>
              <w:t xml:space="preserve"> legislation ban all forms of </w:t>
            </w:r>
            <w:r w:rsidRPr="001F156D">
              <w:rPr>
                <w:rFonts w:ascii="Calibri" w:hAnsi="Calibri" w:cs="Calibri"/>
                <w:sz w:val="20"/>
                <w:szCs w:val="20"/>
                <w:lang w:val="en-GB"/>
              </w:rPr>
              <w:t>coercion within the community, including community treatment orders and shackling?</w:t>
            </w:r>
          </w:p>
        </w:tc>
        <w:tc>
          <w:tcPr>
            <w:tcW w:w="1274" w:type="dxa"/>
            <w:vAlign w:val="center"/>
          </w:tcPr>
          <w:p w14:paraId="69465FAA"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4BD0DE17" w14:textId="77777777" w:rsidR="00C36D8B" w:rsidRPr="001F156D" w:rsidRDefault="00C36D8B" w:rsidP="00330FE6">
            <w:pPr>
              <w:ind w:left="313" w:hanging="284"/>
              <w:jc w:val="both"/>
              <w:rPr>
                <w:rFonts w:ascii="Calibri" w:hAnsi="Calibri" w:cs="Calibri"/>
                <w:b/>
                <w:bCs/>
                <w:sz w:val="20"/>
                <w:szCs w:val="20"/>
                <w:lang w:val="en-GB"/>
              </w:rPr>
            </w:pPr>
          </w:p>
        </w:tc>
      </w:tr>
      <w:tr w:rsidR="00C36D8B" w:rsidRPr="007D6613" w14:paraId="683B1F4B" w14:textId="77777777" w:rsidTr="00330FE6">
        <w:tc>
          <w:tcPr>
            <w:tcW w:w="6776" w:type="dxa"/>
          </w:tcPr>
          <w:p w14:paraId="37E45D12" w14:textId="7B7E98C0" w:rsidR="00C36D8B" w:rsidRPr="001F156D" w:rsidRDefault="00C36D8B">
            <w:pPr>
              <w:pStyle w:val="ListParagraph"/>
              <w:numPr>
                <w:ilvl w:val="0"/>
                <w:numId w:val="127"/>
              </w:numPr>
              <w:ind w:left="313" w:hanging="284"/>
              <w:jc w:val="both"/>
              <w:rPr>
                <w:rFonts w:ascii="Calibri" w:hAnsi="Calibri" w:cs="Calibri"/>
                <w:sz w:val="20"/>
                <w:szCs w:val="20"/>
                <w:lang w:val="en-GB"/>
              </w:rPr>
            </w:pPr>
            <w:r w:rsidRPr="001F156D">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1F156D">
              <w:rPr>
                <w:rFonts w:ascii="Calibri" w:hAnsi="Calibri" w:cs="Calibri"/>
                <w:sz w:val="20"/>
                <w:szCs w:val="20"/>
                <w:lang w:val="en-GB"/>
              </w:rPr>
              <w:t xml:space="preserve"> legislation decriminalise suicide attempts? </w:t>
            </w:r>
          </w:p>
        </w:tc>
        <w:tc>
          <w:tcPr>
            <w:tcW w:w="1274" w:type="dxa"/>
            <w:vAlign w:val="center"/>
          </w:tcPr>
          <w:p w14:paraId="4ED348DD" w14:textId="77777777" w:rsidR="00C36D8B" w:rsidRPr="001F156D" w:rsidRDefault="00C36D8B" w:rsidP="00330FE6">
            <w:pPr>
              <w:ind w:left="313" w:hanging="284"/>
              <w:jc w:val="both"/>
              <w:rPr>
                <w:rFonts w:ascii="Calibri" w:hAnsi="Calibri" w:cs="Calibri"/>
                <w:b/>
                <w:bCs/>
                <w:sz w:val="20"/>
                <w:szCs w:val="20"/>
                <w:lang w:val="en-GB"/>
              </w:rPr>
            </w:pPr>
          </w:p>
        </w:tc>
        <w:tc>
          <w:tcPr>
            <w:tcW w:w="5898" w:type="dxa"/>
            <w:vAlign w:val="center"/>
          </w:tcPr>
          <w:p w14:paraId="1A9F3183" w14:textId="77777777" w:rsidR="00C36D8B" w:rsidRPr="001F156D" w:rsidRDefault="00C36D8B" w:rsidP="00330FE6">
            <w:pPr>
              <w:ind w:left="313" w:hanging="284"/>
              <w:jc w:val="both"/>
              <w:rPr>
                <w:rFonts w:ascii="Calibri" w:hAnsi="Calibri" w:cs="Calibri"/>
                <w:b/>
                <w:bCs/>
                <w:sz w:val="20"/>
                <w:szCs w:val="20"/>
                <w:lang w:val="en-GB"/>
              </w:rPr>
            </w:pPr>
          </w:p>
        </w:tc>
      </w:tr>
    </w:tbl>
    <w:p w14:paraId="23EA8B45" w14:textId="77777777" w:rsidR="00C36D8B" w:rsidRPr="00BE712E" w:rsidRDefault="00C36D8B" w:rsidP="00C36D8B">
      <w:pPr>
        <w:jc w:val="both"/>
        <w:rPr>
          <w:rFonts w:ascii="Calibri" w:hAnsi="Calibri" w:cs="Calibri"/>
          <w:b/>
          <w:bCs/>
          <w:lang w:val="en-GB"/>
        </w:rPr>
      </w:pPr>
    </w:p>
    <w:p w14:paraId="77ED966D" w14:textId="77777777" w:rsidR="00C36D8B" w:rsidRPr="00913892" w:rsidRDefault="00C36D8B">
      <w:pPr>
        <w:pStyle w:val="ListParagraph"/>
        <w:numPr>
          <w:ilvl w:val="0"/>
          <w:numId w:val="80"/>
        </w:numPr>
        <w:ind w:hanging="720"/>
        <w:jc w:val="both"/>
        <w:rPr>
          <w:b/>
          <w:bCs/>
          <w:lang w:val="en-GB"/>
        </w:rPr>
      </w:pPr>
      <w:r w:rsidRPr="00913892">
        <w:rPr>
          <w:rFonts w:ascii="Calibri" w:hAnsi="Calibri" w:cs="Calibri"/>
          <w:b/>
          <w:bCs/>
          <w:lang w:val="en-GB"/>
        </w:rPr>
        <w:t xml:space="preserve">Access to </w:t>
      </w:r>
      <w:r>
        <w:rPr>
          <w:rFonts w:ascii="Calibri" w:hAnsi="Calibri" w:cs="Calibri"/>
          <w:b/>
          <w:bCs/>
          <w:lang w:val="en-GB"/>
        </w:rPr>
        <w:t xml:space="preserve">quality </w:t>
      </w:r>
      <w:r w:rsidRPr="00913892">
        <w:rPr>
          <w:rFonts w:ascii="Calibri" w:hAnsi="Calibri" w:cs="Calibri"/>
          <w:b/>
          <w:bCs/>
          <w:lang w:val="en-GB"/>
        </w:rPr>
        <w:t xml:space="preserve">mental health </w:t>
      </w:r>
      <w:r>
        <w:rPr>
          <w:rFonts w:ascii="Calibri" w:hAnsi="Calibri" w:cs="Calibri"/>
          <w:b/>
          <w:bCs/>
          <w:lang w:val="en-GB"/>
        </w:rPr>
        <w:t>services</w:t>
      </w:r>
      <w:r w:rsidRPr="00913892">
        <w:rPr>
          <w:rFonts w:ascii="Calibri" w:hAnsi="Calibri" w:cs="Calibri"/>
          <w:b/>
          <w:bCs/>
          <w:lang w:val="en-GB"/>
        </w:rPr>
        <w:t xml:space="preserve"> </w:t>
      </w:r>
    </w:p>
    <w:p w14:paraId="70B0D4EC" w14:textId="77777777" w:rsidR="00C36D8B" w:rsidRDefault="00C36D8B" w:rsidP="00C36D8B">
      <w:pPr>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36545CE5" w14:textId="77777777" w:rsidTr="00330FE6">
        <w:tc>
          <w:tcPr>
            <w:tcW w:w="6776" w:type="dxa"/>
            <w:vAlign w:val="center"/>
          </w:tcPr>
          <w:p w14:paraId="4AE54F5B"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lastRenderedPageBreak/>
              <w:t>Question</w:t>
            </w:r>
          </w:p>
        </w:tc>
        <w:tc>
          <w:tcPr>
            <w:tcW w:w="1274" w:type="dxa"/>
            <w:vAlign w:val="center"/>
          </w:tcPr>
          <w:p w14:paraId="5A222601"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6B18ED4C"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772BD185" w14:textId="77777777" w:rsidTr="00330FE6">
        <w:tc>
          <w:tcPr>
            <w:tcW w:w="6776" w:type="dxa"/>
          </w:tcPr>
          <w:p w14:paraId="5D7C8067" w14:textId="7FE33AB3"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provide for an enforceable right to mental health?</w:t>
            </w:r>
          </w:p>
        </w:tc>
        <w:tc>
          <w:tcPr>
            <w:tcW w:w="1274" w:type="dxa"/>
            <w:vAlign w:val="center"/>
          </w:tcPr>
          <w:p w14:paraId="0C56C6A3"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80F1F2C"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2C251495" w14:textId="77777777" w:rsidTr="00330FE6">
        <w:tc>
          <w:tcPr>
            <w:tcW w:w="6776" w:type="dxa"/>
          </w:tcPr>
          <w:p w14:paraId="6711C2F1" w14:textId="4B4FDC76"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sz w:val="20"/>
                <w:szCs w:val="20"/>
                <w:lang w:val="en-GB"/>
              </w:rPr>
              <w:t xml:space="preserve">Does </w:t>
            </w:r>
            <w:r w:rsidR="007D6613">
              <w:rPr>
                <w:sz w:val="20"/>
                <w:szCs w:val="20"/>
                <w:lang w:val="en-GB"/>
              </w:rPr>
              <w:t xml:space="preserve">the </w:t>
            </w:r>
            <w:r w:rsidRPr="0022473A">
              <w:rPr>
                <w:sz w:val="20"/>
                <w:szCs w:val="20"/>
                <w:lang w:val="en-GB"/>
              </w:rPr>
              <w:t>legislation put mental health on par with physical health in terms of coverage and quality of services?</w:t>
            </w:r>
          </w:p>
        </w:tc>
        <w:tc>
          <w:tcPr>
            <w:tcW w:w="1274" w:type="dxa"/>
            <w:vAlign w:val="center"/>
          </w:tcPr>
          <w:p w14:paraId="2F70797C"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08F14D09"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2FA46BB2" w14:textId="77777777" w:rsidTr="00330FE6">
        <w:tc>
          <w:tcPr>
            <w:tcW w:w="6776" w:type="dxa"/>
          </w:tcPr>
          <w:p w14:paraId="25936874" w14:textId="3BA871BB"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include or expand mental health coverage as part of national efforts towards UHC?</w:t>
            </w:r>
          </w:p>
        </w:tc>
        <w:tc>
          <w:tcPr>
            <w:tcW w:w="1274" w:type="dxa"/>
            <w:vAlign w:val="center"/>
          </w:tcPr>
          <w:p w14:paraId="231AF93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CD6987A"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666D45AA" w14:textId="77777777" w:rsidTr="00330FE6">
        <w:tc>
          <w:tcPr>
            <w:tcW w:w="6776" w:type="dxa"/>
          </w:tcPr>
          <w:p w14:paraId="51C44A4E" w14:textId="481FF9CF"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establish criteria for needs-based allocation of services?</w:t>
            </w:r>
          </w:p>
        </w:tc>
        <w:tc>
          <w:tcPr>
            <w:tcW w:w="1274" w:type="dxa"/>
            <w:vAlign w:val="center"/>
          </w:tcPr>
          <w:p w14:paraId="7263667A"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A5F55D9"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1E6CBA4" w14:textId="77777777" w:rsidTr="00330FE6">
        <w:tc>
          <w:tcPr>
            <w:tcW w:w="6776" w:type="dxa"/>
          </w:tcPr>
          <w:p w14:paraId="091670D0" w14:textId="02499B50"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institute earmarked funds for mental health, or progressive budget targets in their health budget aimed at increasing mental health investment?</w:t>
            </w:r>
          </w:p>
        </w:tc>
        <w:tc>
          <w:tcPr>
            <w:tcW w:w="1274" w:type="dxa"/>
            <w:vAlign w:val="center"/>
          </w:tcPr>
          <w:p w14:paraId="3CF29E2D"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2AAEA2E"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A4F9F4C" w14:textId="77777777" w:rsidTr="00330FE6">
        <w:tc>
          <w:tcPr>
            <w:tcW w:w="6776" w:type="dxa"/>
          </w:tcPr>
          <w:p w14:paraId="7E1F1FC0" w14:textId="67BAA88D"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contribute to ensure mental health services are gender-responsive?</w:t>
            </w:r>
          </w:p>
        </w:tc>
        <w:tc>
          <w:tcPr>
            <w:tcW w:w="1274" w:type="dxa"/>
            <w:vAlign w:val="center"/>
          </w:tcPr>
          <w:p w14:paraId="0B120C67"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E728470"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64C6B1D3" w14:textId="77777777" w:rsidTr="00330FE6">
        <w:tc>
          <w:tcPr>
            <w:tcW w:w="6776" w:type="dxa"/>
          </w:tcPr>
          <w:p w14:paraId="7B9EDB95" w14:textId="7EE12108"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contribute to ensure mental health services are age-appropriate?</w:t>
            </w:r>
          </w:p>
        </w:tc>
        <w:tc>
          <w:tcPr>
            <w:tcW w:w="1274" w:type="dxa"/>
            <w:vAlign w:val="center"/>
          </w:tcPr>
          <w:p w14:paraId="185ACD15"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E7A4C1C"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8E383F8" w14:textId="77777777" w:rsidTr="00330FE6">
        <w:tc>
          <w:tcPr>
            <w:tcW w:w="6776" w:type="dxa"/>
          </w:tcPr>
          <w:p w14:paraId="35A0DBF9" w14:textId="1DBD1AC2"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contribute to ensure mental health services are culturally appropriate?</w:t>
            </w:r>
          </w:p>
        </w:tc>
        <w:tc>
          <w:tcPr>
            <w:tcW w:w="1274" w:type="dxa"/>
            <w:vAlign w:val="center"/>
          </w:tcPr>
          <w:p w14:paraId="77239DA5"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C63BA01"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711BF0B" w14:textId="77777777" w:rsidTr="00330FE6">
        <w:tc>
          <w:tcPr>
            <w:tcW w:w="6776" w:type="dxa"/>
          </w:tcPr>
          <w:p w14:paraId="1B4A7F23" w14:textId="7AB838D9" w:rsidR="00C36D8B" w:rsidRPr="0022473A" w:rsidRDefault="00C36D8B">
            <w:pPr>
              <w:pStyle w:val="ListParagraph"/>
              <w:numPr>
                <w:ilvl w:val="0"/>
                <w:numId w:val="128"/>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provide for the training of healthcare and social care providers?</w:t>
            </w:r>
          </w:p>
        </w:tc>
        <w:tc>
          <w:tcPr>
            <w:tcW w:w="1274" w:type="dxa"/>
            <w:vAlign w:val="center"/>
          </w:tcPr>
          <w:p w14:paraId="13FC247B"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B103017" w14:textId="77777777" w:rsidR="00C36D8B" w:rsidRPr="0022473A" w:rsidRDefault="00C36D8B" w:rsidP="00330FE6">
            <w:pPr>
              <w:ind w:left="313" w:hanging="284"/>
              <w:jc w:val="both"/>
              <w:rPr>
                <w:rFonts w:ascii="Calibri" w:hAnsi="Calibri" w:cs="Calibri"/>
                <w:b/>
                <w:bCs/>
                <w:sz w:val="20"/>
                <w:szCs w:val="20"/>
                <w:lang w:val="en-GB"/>
              </w:rPr>
            </w:pPr>
          </w:p>
        </w:tc>
      </w:tr>
    </w:tbl>
    <w:p w14:paraId="7C73F1F9" w14:textId="77777777" w:rsidR="00C36D8B" w:rsidRPr="0022473A" w:rsidRDefault="00C36D8B" w:rsidP="0022473A">
      <w:pPr>
        <w:jc w:val="both"/>
        <w:rPr>
          <w:lang w:val="en-GB"/>
        </w:rPr>
      </w:pPr>
    </w:p>
    <w:p w14:paraId="0716E049" w14:textId="77777777" w:rsidR="00C36D8B" w:rsidRPr="00406E7C" w:rsidRDefault="00C36D8B">
      <w:pPr>
        <w:pStyle w:val="ListParagraph"/>
        <w:numPr>
          <w:ilvl w:val="0"/>
          <w:numId w:val="80"/>
        </w:numPr>
        <w:ind w:hanging="720"/>
        <w:jc w:val="both"/>
        <w:rPr>
          <w:b/>
          <w:bCs/>
          <w:lang w:val="en-GB"/>
        </w:rPr>
      </w:pPr>
      <w:r w:rsidRPr="00913892">
        <w:rPr>
          <w:rFonts w:ascii="Calibri" w:hAnsi="Calibri" w:cs="Calibri"/>
          <w:b/>
          <w:bCs/>
          <w:lang w:val="en-GB"/>
        </w:rPr>
        <w:t xml:space="preserve">Implementing </w:t>
      </w:r>
      <w:r>
        <w:rPr>
          <w:rFonts w:ascii="Calibri" w:hAnsi="Calibri" w:cs="Calibri"/>
          <w:b/>
          <w:bCs/>
          <w:lang w:val="en-GB"/>
        </w:rPr>
        <w:t>mental health</w:t>
      </w:r>
      <w:r w:rsidRPr="00913892">
        <w:rPr>
          <w:rFonts w:ascii="Calibri" w:hAnsi="Calibri" w:cs="Calibri"/>
          <w:b/>
          <w:bCs/>
          <w:lang w:val="en-GB"/>
        </w:rPr>
        <w:t xml:space="preserve"> services</w:t>
      </w:r>
      <w:r>
        <w:rPr>
          <w:rFonts w:ascii="Calibri" w:hAnsi="Calibri" w:cs="Calibri"/>
          <w:b/>
          <w:bCs/>
          <w:lang w:val="en-GB"/>
        </w:rPr>
        <w:t xml:space="preserve"> in the community</w:t>
      </w:r>
    </w:p>
    <w:p w14:paraId="13A709B1" w14:textId="77777777" w:rsidR="00C36D8B" w:rsidRPr="00913892" w:rsidRDefault="00C36D8B" w:rsidP="00C36D8B">
      <w:pPr>
        <w:pStyle w:val="ListParagraph"/>
        <w:jc w:val="both"/>
        <w:rPr>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3D6A1AED" w14:textId="77777777" w:rsidTr="00330FE6">
        <w:tc>
          <w:tcPr>
            <w:tcW w:w="6776" w:type="dxa"/>
            <w:vAlign w:val="center"/>
          </w:tcPr>
          <w:p w14:paraId="0A2B957C"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451262C7"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6D6456FD"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38FAF8A2" w14:textId="77777777" w:rsidTr="00330FE6">
        <w:tc>
          <w:tcPr>
            <w:tcW w:w="6776" w:type="dxa"/>
          </w:tcPr>
          <w:p w14:paraId="2A97C90B" w14:textId="6020964A"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provide for the integration of mental health in primary healthcare and general hospitals?</w:t>
            </w:r>
          </w:p>
        </w:tc>
        <w:tc>
          <w:tcPr>
            <w:tcW w:w="1274" w:type="dxa"/>
            <w:vAlign w:val="center"/>
          </w:tcPr>
          <w:p w14:paraId="1C0887C3"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E4CF260"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FED272C" w14:textId="77777777" w:rsidTr="00330FE6">
        <w:tc>
          <w:tcPr>
            <w:tcW w:w="6776" w:type="dxa"/>
          </w:tcPr>
          <w:p w14:paraId="0F213BB1" w14:textId="73D4151B"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improve the availability of a range of mental health goods and services at the primary care level?</w:t>
            </w:r>
          </w:p>
        </w:tc>
        <w:tc>
          <w:tcPr>
            <w:tcW w:w="1274" w:type="dxa"/>
            <w:vAlign w:val="center"/>
          </w:tcPr>
          <w:p w14:paraId="08FBAACE"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39D44879"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441B77D9" w14:textId="77777777" w:rsidTr="00330FE6">
        <w:tc>
          <w:tcPr>
            <w:tcW w:w="6776" w:type="dxa"/>
          </w:tcPr>
          <w:p w14:paraId="680474F6" w14:textId="2A3AB52E"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provide for the transformation of mental health service provision towards community-based, person-</w:t>
            </w:r>
            <w:proofErr w:type="spellStart"/>
            <w:r w:rsidRPr="0022473A">
              <w:rPr>
                <w:rFonts w:ascii="Calibri" w:hAnsi="Calibri" w:cs="Calibri"/>
                <w:sz w:val="20"/>
                <w:szCs w:val="20"/>
                <w:lang w:val="en-GB"/>
              </w:rPr>
              <w:t>centered</w:t>
            </w:r>
            <w:proofErr w:type="spellEnd"/>
            <w:r w:rsidRPr="0022473A">
              <w:rPr>
                <w:rFonts w:ascii="Calibri" w:hAnsi="Calibri" w:cs="Calibri"/>
                <w:sz w:val="20"/>
                <w:szCs w:val="20"/>
                <w:lang w:val="en-GB"/>
              </w:rPr>
              <w:t xml:space="preserve"> responses</w:t>
            </w:r>
            <w:r w:rsidRPr="0022473A">
              <w:rPr>
                <w:sz w:val="20"/>
                <w:szCs w:val="20"/>
                <w:lang w:val="en-GB"/>
              </w:rPr>
              <w:t>?</w:t>
            </w:r>
          </w:p>
        </w:tc>
        <w:tc>
          <w:tcPr>
            <w:tcW w:w="1274" w:type="dxa"/>
            <w:vAlign w:val="center"/>
          </w:tcPr>
          <w:p w14:paraId="0E07E12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F5467B5"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6A88C5E" w14:textId="77777777" w:rsidTr="00330FE6">
        <w:tc>
          <w:tcPr>
            <w:tcW w:w="6776" w:type="dxa"/>
          </w:tcPr>
          <w:p w14:paraId="6CD1ABA7" w14:textId="76382651"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 xml:space="preserve">legislation promote the development a range of </w:t>
            </w:r>
            <w:r w:rsidR="007D6613" w:rsidRPr="002A0960">
              <w:rPr>
                <w:rFonts w:ascii="Calibri" w:hAnsi="Calibri" w:cs="Calibri"/>
                <w:sz w:val="20"/>
                <w:szCs w:val="20"/>
                <w:lang w:val="en-GB"/>
              </w:rPr>
              <w:t xml:space="preserve">rights-based </w:t>
            </w:r>
            <w:r w:rsidRPr="0022473A">
              <w:rPr>
                <w:rFonts w:ascii="Calibri" w:hAnsi="Calibri" w:cs="Calibri"/>
                <w:sz w:val="20"/>
                <w:szCs w:val="20"/>
                <w:lang w:val="en-GB"/>
              </w:rPr>
              <w:t>services</w:t>
            </w:r>
            <w:r w:rsidR="007D6613" w:rsidRPr="002A0960">
              <w:rPr>
                <w:rFonts w:ascii="Calibri" w:hAnsi="Calibri" w:cs="Calibri"/>
                <w:sz w:val="20"/>
                <w:szCs w:val="20"/>
                <w:lang w:val="en-GB"/>
              </w:rPr>
              <w:t xml:space="preserve"> </w:t>
            </w:r>
            <w:r w:rsidR="007D6613">
              <w:rPr>
                <w:rFonts w:ascii="Calibri" w:hAnsi="Calibri" w:cs="Calibri"/>
                <w:sz w:val="20"/>
                <w:szCs w:val="20"/>
                <w:lang w:val="en-GB"/>
              </w:rPr>
              <w:t xml:space="preserve">in the </w:t>
            </w:r>
            <w:r w:rsidR="007D6613" w:rsidRPr="0022473A">
              <w:rPr>
                <w:rFonts w:ascii="Calibri" w:hAnsi="Calibri" w:cs="Calibri"/>
                <w:sz w:val="20"/>
                <w:szCs w:val="20"/>
                <w:lang w:val="en-GB"/>
              </w:rPr>
              <w:t>community</w:t>
            </w:r>
            <w:r w:rsidR="007D6613">
              <w:rPr>
                <w:rFonts w:ascii="Calibri" w:hAnsi="Calibri" w:cs="Calibri"/>
                <w:sz w:val="20"/>
                <w:szCs w:val="20"/>
                <w:lang w:val="en-GB"/>
              </w:rPr>
              <w:t>,</w:t>
            </w:r>
            <w:r w:rsidR="007D6613" w:rsidRPr="0022473A">
              <w:rPr>
                <w:rFonts w:ascii="Calibri" w:hAnsi="Calibri" w:cs="Calibri"/>
                <w:sz w:val="20"/>
                <w:szCs w:val="20"/>
                <w:lang w:val="en-GB"/>
              </w:rPr>
              <w:t xml:space="preserve"> </w:t>
            </w:r>
            <w:r w:rsidR="007D6613" w:rsidRPr="002A0960">
              <w:rPr>
                <w:rFonts w:ascii="Calibri" w:hAnsi="Calibri" w:cs="Calibri"/>
                <w:sz w:val="20"/>
                <w:szCs w:val="20"/>
                <w:lang w:val="en-GB"/>
              </w:rPr>
              <w:t>including community mental health centres, crisis response services, community outreach services amongst others</w:t>
            </w:r>
            <w:r w:rsidRPr="0022473A">
              <w:rPr>
                <w:rFonts w:ascii="Calibri" w:hAnsi="Calibri" w:cs="Calibri"/>
                <w:sz w:val="20"/>
                <w:szCs w:val="20"/>
                <w:lang w:val="en-GB"/>
              </w:rPr>
              <w:t xml:space="preserve">? </w:t>
            </w:r>
          </w:p>
        </w:tc>
        <w:tc>
          <w:tcPr>
            <w:tcW w:w="1274" w:type="dxa"/>
            <w:vAlign w:val="center"/>
          </w:tcPr>
          <w:p w14:paraId="42B30E1E"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A3176D4"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70C7FDF" w14:textId="77777777" w:rsidTr="00330FE6">
        <w:tc>
          <w:tcPr>
            <w:tcW w:w="6776" w:type="dxa"/>
          </w:tcPr>
          <w:p w14:paraId="0B1DB477" w14:textId="25741AC3"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lastRenderedPageBreak/>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provide for the development of peer support services?</w:t>
            </w:r>
          </w:p>
        </w:tc>
        <w:tc>
          <w:tcPr>
            <w:tcW w:w="1274" w:type="dxa"/>
            <w:vAlign w:val="center"/>
          </w:tcPr>
          <w:p w14:paraId="0DA0E33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0389DD9"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6E3382B5" w14:textId="77777777" w:rsidTr="00330FE6">
        <w:tc>
          <w:tcPr>
            <w:tcW w:w="6776" w:type="dxa"/>
          </w:tcPr>
          <w:p w14:paraId="45927989" w14:textId="7233765D"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enable the creation of peer-led and peer-run services and their operations alongside mental health services?</w:t>
            </w:r>
          </w:p>
        </w:tc>
        <w:tc>
          <w:tcPr>
            <w:tcW w:w="1274" w:type="dxa"/>
            <w:vAlign w:val="center"/>
          </w:tcPr>
          <w:p w14:paraId="1F4D4959"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303A73B"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4B8CC2F" w14:textId="77777777" w:rsidTr="00330FE6">
        <w:tc>
          <w:tcPr>
            <w:tcW w:w="6776" w:type="dxa"/>
          </w:tcPr>
          <w:p w14:paraId="492A58C2" w14:textId="26852E73"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sz w:val="20"/>
                <w:szCs w:val="20"/>
                <w:lang w:val="en-GB"/>
              </w:rPr>
              <w:t xml:space="preserve"> </w:t>
            </w:r>
            <w:r w:rsidR="007D6613">
              <w:rPr>
                <w:sz w:val="20"/>
                <w:szCs w:val="20"/>
                <w:lang w:val="en-GB"/>
              </w:rPr>
              <w:t>the</w:t>
            </w:r>
            <w:r w:rsidRPr="0022473A">
              <w:rPr>
                <w:rFonts w:ascii="Calibri" w:hAnsi="Calibri" w:cs="Calibri"/>
                <w:sz w:val="20"/>
                <w:szCs w:val="20"/>
                <w:lang w:val="en-GB"/>
              </w:rPr>
              <w:t xml:space="preserve"> legislation establish a de-institutionalization policy with a clear action plan?</w:t>
            </w:r>
          </w:p>
        </w:tc>
        <w:tc>
          <w:tcPr>
            <w:tcW w:w="1274" w:type="dxa"/>
            <w:vAlign w:val="center"/>
          </w:tcPr>
          <w:p w14:paraId="789BDFD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EE650DC"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7B07C99F" w14:textId="77777777" w:rsidTr="00330FE6">
        <w:tc>
          <w:tcPr>
            <w:tcW w:w="6776" w:type="dxa"/>
          </w:tcPr>
          <w:p w14:paraId="307DECC2" w14:textId="5E53CC24"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provide for the redistribution of financial and human resources from institutions to community services?</w:t>
            </w:r>
          </w:p>
        </w:tc>
        <w:tc>
          <w:tcPr>
            <w:tcW w:w="1274" w:type="dxa"/>
            <w:vAlign w:val="center"/>
          </w:tcPr>
          <w:p w14:paraId="69F0A577"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008C203"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22A575F1" w14:textId="77777777" w:rsidTr="00330FE6">
        <w:tc>
          <w:tcPr>
            <w:tcW w:w="6776" w:type="dxa"/>
          </w:tcPr>
          <w:p w14:paraId="74CEE579" w14:textId="4FCB5D2A"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sz w:val="20"/>
                <w:szCs w:val="20"/>
                <w:lang w:val="en-GB"/>
              </w:rPr>
              <w:t xml:space="preserve">the </w:t>
            </w:r>
            <w:r w:rsidRPr="0022473A">
              <w:rPr>
                <w:rFonts w:ascii="Calibri" w:hAnsi="Calibri" w:cs="Calibri"/>
                <w:sz w:val="20"/>
                <w:szCs w:val="20"/>
                <w:lang w:val="en-GB"/>
              </w:rPr>
              <w:t>legislation ensure community-based mental health services and support are available in emergency situations and humanitarian contexts?</w:t>
            </w:r>
          </w:p>
        </w:tc>
        <w:tc>
          <w:tcPr>
            <w:tcW w:w="1274" w:type="dxa"/>
            <w:vAlign w:val="center"/>
          </w:tcPr>
          <w:p w14:paraId="404657F4"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5A9155D"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425C40C" w14:textId="77777777" w:rsidTr="00330FE6">
        <w:tc>
          <w:tcPr>
            <w:tcW w:w="6776" w:type="dxa"/>
          </w:tcPr>
          <w:p w14:paraId="40AA5A45" w14:textId="47C1F72A" w:rsidR="00C36D8B" w:rsidRPr="0022473A" w:rsidRDefault="00C36D8B">
            <w:pPr>
              <w:pStyle w:val="ListParagraph"/>
              <w:numPr>
                <w:ilvl w:val="0"/>
                <w:numId w:val="129"/>
              </w:numPr>
              <w:ind w:left="313" w:hanging="284"/>
              <w:jc w:val="both"/>
              <w:rPr>
                <w:rFonts w:ascii="Calibri" w:hAnsi="Calibri" w:cs="Calibri"/>
                <w:sz w:val="20"/>
                <w:szCs w:val="20"/>
                <w:lang w:val="en-GB"/>
              </w:rPr>
            </w:pPr>
            <w:r w:rsidRPr="0022473A">
              <w:rPr>
                <w:sz w:val="20"/>
                <w:szCs w:val="20"/>
                <w:lang w:val="en-GB"/>
              </w:rPr>
              <w:t xml:space="preserve">Does </w:t>
            </w:r>
            <w:r w:rsidR="007D6613">
              <w:rPr>
                <w:sz w:val="20"/>
                <w:szCs w:val="20"/>
                <w:lang w:val="en-GB"/>
              </w:rPr>
              <w:t xml:space="preserve">the </w:t>
            </w:r>
            <w:r w:rsidRPr="0022473A">
              <w:rPr>
                <w:sz w:val="20"/>
                <w:szCs w:val="20"/>
                <w:lang w:val="en-GB"/>
              </w:rPr>
              <w:t>legislation stipulate that refuges, asylum-seekers and migrants are entitled to the same mental health care as citizens of the host country?</w:t>
            </w:r>
          </w:p>
        </w:tc>
        <w:tc>
          <w:tcPr>
            <w:tcW w:w="1274" w:type="dxa"/>
          </w:tcPr>
          <w:p w14:paraId="6255D9FD"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tcPr>
          <w:p w14:paraId="12989F59" w14:textId="77777777" w:rsidR="00C36D8B" w:rsidRPr="0022473A" w:rsidRDefault="00C36D8B" w:rsidP="00330FE6">
            <w:pPr>
              <w:ind w:left="313" w:hanging="284"/>
              <w:jc w:val="both"/>
              <w:rPr>
                <w:rFonts w:ascii="Calibri" w:hAnsi="Calibri" w:cs="Calibri"/>
                <w:b/>
                <w:bCs/>
                <w:sz w:val="20"/>
                <w:szCs w:val="20"/>
                <w:lang w:val="en-GB"/>
              </w:rPr>
            </w:pPr>
          </w:p>
        </w:tc>
      </w:tr>
    </w:tbl>
    <w:p w14:paraId="72F9C931" w14:textId="77777777" w:rsidR="00C36D8B" w:rsidRPr="00913892" w:rsidRDefault="00C36D8B" w:rsidP="00C36D8B">
      <w:pPr>
        <w:jc w:val="both"/>
        <w:rPr>
          <w:lang w:val="en-GB"/>
        </w:rPr>
      </w:pPr>
    </w:p>
    <w:p w14:paraId="73A84BEB" w14:textId="77777777" w:rsidR="00C36D8B" w:rsidRPr="00847AAC" w:rsidRDefault="00C36D8B">
      <w:pPr>
        <w:pStyle w:val="ListParagraph"/>
        <w:numPr>
          <w:ilvl w:val="0"/>
          <w:numId w:val="80"/>
        </w:numPr>
        <w:ind w:hanging="720"/>
        <w:jc w:val="both"/>
        <w:rPr>
          <w:b/>
          <w:bCs/>
          <w:lang w:val="en-GB"/>
        </w:rPr>
      </w:pPr>
      <w:r w:rsidRPr="00BF5D04">
        <w:rPr>
          <w:rFonts w:ascii="Calibri" w:hAnsi="Calibri" w:cs="Calibri"/>
          <w:b/>
          <w:bCs/>
          <w:lang w:val="en-GB"/>
        </w:rPr>
        <w:t xml:space="preserve">Ensuring full and effective participation in </w:t>
      </w:r>
      <w:r>
        <w:rPr>
          <w:rFonts w:ascii="Calibri" w:hAnsi="Calibri" w:cs="Calibri"/>
          <w:b/>
          <w:bCs/>
          <w:lang w:val="en-GB"/>
        </w:rPr>
        <w:t xml:space="preserve">public </w:t>
      </w:r>
      <w:r w:rsidRPr="00BF5D04">
        <w:rPr>
          <w:rFonts w:ascii="Calibri" w:hAnsi="Calibri" w:cs="Calibri"/>
          <w:b/>
          <w:bCs/>
          <w:lang w:val="en-GB"/>
        </w:rPr>
        <w:t>decision</w:t>
      </w:r>
      <w:r>
        <w:rPr>
          <w:rFonts w:ascii="Calibri" w:hAnsi="Calibri" w:cs="Calibri"/>
          <w:b/>
          <w:bCs/>
          <w:lang w:val="en-GB"/>
        </w:rPr>
        <w:t>s</w:t>
      </w:r>
    </w:p>
    <w:p w14:paraId="1A755E99" w14:textId="77777777" w:rsidR="00C36D8B" w:rsidRPr="00913892" w:rsidRDefault="00C36D8B" w:rsidP="00C36D8B">
      <w:pPr>
        <w:pStyle w:val="ListParagraph"/>
        <w:jc w:val="both"/>
        <w:rPr>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1B0E5BD6" w14:textId="77777777" w:rsidTr="00330FE6">
        <w:tc>
          <w:tcPr>
            <w:tcW w:w="6776" w:type="dxa"/>
            <w:vAlign w:val="center"/>
          </w:tcPr>
          <w:p w14:paraId="23BAE089"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5344B026"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0D268D7B"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0B01CC7F" w14:textId="77777777" w:rsidTr="00330FE6">
        <w:tc>
          <w:tcPr>
            <w:tcW w:w="6776" w:type="dxa"/>
          </w:tcPr>
          <w:p w14:paraId="10E5E468" w14:textId="02C6BB66" w:rsidR="00C36D8B" w:rsidRPr="0022473A" w:rsidRDefault="00C36D8B">
            <w:pPr>
              <w:pStyle w:val="ListParagraph"/>
              <w:numPr>
                <w:ilvl w:val="0"/>
                <w:numId w:val="130"/>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ensure the full and equal involvement of persons with mental health conditions and psychosocial disabilities, as well as their representative organizations, in the development, implementation and monitoring of legislation and policies concerning mental health?</w:t>
            </w:r>
          </w:p>
        </w:tc>
        <w:tc>
          <w:tcPr>
            <w:tcW w:w="1274" w:type="dxa"/>
            <w:vAlign w:val="center"/>
          </w:tcPr>
          <w:p w14:paraId="5E781E14"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126DD3A"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281C565" w14:textId="77777777" w:rsidTr="00330FE6">
        <w:tc>
          <w:tcPr>
            <w:tcW w:w="6776" w:type="dxa"/>
          </w:tcPr>
          <w:p w14:paraId="5F0ED01E" w14:textId="7B990719" w:rsidR="00C36D8B" w:rsidRPr="0022473A" w:rsidRDefault="00C36D8B">
            <w:pPr>
              <w:pStyle w:val="ListParagraph"/>
              <w:numPr>
                <w:ilvl w:val="0"/>
                <w:numId w:val="130"/>
              </w:numPr>
              <w:ind w:left="313" w:hanging="284"/>
              <w:jc w:val="both"/>
              <w:rPr>
                <w:rFonts w:ascii="Calibri" w:hAnsi="Calibri" w:cs="Calibri"/>
                <w:sz w:val="20"/>
                <w:szCs w:val="20"/>
                <w:lang w:val="en-GB"/>
              </w:rPr>
            </w:pPr>
            <w:r w:rsidRPr="0022473A">
              <w:rPr>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sz w:val="20"/>
                <w:szCs w:val="20"/>
                <w:lang w:val="en-GB"/>
              </w:rPr>
              <w:t xml:space="preserve"> legislation </w:t>
            </w:r>
            <w:r w:rsidRPr="0022473A">
              <w:rPr>
                <w:rFonts w:ascii="Calibri" w:hAnsi="Calibri" w:cs="Calibri"/>
                <w:sz w:val="20"/>
                <w:szCs w:val="20"/>
                <w:lang w:val="en-GB"/>
              </w:rPr>
              <w:t>grant organizations of persons with mental health conditions and psychosocial disabilities seats on mental health standing committees, temporary task forces, or monitoring bodies?</w:t>
            </w:r>
          </w:p>
        </w:tc>
        <w:tc>
          <w:tcPr>
            <w:tcW w:w="1274" w:type="dxa"/>
            <w:vAlign w:val="center"/>
          </w:tcPr>
          <w:p w14:paraId="565300A3"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494C6314"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5C11C3F9" w14:textId="77777777" w:rsidTr="00330FE6">
        <w:tc>
          <w:tcPr>
            <w:tcW w:w="6776" w:type="dxa"/>
          </w:tcPr>
          <w:p w14:paraId="177E5FFA" w14:textId="36806245" w:rsidR="00C36D8B" w:rsidRPr="0022473A" w:rsidRDefault="00C36D8B">
            <w:pPr>
              <w:pStyle w:val="ListParagraph"/>
              <w:numPr>
                <w:ilvl w:val="0"/>
                <w:numId w:val="130"/>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regulate proper and transparent mechanisms and procedures to meaningfully consult persons with mental health conditions and psychosocial disabilities in decision-making processes related to mental health at the different branches and levels of government?</w:t>
            </w:r>
          </w:p>
        </w:tc>
        <w:tc>
          <w:tcPr>
            <w:tcW w:w="1274" w:type="dxa"/>
            <w:vAlign w:val="center"/>
          </w:tcPr>
          <w:p w14:paraId="6634BAB5"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FEB9723" w14:textId="77777777" w:rsidR="00C36D8B" w:rsidRPr="0022473A" w:rsidRDefault="00C36D8B" w:rsidP="00330FE6">
            <w:pPr>
              <w:ind w:left="313" w:hanging="284"/>
              <w:jc w:val="both"/>
              <w:rPr>
                <w:rFonts w:ascii="Calibri" w:hAnsi="Calibri" w:cs="Calibri"/>
                <w:b/>
                <w:bCs/>
                <w:sz w:val="20"/>
                <w:szCs w:val="20"/>
                <w:lang w:val="en-GB"/>
              </w:rPr>
            </w:pPr>
          </w:p>
        </w:tc>
      </w:tr>
    </w:tbl>
    <w:p w14:paraId="5505F4CB" w14:textId="77777777" w:rsidR="00C36D8B" w:rsidRDefault="00C36D8B" w:rsidP="00C36D8B">
      <w:pPr>
        <w:jc w:val="both"/>
        <w:rPr>
          <w:lang w:val="en-GB"/>
        </w:rPr>
      </w:pPr>
    </w:p>
    <w:p w14:paraId="608CFC9E" w14:textId="77777777" w:rsidR="00C36D8B" w:rsidRDefault="00C36D8B">
      <w:pPr>
        <w:pStyle w:val="ListParagraph"/>
        <w:numPr>
          <w:ilvl w:val="0"/>
          <w:numId w:val="80"/>
        </w:numPr>
        <w:ind w:hanging="720"/>
        <w:jc w:val="both"/>
        <w:rPr>
          <w:b/>
          <w:bCs/>
          <w:lang w:val="en-GB"/>
        </w:rPr>
      </w:pPr>
      <w:r w:rsidRPr="005E78FB">
        <w:rPr>
          <w:b/>
          <w:bCs/>
          <w:lang w:val="en-GB"/>
        </w:rPr>
        <w:t xml:space="preserve">Ensuring accountability </w:t>
      </w:r>
    </w:p>
    <w:p w14:paraId="1BC41051" w14:textId="77777777" w:rsidR="00C36D8B" w:rsidRDefault="00C36D8B" w:rsidP="00C36D8B">
      <w:pPr>
        <w:jc w:val="both"/>
        <w:rPr>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6AC4BF1B" w14:textId="77777777" w:rsidTr="00330FE6">
        <w:tc>
          <w:tcPr>
            <w:tcW w:w="6776" w:type="dxa"/>
            <w:vAlign w:val="center"/>
          </w:tcPr>
          <w:p w14:paraId="4BB2C1E0"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23C48F09"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46B00BE2"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1FEABD91" w14:textId="77777777" w:rsidTr="00330FE6">
        <w:tc>
          <w:tcPr>
            <w:tcW w:w="6776" w:type="dxa"/>
          </w:tcPr>
          <w:p w14:paraId="18E45F21" w14:textId="782A6052" w:rsidR="00C36D8B" w:rsidRPr="0022473A" w:rsidRDefault="00C36D8B">
            <w:pPr>
              <w:pStyle w:val="ListParagraph"/>
              <w:numPr>
                <w:ilvl w:val="0"/>
                <w:numId w:val="131"/>
              </w:numPr>
              <w:ind w:left="313" w:hanging="313"/>
              <w:jc w:val="both"/>
              <w:rPr>
                <w:rFonts w:ascii="Calibri" w:hAnsi="Calibri" w:cs="Calibri"/>
                <w:sz w:val="20"/>
                <w:szCs w:val="20"/>
                <w:lang w:val="en-GB"/>
              </w:rPr>
            </w:pPr>
            <w:r w:rsidRPr="0022473A">
              <w:rPr>
                <w:rFonts w:ascii="Calibri" w:hAnsi="Calibri" w:cs="Calibri"/>
                <w:sz w:val="20"/>
                <w:szCs w:val="20"/>
                <w:lang w:val="en-GB"/>
              </w:rPr>
              <w:lastRenderedPageBreak/>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rFonts w:ascii="Calibri" w:hAnsi="Calibri" w:cs="Calibri"/>
                <w:sz w:val="20"/>
                <w:szCs w:val="20"/>
                <w:lang w:val="en-GB"/>
              </w:rPr>
              <w:t xml:space="preserve"> legislation recognize the right to request information or to consult or obtain a copy of documents concerning public mental health authorities, </w:t>
            </w:r>
            <w:proofErr w:type="gramStart"/>
            <w:r w:rsidRPr="0022473A">
              <w:rPr>
                <w:rFonts w:ascii="Calibri" w:hAnsi="Calibri" w:cs="Calibri"/>
                <w:sz w:val="20"/>
                <w:szCs w:val="20"/>
                <w:lang w:val="en-GB"/>
              </w:rPr>
              <w:t>bodies</w:t>
            </w:r>
            <w:proofErr w:type="gramEnd"/>
            <w:r w:rsidRPr="0022473A">
              <w:rPr>
                <w:rFonts w:ascii="Calibri" w:hAnsi="Calibri" w:cs="Calibri"/>
                <w:sz w:val="20"/>
                <w:szCs w:val="20"/>
                <w:lang w:val="en-GB"/>
              </w:rPr>
              <w:t xml:space="preserve"> or services?</w:t>
            </w:r>
          </w:p>
        </w:tc>
        <w:tc>
          <w:tcPr>
            <w:tcW w:w="1274" w:type="dxa"/>
            <w:vAlign w:val="center"/>
          </w:tcPr>
          <w:p w14:paraId="0C22334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17151C48"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188C242" w14:textId="77777777" w:rsidTr="00330FE6">
        <w:tc>
          <w:tcPr>
            <w:tcW w:w="6776" w:type="dxa"/>
          </w:tcPr>
          <w:p w14:paraId="0B771B20" w14:textId="2FD0C396" w:rsidR="00C36D8B" w:rsidRPr="0022473A" w:rsidRDefault="00C36D8B">
            <w:pPr>
              <w:pStyle w:val="ListParagraph"/>
              <w:numPr>
                <w:ilvl w:val="0"/>
                <w:numId w:val="131"/>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establish an independent monitoring framework to monitor the situation of the rights of persons using mental health services?</w:t>
            </w:r>
          </w:p>
        </w:tc>
        <w:tc>
          <w:tcPr>
            <w:tcW w:w="1274" w:type="dxa"/>
            <w:vAlign w:val="center"/>
          </w:tcPr>
          <w:p w14:paraId="73585DFC"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201A71B4"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74DA9844" w14:textId="77777777" w:rsidTr="00330FE6">
        <w:tc>
          <w:tcPr>
            <w:tcW w:w="6776" w:type="dxa"/>
          </w:tcPr>
          <w:p w14:paraId="66913CD5" w14:textId="647D1512" w:rsidR="00C36D8B" w:rsidRPr="0022473A" w:rsidRDefault="00C36D8B">
            <w:pPr>
              <w:pStyle w:val="ListParagraph"/>
              <w:numPr>
                <w:ilvl w:val="0"/>
                <w:numId w:val="131"/>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rFonts w:ascii="Calibri" w:hAnsi="Calibri" w:cs="Calibri"/>
                <w:sz w:val="20"/>
                <w:szCs w:val="20"/>
                <w:lang w:val="en-GB"/>
              </w:rPr>
              <w:t xml:space="preserve"> legislation grant persons using mental health services the right to report complaints and initiate legal proceedings concerning any aspect of mental health care?</w:t>
            </w:r>
          </w:p>
        </w:tc>
        <w:tc>
          <w:tcPr>
            <w:tcW w:w="1274" w:type="dxa"/>
            <w:vAlign w:val="center"/>
          </w:tcPr>
          <w:p w14:paraId="6CD7B5EE"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A6B63A6"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773A61A4" w14:textId="77777777" w:rsidTr="00330FE6">
        <w:tc>
          <w:tcPr>
            <w:tcW w:w="6776" w:type="dxa"/>
          </w:tcPr>
          <w:p w14:paraId="0110550E" w14:textId="0939CAF6" w:rsidR="00C36D8B" w:rsidRPr="0022473A" w:rsidRDefault="00C36D8B">
            <w:pPr>
              <w:pStyle w:val="ListParagraph"/>
              <w:numPr>
                <w:ilvl w:val="0"/>
                <w:numId w:val="131"/>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rFonts w:ascii="Calibri" w:hAnsi="Calibri" w:cs="Calibri"/>
                <w:sz w:val="20"/>
                <w:szCs w:val="20"/>
                <w:lang w:val="en-GB"/>
              </w:rPr>
              <w:t xml:space="preserve"> legislation ensure complaint adjudicators, such as national human rights institutions or courts, provide remedies that are individually tailored and include redress and reparation?</w:t>
            </w:r>
          </w:p>
        </w:tc>
        <w:tc>
          <w:tcPr>
            <w:tcW w:w="1274" w:type="dxa"/>
            <w:vAlign w:val="center"/>
          </w:tcPr>
          <w:p w14:paraId="6A9BA05F"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F6455BF"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A97A1E0" w14:textId="77777777" w:rsidTr="00330FE6">
        <w:tc>
          <w:tcPr>
            <w:tcW w:w="6776" w:type="dxa"/>
          </w:tcPr>
          <w:p w14:paraId="15C0C817" w14:textId="1851CA1E" w:rsidR="00C36D8B" w:rsidRPr="0022473A" w:rsidRDefault="00C36D8B">
            <w:pPr>
              <w:pStyle w:val="ListParagraph"/>
              <w:numPr>
                <w:ilvl w:val="0"/>
                <w:numId w:val="131"/>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 xml:space="preserve">legislation on professional liability provide for effective civil, </w:t>
            </w:r>
            <w:proofErr w:type="gramStart"/>
            <w:r w:rsidRPr="0022473A">
              <w:rPr>
                <w:rFonts w:ascii="Calibri" w:hAnsi="Calibri" w:cs="Calibri"/>
                <w:sz w:val="20"/>
                <w:szCs w:val="20"/>
                <w:lang w:val="en-GB"/>
              </w:rPr>
              <w:t>administrative</w:t>
            </w:r>
            <w:proofErr w:type="gramEnd"/>
            <w:r w:rsidRPr="0022473A">
              <w:rPr>
                <w:rFonts w:ascii="Calibri" w:hAnsi="Calibri" w:cs="Calibri"/>
                <w:sz w:val="20"/>
                <w:szCs w:val="20"/>
                <w:lang w:val="en-GB"/>
              </w:rPr>
              <w:t xml:space="preserve"> or criminal sanctions and reparations</w:t>
            </w:r>
            <w:r w:rsidRPr="0022473A">
              <w:rPr>
                <w:sz w:val="20"/>
                <w:szCs w:val="20"/>
                <w:lang w:val="en-GB"/>
              </w:rPr>
              <w:t>?</w:t>
            </w:r>
          </w:p>
        </w:tc>
        <w:tc>
          <w:tcPr>
            <w:tcW w:w="1274" w:type="dxa"/>
            <w:vAlign w:val="center"/>
          </w:tcPr>
          <w:p w14:paraId="1FC8E968"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9AF0675"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A75BB18" w14:textId="77777777" w:rsidTr="00330FE6">
        <w:tc>
          <w:tcPr>
            <w:tcW w:w="6776" w:type="dxa"/>
          </w:tcPr>
          <w:p w14:paraId="3629F374" w14:textId="77611163" w:rsidR="00C36D8B" w:rsidRPr="0022473A" w:rsidRDefault="00C36D8B">
            <w:pPr>
              <w:pStyle w:val="ListParagraph"/>
              <w:numPr>
                <w:ilvl w:val="0"/>
                <w:numId w:val="131"/>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mandate the adoption of indicators to measure, evaluate and review the performance and impact of mental health systems, as well as progress towards implementing human rights in the context of mental health?</w:t>
            </w:r>
          </w:p>
        </w:tc>
        <w:tc>
          <w:tcPr>
            <w:tcW w:w="1274" w:type="dxa"/>
            <w:vAlign w:val="center"/>
          </w:tcPr>
          <w:p w14:paraId="026D844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3E7786A8" w14:textId="77777777" w:rsidR="00C36D8B" w:rsidRPr="0022473A" w:rsidRDefault="00C36D8B" w:rsidP="00330FE6">
            <w:pPr>
              <w:ind w:left="313" w:hanging="284"/>
              <w:jc w:val="both"/>
              <w:rPr>
                <w:rFonts w:ascii="Calibri" w:hAnsi="Calibri" w:cs="Calibri"/>
                <w:b/>
                <w:bCs/>
                <w:sz w:val="20"/>
                <w:szCs w:val="20"/>
                <w:lang w:val="en-GB"/>
              </w:rPr>
            </w:pPr>
          </w:p>
        </w:tc>
      </w:tr>
    </w:tbl>
    <w:p w14:paraId="57C3F938" w14:textId="77777777" w:rsidR="00C36D8B" w:rsidRDefault="00C36D8B" w:rsidP="00C36D8B">
      <w:pPr>
        <w:jc w:val="both"/>
        <w:rPr>
          <w:b/>
          <w:bCs/>
          <w:lang w:val="en-GB"/>
        </w:rPr>
      </w:pPr>
    </w:p>
    <w:p w14:paraId="143CB3A3" w14:textId="77777777" w:rsidR="00C36D8B" w:rsidRDefault="00C36D8B">
      <w:pPr>
        <w:pStyle w:val="ListParagraph"/>
        <w:numPr>
          <w:ilvl w:val="0"/>
          <w:numId w:val="80"/>
        </w:numPr>
        <w:ind w:hanging="720"/>
        <w:jc w:val="both"/>
        <w:rPr>
          <w:b/>
          <w:bCs/>
          <w:lang w:val="en-GB"/>
        </w:rPr>
      </w:pPr>
      <w:r>
        <w:rPr>
          <w:b/>
          <w:bCs/>
          <w:lang w:val="en-GB"/>
        </w:rPr>
        <w:t>Key cross-sectoral reform for holistic service provision</w:t>
      </w:r>
    </w:p>
    <w:p w14:paraId="77C422F8" w14:textId="77777777" w:rsidR="00C36D8B" w:rsidRPr="00115B2E" w:rsidRDefault="00C36D8B" w:rsidP="00C36D8B">
      <w:pPr>
        <w:pStyle w:val="ListParagraph"/>
        <w:jc w:val="both"/>
        <w:rPr>
          <w:b/>
          <w:bCs/>
          <w:lang w:val="en-GB"/>
        </w:rPr>
      </w:pPr>
    </w:p>
    <w:p w14:paraId="3A7E6B1F" w14:textId="77777777" w:rsidR="00C36D8B" w:rsidRPr="00913892" w:rsidRDefault="00C36D8B">
      <w:pPr>
        <w:pStyle w:val="ListParagraph"/>
        <w:numPr>
          <w:ilvl w:val="1"/>
          <w:numId w:val="80"/>
        </w:numPr>
        <w:ind w:left="1418" w:hanging="709"/>
        <w:jc w:val="both"/>
        <w:rPr>
          <w:b/>
          <w:bCs/>
          <w:lang w:val="en-GB"/>
        </w:rPr>
      </w:pPr>
      <w:r w:rsidRPr="00913892">
        <w:rPr>
          <w:rFonts w:ascii="Calibri" w:hAnsi="Calibri" w:cs="Calibri"/>
          <w:b/>
          <w:bCs/>
          <w:lang w:val="en-GB"/>
        </w:rPr>
        <w:t>Promoting community inclusion</w:t>
      </w:r>
    </w:p>
    <w:p w14:paraId="1EE054D0" w14:textId="77777777" w:rsidR="00C36D8B" w:rsidRPr="00913892" w:rsidRDefault="00C36D8B" w:rsidP="00C36D8B">
      <w:pPr>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25B5462C" w14:textId="77777777" w:rsidTr="00330FE6">
        <w:tc>
          <w:tcPr>
            <w:tcW w:w="6776" w:type="dxa"/>
            <w:vAlign w:val="center"/>
          </w:tcPr>
          <w:p w14:paraId="1F226D28"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06C256D9"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688A88F6"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389693D9" w14:textId="77777777" w:rsidTr="00330FE6">
        <w:tc>
          <w:tcPr>
            <w:tcW w:w="6776" w:type="dxa"/>
          </w:tcPr>
          <w:p w14:paraId="3651C2AD" w14:textId="4D394534" w:rsidR="00C36D8B" w:rsidRPr="0022473A" w:rsidRDefault="00C36D8B">
            <w:pPr>
              <w:pStyle w:val="ListParagraph"/>
              <w:numPr>
                <w:ilvl w:val="0"/>
                <w:numId w:val="132"/>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recognize the right of persons with mental health conditions and psychosocial disabilities to live independently in the community?</w:t>
            </w:r>
          </w:p>
        </w:tc>
        <w:tc>
          <w:tcPr>
            <w:tcW w:w="1274" w:type="dxa"/>
            <w:vAlign w:val="center"/>
          </w:tcPr>
          <w:p w14:paraId="79A645A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ACA2912"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BB433E8" w14:textId="77777777" w:rsidTr="00330FE6">
        <w:tc>
          <w:tcPr>
            <w:tcW w:w="6776" w:type="dxa"/>
          </w:tcPr>
          <w:p w14:paraId="03B2AC80" w14:textId="6267E1E9" w:rsidR="00C36D8B" w:rsidRPr="0022473A" w:rsidRDefault="00C36D8B">
            <w:pPr>
              <w:pStyle w:val="ListParagraph"/>
              <w:numPr>
                <w:ilvl w:val="0"/>
                <w:numId w:val="132"/>
              </w:numPr>
              <w:ind w:left="313" w:hanging="284"/>
              <w:jc w:val="both"/>
              <w:rPr>
                <w:rFonts w:ascii="Calibri" w:hAnsi="Calibri" w:cs="Calibri"/>
                <w:sz w:val="20"/>
                <w:szCs w:val="20"/>
                <w:lang w:val="en-GB"/>
              </w:rPr>
            </w:pPr>
            <w:r w:rsidRPr="0022473A">
              <w:rPr>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sz w:val="20"/>
                <w:szCs w:val="20"/>
                <w:lang w:val="en-GB"/>
              </w:rPr>
              <w:t xml:space="preserve"> legislation </w:t>
            </w:r>
            <w:r w:rsidRPr="0022473A">
              <w:rPr>
                <w:rFonts w:ascii="Calibri" w:hAnsi="Calibri" w:cs="Calibri"/>
                <w:sz w:val="20"/>
                <w:szCs w:val="20"/>
                <w:lang w:val="en-GB"/>
              </w:rPr>
              <w:t>provide for access to community-based services and support?</w:t>
            </w:r>
          </w:p>
        </w:tc>
        <w:tc>
          <w:tcPr>
            <w:tcW w:w="1274" w:type="dxa"/>
            <w:vAlign w:val="center"/>
          </w:tcPr>
          <w:p w14:paraId="7890549B"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540AC1A8"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36A859BA" w14:textId="77777777" w:rsidTr="00330FE6">
        <w:tc>
          <w:tcPr>
            <w:tcW w:w="6776" w:type="dxa"/>
          </w:tcPr>
          <w:p w14:paraId="0B381803" w14:textId="01485127" w:rsidR="00C36D8B" w:rsidRPr="0022473A" w:rsidRDefault="00C36D8B">
            <w:pPr>
              <w:pStyle w:val="ListParagraph"/>
              <w:numPr>
                <w:ilvl w:val="0"/>
                <w:numId w:val="132"/>
              </w:numPr>
              <w:ind w:left="313" w:hanging="284"/>
              <w:jc w:val="both"/>
              <w:rPr>
                <w:sz w:val="20"/>
                <w:szCs w:val="20"/>
                <w:lang w:val="en-GB"/>
              </w:rPr>
            </w:pPr>
            <w:r w:rsidRPr="0022473A">
              <w:rPr>
                <w:sz w:val="20"/>
                <w:szCs w:val="20"/>
                <w:lang w:val="en-GB"/>
              </w:rPr>
              <w:t xml:space="preserve">Does </w:t>
            </w:r>
            <w:r w:rsidR="007D6613">
              <w:rPr>
                <w:rFonts w:ascii="Calibri" w:hAnsi="Calibri" w:cs="Calibri"/>
                <w:sz w:val="20"/>
                <w:szCs w:val="20"/>
                <w:lang w:val="en-GB"/>
              </w:rPr>
              <w:t xml:space="preserve">the </w:t>
            </w:r>
            <w:r w:rsidRPr="0022473A">
              <w:rPr>
                <w:sz w:val="20"/>
                <w:szCs w:val="20"/>
                <w:lang w:val="en-GB"/>
              </w:rPr>
              <w:t>legislation ensure mental health services facilitate and support service users to l</w:t>
            </w:r>
            <w:r w:rsidR="007E7155">
              <w:rPr>
                <w:sz w:val="20"/>
                <w:szCs w:val="20"/>
                <w:lang w:val="en-GB"/>
              </w:rPr>
              <w:t>ive,</w:t>
            </w:r>
            <w:r w:rsidRPr="0022473A">
              <w:rPr>
                <w:sz w:val="20"/>
                <w:szCs w:val="20"/>
                <w:lang w:val="en-GB"/>
              </w:rPr>
              <w:t xml:space="preserve"> work and actively participate in the community?</w:t>
            </w:r>
          </w:p>
        </w:tc>
        <w:tc>
          <w:tcPr>
            <w:tcW w:w="1274" w:type="dxa"/>
            <w:vAlign w:val="center"/>
          </w:tcPr>
          <w:p w14:paraId="01FDDE9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350325A"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76AC9CA" w14:textId="77777777" w:rsidTr="00330FE6">
        <w:tc>
          <w:tcPr>
            <w:tcW w:w="6776" w:type="dxa"/>
          </w:tcPr>
          <w:p w14:paraId="7386F36D" w14:textId="2DCDBB5E" w:rsidR="00C36D8B" w:rsidRPr="0022473A" w:rsidRDefault="00C36D8B">
            <w:pPr>
              <w:pStyle w:val="ListParagraph"/>
              <w:numPr>
                <w:ilvl w:val="0"/>
                <w:numId w:val="132"/>
              </w:numPr>
              <w:ind w:left="313" w:hanging="284"/>
              <w:jc w:val="both"/>
              <w:rPr>
                <w:sz w:val="20"/>
                <w:szCs w:val="20"/>
                <w:lang w:val="en-GB"/>
              </w:rPr>
            </w:pPr>
            <w:r w:rsidRPr="0022473A">
              <w:rPr>
                <w:sz w:val="20"/>
                <w:szCs w:val="20"/>
                <w:lang w:val="en-GB"/>
              </w:rPr>
              <w:t xml:space="preserve">Does </w:t>
            </w:r>
            <w:r w:rsidR="007D6613">
              <w:rPr>
                <w:rFonts w:ascii="Calibri" w:hAnsi="Calibri" w:cs="Calibri"/>
                <w:sz w:val="20"/>
                <w:szCs w:val="20"/>
                <w:lang w:val="en-GB"/>
              </w:rPr>
              <w:t xml:space="preserve">the </w:t>
            </w:r>
            <w:r w:rsidRPr="0022473A">
              <w:rPr>
                <w:sz w:val="20"/>
                <w:szCs w:val="20"/>
                <w:lang w:val="en-GB"/>
              </w:rPr>
              <w:t>legislation promote the integration of mental health into pertinent sectoral policies and programmes?</w:t>
            </w:r>
          </w:p>
        </w:tc>
        <w:tc>
          <w:tcPr>
            <w:tcW w:w="1274" w:type="dxa"/>
            <w:vAlign w:val="center"/>
          </w:tcPr>
          <w:p w14:paraId="1B35A45F"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3EF8914"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BBF5845" w14:textId="77777777" w:rsidTr="00330FE6">
        <w:tc>
          <w:tcPr>
            <w:tcW w:w="6776" w:type="dxa"/>
          </w:tcPr>
          <w:p w14:paraId="66CC183B" w14:textId="0C2D3DB7" w:rsidR="00C36D8B" w:rsidRPr="0022473A" w:rsidRDefault="00C36D8B">
            <w:pPr>
              <w:pStyle w:val="ListParagraph"/>
              <w:numPr>
                <w:ilvl w:val="0"/>
                <w:numId w:val="132"/>
              </w:numPr>
              <w:ind w:left="313" w:hanging="284"/>
              <w:jc w:val="both"/>
              <w:rPr>
                <w:sz w:val="20"/>
                <w:szCs w:val="20"/>
                <w:lang w:val="en-GB"/>
              </w:rPr>
            </w:pPr>
            <w:r w:rsidRPr="0022473A">
              <w:rPr>
                <w:rFonts w:ascii="Calibri" w:hAnsi="Calibri" w:cs="Calibri"/>
                <w:sz w:val="20"/>
                <w:szCs w:val="20"/>
                <w:lang w:val="en-GB"/>
              </w:rPr>
              <w:lastRenderedPageBreak/>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rFonts w:ascii="Calibri" w:hAnsi="Calibri" w:cs="Calibri"/>
                <w:sz w:val="20"/>
                <w:szCs w:val="20"/>
                <w:lang w:val="en-GB"/>
              </w:rPr>
              <w:t xml:space="preserve"> legislation create an enabling legal framework for the establishment and functioning of organizations of persons with mental health conditions and psychosocial disabilities? </w:t>
            </w:r>
          </w:p>
        </w:tc>
        <w:tc>
          <w:tcPr>
            <w:tcW w:w="1274" w:type="dxa"/>
            <w:vAlign w:val="center"/>
          </w:tcPr>
          <w:p w14:paraId="3ECA851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A5FE41E"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B90A963" w14:textId="77777777" w:rsidTr="00330FE6">
        <w:tc>
          <w:tcPr>
            <w:tcW w:w="6776" w:type="dxa"/>
          </w:tcPr>
          <w:p w14:paraId="06AA3533" w14:textId="44047C06" w:rsidR="00C36D8B" w:rsidRPr="0022473A" w:rsidRDefault="00C36D8B">
            <w:pPr>
              <w:pStyle w:val="ListParagraph"/>
              <w:numPr>
                <w:ilvl w:val="0"/>
                <w:numId w:val="132"/>
              </w:numPr>
              <w:ind w:left="313" w:hanging="284"/>
              <w:jc w:val="both"/>
              <w:rPr>
                <w:rFonts w:ascii="Calibri" w:hAnsi="Calibri" w:cs="Calibri"/>
                <w:sz w:val="20"/>
                <w:szCs w:val="20"/>
                <w:lang w:val="en-GB"/>
              </w:rPr>
            </w:pPr>
            <w:r w:rsidRPr="0022473A">
              <w:rPr>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provide for access to information and services for families of persons with mental health conditions and psychosocial disabilities?</w:t>
            </w:r>
          </w:p>
        </w:tc>
        <w:tc>
          <w:tcPr>
            <w:tcW w:w="1274" w:type="dxa"/>
            <w:vAlign w:val="center"/>
          </w:tcPr>
          <w:p w14:paraId="4AC788BE"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3D5C919" w14:textId="77777777" w:rsidR="00C36D8B" w:rsidRPr="0022473A" w:rsidRDefault="00C36D8B" w:rsidP="00330FE6">
            <w:pPr>
              <w:ind w:left="313" w:hanging="284"/>
              <w:jc w:val="both"/>
              <w:rPr>
                <w:rFonts w:ascii="Calibri" w:hAnsi="Calibri" w:cs="Calibri"/>
                <w:b/>
                <w:bCs/>
                <w:sz w:val="20"/>
                <w:szCs w:val="20"/>
                <w:lang w:val="en-GB"/>
              </w:rPr>
            </w:pPr>
          </w:p>
        </w:tc>
      </w:tr>
    </w:tbl>
    <w:p w14:paraId="17BF049F" w14:textId="77777777" w:rsidR="00C36D8B" w:rsidRPr="00913892" w:rsidRDefault="00C36D8B" w:rsidP="00C36D8B">
      <w:pPr>
        <w:jc w:val="both"/>
        <w:rPr>
          <w:lang w:val="en-GB"/>
        </w:rPr>
      </w:pPr>
    </w:p>
    <w:p w14:paraId="16211072" w14:textId="77777777" w:rsidR="00C36D8B" w:rsidRPr="00913892" w:rsidRDefault="00C36D8B">
      <w:pPr>
        <w:pStyle w:val="ListParagraph"/>
        <w:numPr>
          <w:ilvl w:val="1"/>
          <w:numId w:val="80"/>
        </w:numPr>
        <w:ind w:hanging="731"/>
        <w:jc w:val="both"/>
        <w:rPr>
          <w:b/>
          <w:bCs/>
          <w:lang w:val="en-GB"/>
        </w:rPr>
      </w:pPr>
      <w:r>
        <w:rPr>
          <w:rFonts w:ascii="Calibri" w:hAnsi="Calibri" w:cs="Calibri"/>
          <w:b/>
          <w:bCs/>
          <w:lang w:val="en-GB"/>
        </w:rPr>
        <w:t xml:space="preserve">Access to justice </w:t>
      </w:r>
      <w:r w:rsidRPr="00913892">
        <w:rPr>
          <w:rFonts w:ascii="Calibri" w:hAnsi="Calibri" w:cs="Calibri"/>
          <w:b/>
          <w:bCs/>
          <w:lang w:val="en-GB"/>
        </w:rPr>
        <w:t xml:space="preserve"> </w:t>
      </w:r>
    </w:p>
    <w:p w14:paraId="0D80A03C" w14:textId="77777777" w:rsidR="00C36D8B" w:rsidRDefault="00C36D8B" w:rsidP="00C36D8B">
      <w:pPr>
        <w:jc w:val="both"/>
        <w:rPr>
          <w:rFonts w:ascii="Calibri" w:hAnsi="Calibri" w:cs="Calibri"/>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5BE74F00" w14:textId="77777777" w:rsidTr="00330FE6">
        <w:tc>
          <w:tcPr>
            <w:tcW w:w="6776" w:type="dxa"/>
            <w:vAlign w:val="center"/>
          </w:tcPr>
          <w:p w14:paraId="1A8FE7D4"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1DBD752D"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08450BEE"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03BF4402" w14:textId="77777777" w:rsidTr="00330FE6">
        <w:tc>
          <w:tcPr>
            <w:tcW w:w="6776" w:type="dxa"/>
          </w:tcPr>
          <w:p w14:paraId="53CE8CEA" w14:textId="3913AC1F" w:rsidR="00C36D8B" w:rsidRPr="0022473A" w:rsidRDefault="00C36D8B">
            <w:pPr>
              <w:pStyle w:val="ListParagraph"/>
              <w:numPr>
                <w:ilvl w:val="0"/>
                <w:numId w:val="133"/>
              </w:numPr>
              <w:ind w:left="313" w:hanging="313"/>
              <w:jc w:val="both"/>
              <w:rPr>
                <w:rFonts w:ascii="Calibri" w:hAnsi="Calibri" w:cs="Calibri"/>
                <w:sz w:val="20"/>
                <w:szCs w:val="20"/>
                <w:lang w:val="en-GB"/>
              </w:rPr>
            </w:pPr>
            <w:r w:rsidRPr="0022473A">
              <w:rPr>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sz w:val="20"/>
                <w:szCs w:val="20"/>
                <w:lang w:val="en-GB"/>
              </w:rPr>
              <w:t xml:space="preserve"> legislation </w:t>
            </w:r>
            <w:r w:rsidRPr="0022473A">
              <w:rPr>
                <w:rFonts w:ascii="Calibri" w:hAnsi="Calibri" w:cs="Calibri"/>
                <w:sz w:val="20"/>
                <w:szCs w:val="20"/>
                <w:lang w:val="en-GB"/>
              </w:rPr>
              <w:t>recognize the full capacity of persons with mental health conditions and psychosocial disabilities to participate in all legal proceedings</w:t>
            </w:r>
            <w:r w:rsidRPr="0022473A">
              <w:rPr>
                <w:sz w:val="20"/>
                <w:szCs w:val="20"/>
                <w:lang w:val="en-GB"/>
              </w:rPr>
              <w:t>?</w:t>
            </w:r>
          </w:p>
        </w:tc>
        <w:tc>
          <w:tcPr>
            <w:tcW w:w="1274" w:type="dxa"/>
            <w:vAlign w:val="center"/>
          </w:tcPr>
          <w:p w14:paraId="3600C5A6"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6AB4692"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CE7C0F8" w14:textId="77777777" w:rsidTr="00330FE6">
        <w:tc>
          <w:tcPr>
            <w:tcW w:w="6776" w:type="dxa"/>
          </w:tcPr>
          <w:p w14:paraId="5BA0A298" w14:textId="0BAA197B"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establish a right to receive individually determined procedural accommodations in all legal proceedings?</w:t>
            </w:r>
          </w:p>
        </w:tc>
        <w:tc>
          <w:tcPr>
            <w:tcW w:w="1274" w:type="dxa"/>
            <w:vAlign w:val="center"/>
          </w:tcPr>
          <w:p w14:paraId="3C8A7EF4"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8353966"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7C575BD1" w14:textId="77777777" w:rsidTr="00330FE6">
        <w:tc>
          <w:tcPr>
            <w:tcW w:w="6776" w:type="dxa"/>
          </w:tcPr>
          <w:p w14:paraId="01E2A571" w14:textId="1FD103F6"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ensure that all substantive and procedural safeguards are equally afforded to persons with mental health conditions and psychosocial disabilities?</w:t>
            </w:r>
          </w:p>
        </w:tc>
        <w:tc>
          <w:tcPr>
            <w:tcW w:w="1274" w:type="dxa"/>
            <w:vAlign w:val="center"/>
          </w:tcPr>
          <w:p w14:paraId="6EF18E2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3E67D07"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5E1832F5" w14:textId="77777777" w:rsidTr="00330FE6">
        <w:tc>
          <w:tcPr>
            <w:tcW w:w="6776" w:type="dxa"/>
          </w:tcPr>
          <w:p w14:paraId="3E6A5ECE" w14:textId="427425B2"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rFonts w:ascii="Calibri" w:hAnsi="Calibri" w:cs="Calibri"/>
                <w:sz w:val="20"/>
                <w:szCs w:val="20"/>
                <w:lang w:val="en-GB"/>
              </w:rPr>
              <w:t>Does</w:t>
            </w:r>
            <w:r w:rsidR="007D6613">
              <w:rPr>
                <w:rFonts w:ascii="Calibri" w:hAnsi="Calibri" w:cs="Calibri"/>
                <w:sz w:val="20"/>
                <w:szCs w:val="20"/>
                <w:lang w:val="en-GB"/>
              </w:rPr>
              <w:t xml:space="preserve"> </w:t>
            </w:r>
            <w:r w:rsidR="007D6613">
              <w:rPr>
                <w:rFonts w:ascii="Calibri" w:hAnsi="Calibri" w:cs="Calibri"/>
                <w:sz w:val="20"/>
                <w:szCs w:val="20"/>
                <w:lang w:val="en-GB"/>
              </w:rPr>
              <w:t>the</w:t>
            </w:r>
            <w:r w:rsidRPr="0022473A">
              <w:rPr>
                <w:rFonts w:ascii="Calibri" w:hAnsi="Calibri" w:cs="Calibri"/>
                <w:sz w:val="20"/>
                <w:szCs w:val="20"/>
                <w:lang w:val="en-GB"/>
              </w:rPr>
              <w:t xml:space="preserve"> legislation ensure free or affordable legal assistance to persons with mental health conditions and psychosocial disabilities in all legal procedures related to their fundamental rights?</w:t>
            </w:r>
          </w:p>
        </w:tc>
        <w:tc>
          <w:tcPr>
            <w:tcW w:w="1274" w:type="dxa"/>
            <w:vAlign w:val="center"/>
          </w:tcPr>
          <w:p w14:paraId="11C3E4AC"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3285A2D"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F3D6380" w14:textId="77777777" w:rsidTr="00330FE6">
        <w:tc>
          <w:tcPr>
            <w:tcW w:w="6776" w:type="dxa"/>
          </w:tcPr>
          <w:p w14:paraId="6167CD33" w14:textId="4795070E"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sz w:val="20"/>
                <w:szCs w:val="20"/>
                <w:lang w:val="en-GB"/>
              </w:rPr>
              <w:t xml:space="preserve">Does </w:t>
            </w:r>
            <w:r w:rsidR="007D6613">
              <w:rPr>
                <w:rFonts w:ascii="Calibri" w:hAnsi="Calibri" w:cs="Calibri"/>
                <w:sz w:val="20"/>
                <w:szCs w:val="20"/>
                <w:lang w:val="en-GB"/>
              </w:rPr>
              <w:t xml:space="preserve">the </w:t>
            </w:r>
            <w:r w:rsidRPr="0022473A">
              <w:rPr>
                <w:sz w:val="20"/>
                <w:szCs w:val="20"/>
                <w:lang w:val="en-GB"/>
              </w:rPr>
              <w:t>legislation limit police intervention in mental health crises and, when unavoidable, ensure it is free from discrimination and any use of force or coercion</w:t>
            </w:r>
            <w:r w:rsidRPr="0022473A">
              <w:rPr>
                <w:rFonts w:ascii="Calibri" w:hAnsi="Calibri" w:cs="Calibri"/>
                <w:sz w:val="20"/>
                <w:szCs w:val="20"/>
                <w:lang w:val="en-GB"/>
              </w:rPr>
              <w:t>?</w:t>
            </w:r>
          </w:p>
        </w:tc>
        <w:tc>
          <w:tcPr>
            <w:tcW w:w="1274" w:type="dxa"/>
            <w:vAlign w:val="center"/>
          </w:tcPr>
          <w:p w14:paraId="66380274"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DC30FAF"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41BA749" w14:textId="77777777" w:rsidTr="00330FE6">
        <w:tc>
          <w:tcPr>
            <w:tcW w:w="6776" w:type="dxa"/>
          </w:tcPr>
          <w:p w14:paraId="411EDE72" w14:textId="2F738B52"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support the reframing of the current criminal justice system to be responsive to the rights of persons with mental health conditions and psychosocial disabilities (e.g., restorative justice schemes)?</w:t>
            </w:r>
          </w:p>
        </w:tc>
        <w:tc>
          <w:tcPr>
            <w:tcW w:w="1274" w:type="dxa"/>
            <w:vAlign w:val="center"/>
          </w:tcPr>
          <w:p w14:paraId="5848970D"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73D7AD2E"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2831BF81" w14:textId="77777777" w:rsidTr="00330FE6">
        <w:tc>
          <w:tcPr>
            <w:tcW w:w="6776" w:type="dxa"/>
          </w:tcPr>
          <w:p w14:paraId="23ED72D0" w14:textId="560BF52F"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sz w:val="20"/>
                <w:szCs w:val="20"/>
                <w:lang w:val="en-GB"/>
              </w:rPr>
              <w:t xml:space="preserve">Does </w:t>
            </w:r>
            <w:r w:rsidR="007D6613">
              <w:rPr>
                <w:rFonts w:ascii="Calibri" w:hAnsi="Calibri" w:cs="Calibri"/>
                <w:sz w:val="20"/>
                <w:szCs w:val="20"/>
                <w:lang w:val="en-GB"/>
              </w:rPr>
              <w:t xml:space="preserve">the </w:t>
            </w:r>
            <w:r w:rsidRPr="0022473A">
              <w:rPr>
                <w:sz w:val="20"/>
                <w:szCs w:val="20"/>
                <w:lang w:val="en-GB"/>
              </w:rPr>
              <w:t xml:space="preserve">legislation </w:t>
            </w:r>
            <w:r w:rsidRPr="0022473A">
              <w:rPr>
                <w:rFonts w:ascii="Calibri" w:hAnsi="Calibri" w:cs="Calibri"/>
                <w:sz w:val="20"/>
                <w:szCs w:val="20"/>
                <w:lang w:val="en-GB"/>
              </w:rPr>
              <w:t>recognize the obligation to provide prisoners with mental health conditions and psychosocial disabilities appropriate accommodations and support?</w:t>
            </w:r>
          </w:p>
        </w:tc>
        <w:tc>
          <w:tcPr>
            <w:tcW w:w="1274" w:type="dxa"/>
            <w:vAlign w:val="center"/>
          </w:tcPr>
          <w:p w14:paraId="675A607D"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11348DD4"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058D3A92" w14:textId="77777777" w:rsidTr="00330FE6">
        <w:tc>
          <w:tcPr>
            <w:tcW w:w="6776" w:type="dxa"/>
          </w:tcPr>
          <w:p w14:paraId="178C8844" w14:textId="447E55DC" w:rsidR="00C36D8B" w:rsidRPr="0022473A" w:rsidRDefault="00C36D8B">
            <w:pPr>
              <w:pStyle w:val="ListParagraph"/>
              <w:numPr>
                <w:ilvl w:val="0"/>
                <w:numId w:val="133"/>
              </w:numPr>
              <w:ind w:left="313" w:hanging="284"/>
              <w:jc w:val="both"/>
              <w:rPr>
                <w:rFonts w:ascii="Calibri" w:hAnsi="Calibri" w:cs="Calibri"/>
                <w:sz w:val="20"/>
                <w:szCs w:val="20"/>
                <w:lang w:val="en-GB"/>
              </w:rPr>
            </w:pPr>
            <w:r w:rsidRPr="0022473A">
              <w:rPr>
                <w:rFonts w:ascii="Calibri" w:hAnsi="Calibri" w:cs="Calibri"/>
                <w:sz w:val="20"/>
                <w:szCs w:val="20"/>
                <w:lang w:val="en-GB"/>
              </w:rPr>
              <w:t xml:space="preserve">Does </w:t>
            </w:r>
            <w:r w:rsidR="007D6613">
              <w:rPr>
                <w:rFonts w:ascii="Calibri" w:hAnsi="Calibri" w:cs="Calibri"/>
                <w:sz w:val="20"/>
                <w:szCs w:val="20"/>
                <w:lang w:val="en-GB"/>
              </w:rPr>
              <w:t xml:space="preserve">the </w:t>
            </w:r>
            <w:r w:rsidRPr="0022473A">
              <w:rPr>
                <w:rFonts w:ascii="Calibri" w:hAnsi="Calibri" w:cs="Calibri"/>
                <w:sz w:val="20"/>
                <w:szCs w:val="20"/>
                <w:lang w:val="en-GB"/>
              </w:rPr>
              <w:t>legislation provide for the training of all justice officials on rights-based approaches to mental health?</w:t>
            </w:r>
          </w:p>
        </w:tc>
        <w:tc>
          <w:tcPr>
            <w:tcW w:w="1274" w:type="dxa"/>
          </w:tcPr>
          <w:p w14:paraId="0554485D"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tcPr>
          <w:p w14:paraId="0D68B8FB" w14:textId="77777777" w:rsidR="00C36D8B" w:rsidRPr="0022473A" w:rsidRDefault="00C36D8B" w:rsidP="00330FE6">
            <w:pPr>
              <w:ind w:left="313" w:hanging="284"/>
              <w:jc w:val="both"/>
              <w:rPr>
                <w:rFonts w:ascii="Calibri" w:hAnsi="Calibri" w:cs="Calibri"/>
                <w:b/>
                <w:bCs/>
                <w:sz w:val="20"/>
                <w:szCs w:val="20"/>
                <w:lang w:val="en-GB"/>
              </w:rPr>
            </w:pPr>
          </w:p>
        </w:tc>
      </w:tr>
    </w:tbl>
    <w:p w14:paraId="7F821A6E" w14:textId="77777777" w:rsidR="00C36D8B" w:rsidRDefault="00C36D8B" w:rsidP="00C36D8B">
      <w:pPr>
        <w:jc w:val="both"/>
        <w:rPr>
          <w:rFonts w:ascii="Calibri" w:hAnsi="Calibri" w:cs="Calibri"/>
          <w:b/>
          <w:bCs/>
          <w:lang w:val="en-GB"/>
        </w:rPr>
      </w:pPr>
    </w:p>
    <w:p w14:paraId="3D3CEF5D" w14:textId="77777777" w:rsidR="00C36D8B" w:rsidRDefault="00C36D8B">
      <w:pPr>
        <w:pStyle w:val="ListParagraph"/>
        <w:numPr>
          <w:ilvl w:val="0"/>
          <w:numId w:val="79"/>
        </w:numPr>
        <w:ind w:hanging="720"/>
        <w:jc w:val="both"/>
        <w:rPr>
          <w:b/>
          <w:bCs/>
          <w:lang w:val="en-GB"/>
        </w:rPr>
      </w:pPr>
      <w:r>
        <w:rPr>
          <w:b/>
          <w:bCs/>
          <w:lang w:val="en-GB"/>
        </w:rPr>
        <w:t>Drafting and l</w:t>
      </w:r>
      <w:r w:rsidRPr="00913892">
        <w:rPr>
          <w:b/>
          <w:bCs/>
          <w:lang w:val="en-GB"/>
        </w:rPr>
        <w:t>egislative process</w:t>
      </w:r>
      <w:r>
        <w:rPr>
          <w:b/>
          <w:bCs/>
          <w:lang w:val="en-GB"/>
        </w:rPr>
        <w:t>es</w:t>
      </w:r>
      <w:r w:rsidRPr="00913892">
        <w:rPr>
          <w:b/>
          <w:bCs/>
          <w:lang w:val="en-GB"/>
        </w:rPr>
        <w:t xml:space="preserve"> </w:t>
      </w:r>
    </w:p>
    <w:p w14:paraId="65B790EF" w14:textId="77777777" w:rsidR="00C36D8B" w:rsidRDefault="00C36D8B" w:rsidP="00C36D8B">
      <w:pPr>
        <w:jc w:val="both"/>
        <w:rPr>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653C4FC2" w14:textId="77777777" w:rsidTr="00330FE6">
        <w:tc>
          <w:tcPr>
            <w:tcW w:w="6776" w:type="dxa"/>
            <w:vAlign w:val="center"/>
          </w:tcPr>
          <w:p w14:paraId="4E400BF9"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0A181F8F"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5A7F6B18"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4DAF3C96" w14:textId="77777777" w:rsidTr="00330FE6">
        <w:tc>
          <w:tcPr>
            <w:tcW w:w="6776" w:type="dxa"/>
          </w:tcPr>
          <w:p w14:paraId="55CCAFB9"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 xml:space="preserve">Do the drafting and legislative processes ensure the active involvement of persons with mental health conditions and psychosocial disabilities and their representative organisations? </w:t>
            </w:r>
          </w:p>
        </w:tc>
        <w:tc>
          <w:tcPr>
            <w:tcW w:w="1274" w:type="dxa"/>
            <w:vAlign w:val="center"/>
          </w:tcPr>
          <w:p w14:paraId="287E3BC7"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0DC80688"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60CC2C35" w14:textId="77777777" w:rsidTr="00330FE6">
        <w:tc>
          <w:tcPr>
            <w:tcW w:w="6776" w:type="dxa"/>
          </w:tcPr>
          <w:p w14:paraId="56B434A3"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 xml:space="preserve">Do people involved in the drafting process clearly understand </w:t>
            </w:r>
            <w:r w:rsidRPr="0022473A">
              <w:rPr>
                <w:rFonts w:ascii="Calibri" w:hAnsi="Calibri" w:cs="Calibri"/>
                <w:sz w:val="20"/>
                <w:szCs w:val="20"/>
                <w:lang w:val="en-GB"/>
              </w:rPr>
              <w:t>States’ obligations under international human rights law, including the CRPD obligations?</w:t>
            </w:r>
          </w:p>
        </w:tc>
        <w:tc>
          <w:tcPr>
            <w:tcW w:w="1274" w:type="dxa"/>
            <w:vAlign w:val="center"/>
          </w:tcPr>
          <w:p w14:paraId="5A542B81"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6A15C8FB"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49C91D8A" w14:textId="77777777" w:rsidTr="00330FE6">
        <w:tc>
          <w:tcPr>
            <w:tcW w:w="6776" w:type="dxa"/>
          </w:tcPr>
          <w:p w14:paraId="13C8E418"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rFonts w:ascii="Calibri" w:hAnsi="Calibri" w:cs="Calibri"/>
                <w:sz w:val="20"/>
                <w:szCs w:val="20"/>
                <w:lang w:val="en-GB"/>
              </w:rPr>
              <w:t>Have all stakeholders involved in the drafting process been provided with information and training on human rights obligations?</w:t>
            </w:r>
          </w:p>
        </w:tc>
        <w:tc>
          <w:tcPr>
            <w:tcW w:w="1274" w:type="dxa"/>
            <w:vAlign w:val="center"/>
          </w:tcPr>
          <w:p w14:paraId="1CE32358"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0CFAA67"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4B8B539D" w14:textId="77777777" w:rsidTr="00330FE6">
        <w:tc>
          <w:tcPr>
            <w:tcW w:w="6776" w:type="dxa"/>
          </w:tcPr>
          <w:p w14:paraId="437F1518"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Do people involved in the drafting process have reliable information about the country’s situation and the barriers to implementing rights-based mental health responses?</w:t>
            </w:r>
          </w:p>
        </w:tc>
        <w:tc>
          <w:tcPr>
            <w:tcW w:w="1274" w:type="dxa"/>
            <w:vAlign w:val="center"/>
          </w:tcPr>
          <w:p w14:paraId="7D590B03"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C08755D"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7778F9B" w14:textId="77777777" w:rsidTr="00330FE6">
        <w:tc>
          <w:tcPr>
            <w:tcW w:w="6776" w:type="dxa"/>
          </w:tcPr>
          <w:p w14:paraId="3B139E47"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 xml:space="preserve">Has a rigorous and comprehensive review of national legislation </w:t>
            </w:r>
            <w:proofErr w:type="gramStart"/>
            <w:r w:rsidRPr="0022473A">
              <w:rPr>
                <w:sz w:val="20"/>
                <w:szCs w:val="20"/>
                <w:lang w:val="en-GB"/>
              </w:rPr>
              <w:t>in light of</w:t>
            </w:r>
            <w:proofErr w:type="gramEnd"/>
            <w:r w:rsidRPr="0022473A">
              <w:rPr>
                <w:sz w:val="20"/>
                <w:szCs w:val="20"/>
                <w:lang w:val="en-GB"/>
              </w:rPr>
              <w:t xml:space="preserve"> </w:t>
            </w:r>
            <w:r w:rsidRPr="0022473A">
              <w:rPr>
                <w:rFonts w:ascii="Calibri" w:hAnsi="Calibri" w:cs="Calibri"/>
                <w:sz w:val="20"/>
                <w:szCs w:val="20"/>
                <w:lang w:val="en-GB"/>
              </w:rPr>
              <w:t xml:space="preserve">international human rights obligations been carried out? </w:t>
            </w:r>
          </w:p>
        </w:tc>
        <w:tc>
          <w:tcPr>
            <w:tcW w:w="1274" w:type="dxa"/>
            <w:vAlign w:val="center"/>
          </w:tcPr>
          <w:p w14:paraId="7AABE760"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FD8490F"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34C76ACA" w14:textId="77777777" w:rsidTr="00330FE6">
        <w:tc>
          <w:tcPr>
            <w:tcW w:w="6776" w:type="dxa"/>
          </w:tcPr>
          <w:p w14:paraId="60CCE7E7"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Has work been done to build consensus to pass a law that incorporates different perspectives, including persons with mental health conditions and psychosocial disabilities?</w:t>
            </w:r>
          </w:p>
        </w:tc>
        <w:tc>
          <w:tcPr>
            <w:tcW w:w="1274" w:type="dxa"/>
            <w:vAlign w:val="center"/>
          </w:tcPr>
          <w:p w14:paraId="2FE96468"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27BDBB4E"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746DD096" w14:textId="77777777" w:rsidTr="00330FE6">
        <w:tc>
          <w:tcPr>
            <w:tcW w:w="6776" w:type="dxa"/>
          </w:tcPr>
          <w:p w14:paraId="61589DD9"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 xml:space="preserve">Have broad, </w:t>
            </w:r>
            <w:proofErr w:type="gramStart"/>
            <w:r w:rsidRPr="0022473A">
              <w:rPr>
                <w:sz w:val="20"/>
                <w:szCs w:val="20"/>
                <w:lang w:val="en-GB"/>
              </w:rPr>
              <w:t>inclusive</w:t>
            </w:r>
            <w:proofErr w:type="gramEnd"/>
            <w:r w:rsidRPr="0022473A">
              <w:rPr>
                <w:sz w:val="20"/>
                <w:szCs w:val="20"/>
                <w:lang w:val="en-GB"/>
              </w:rPr>
              <w:t xml:space="preserve"> and accessible consultations been held to ensure that different stakeholders present comments and suggestions, particularly persons with mental health conditions and psychosocial disabilities?</w:t>
            </w:r>
          </w:p>
        </w:tc>
        <w:tc>
          <w:tcPr>
            <w:tcW w:w="1274" w:type="dxa"/>
            <w:vAlign w:val="center"/>
          </w:tcPr>
          <w:p w14:paraId="1FAC7F33"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37989A8C"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8416C53" w14:textId="77777777" w:rsidTr="00330FE6">
        <w:tc>
          <w:tcPr>
            <w:tcW w:w="6776" w:type="dxa"/>
          </w:tcPr>
          <w:p w14:paraId="33E801A1" w14:textId="77777777" w:rsidR="00C36D8B" w:rsidRPr="0022473A" w:rsidRDefault="00C36D8B">
            <w:pPr>
              <w:pStyle w:val="ListParagraph"/>
              <w:numPr>
                <w:ilvl w:val="0"/>
                <w:numId w:val="134"/>
              </w:numPr>
              <w:ind w:left="313" w:hanging="284"/>
              <w:jc w:val="both"/>
              <w:rPr>
                <w:rFonts w:ascii="Calibri" w:hAnsi="Calibri" w:cs="Calibri"/>
                <w:sz w:val="20"/>
                <w:szCs w:val="20"/>
                <w:lang w:val="en-GB"/>
              </w:rPr>
            </w:pPr>
            <w:r w:rsidRPr="0022473A">
              <w:rPr>
                <w:sz w:val="20"/>
                <w:szCs w:val="20"/>
                <w:lang w:val="en-GB"/>
              </w:rPr>
              <w:t>Have awareness-raising actions been carried out to ensure the support of public opinion?</w:t>
            </w:r>
          </w:p>
        </w:tc>
        <w:tc>
          <w:tcPr>
            <w:tcW w:w="1274" w:type="dxa"/>
            <w:vAlign w:val="center"/>
          </w:tcPr>
          <w:p w14:paraId="66935022"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3C760F9A" w14:textId="77777777" w:rsidR="00C36D8B" w:rsidRPr="0022473A" w:rsidRDefault="00C36D8B" w:rsidP="00330FE6">
            <w:pPr>
              <w:ind w:left="313" w:hanging="284"/>
              <w:jc w:val="both"/>
              <w:rPr>
                <w:rFonts w:ascii="Calibri" w:hAnsi="Calibri" w:cs="Calibri"/>
                <w:b/>
                <w:bCs/>
                <w:sz w:val="20"/>
                <w:szCs w:val="20"/>
                <w:lang w:val="en-GB"/>
              </w:rPr>
            </w:pPr>
          </w:p>
        </w:tc>
      </w:tr>
    </w:tbl>
    <w:p w14:paraId="20E57CC7" w14:textId="77777777" w:rsidR="00C36D8B" w:rsidRDefault="00C36D8B" w:rsidP="00C36D8B">
      <w:pPr>
        <w:rPr>
          <w:rFonts w:ascii="Calibri" w:hAnsi="Calibri" w:cs="Calibri"/>
          <w:b/>
          <w:bCs/>
          <w:lang w:val="en-GB"/>
        </w:rPr>
      </w:pPr>
    </w:p>
    <w:p w14:paraId="1EF0A2DB" w14:textId="77777777" w:rsidR="00C36D8B" w:rsidRDefault="00C36D8B">
      <w:pPr>
        <w:pStyle w:val="ListParagraph"/>
        <w:numPr>
          <w:ilvl w:val="0"/>
          <w:numId w:val="79"/>
        </w:numPr>
        <w:ind w:hanging="720"/>
        <w:jc w:val="both"/>
        <w:rPr>
          <w:b/>
          <w:bCs/>
          <w:lang w:val="en-GB"/>
        </w:rPr>
      </w:pPr>
      <w:r>
        <w:rPr>
          <w:b/>
          <w:bCs/>
          <w:lang w:val="en-GB"/>
        </w:rPr>
        <w:t xml:space="preserve">Implementation and evaluation </w:t>
      </w:r>
    </w:p>
    <w:p w14:paraId="10A466C1" w14:textId="77777777" w:rsidR="00C36D8B" w:rsidRDefault="00C36D8B" w:rsidP="00C36D8B">
      <w:pPr>
        <w:jc w:val="both"/>
        <w:rPr>
          <w:b/>
          <w:bCs/>
          <w:lang w:val="en-GB"/>
        </w:rPr>
      </w:pPr>
    </w:p>
    <w:tbl>
      <w:tblPr>
        <w:tblStyle w:val="TableGrid"/>
        <w:tblW w:w="0" w:type="auto"/>
        <w:tblLook w:val="04A0" w:firstRow="1" w:lastRow="0" w:firstColumn="1" w:lastColumn="0" w:noHBand="0" w:noVBand="1"/>
      </w:tblPr>
      <w:tblGrid>
        <w:gridCol w:w="6776"/>
        <w:gridCol w:w="1274"/>
        <w:gridCol w:w="5898"/>
      </w:tblGrid>
      <w:tr w:rsidR="00C36D8B" w:rsidRPr="0022473A" w14:paraId="41192B0D" w14:textId="77777777" w:rsidTr="00330FE6">
        <w:tc>
          <w:tcPr>
            <w:tcW w:w="6776" w:type="dxa"/>
            <w:vAlign w:val="center"/>
          </w:tcPr>
          <w:p w14:paraId="0E06C0A0"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Question</w:t>
            </w:r>
          </w:p>
        </w:tc>
        <w:tc>
          <w:tcPr>
            <w:tcW w:w="1274" w:type="dxa"/>
            <w:vAlign w:val="center"/>
          </w:tcPr>
          <w:p w14:paraId="34186AAE"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Rating from 1- 5</w:t>
            </w:r>
          </w:p>
        </w:tc>
        <w:tc>
          <w:tcPr>
            <w:tcW w:w="5898" w:type="dxa"/>
            <w:vAlign w:val="center"/>
          </w:tcPr>
          <w:p w14:paraId="27C163AA" w14:textId="77777777" w:rsidR="00C36D8B" w:rsidRPr="0022473A" w:rsidRDefault="00C36D8B" w:rsidP="00330FE6">
            <w:pPr>
              <w:jc w:val="center"/>
              <w:rPr>
                <w:rFonts w:ascii="Calibri" w:hAnsi="Calibri" w:cs="Calibri"/>
                <w:b/>
                <w:bCs/>
                <w:sz w:val="20"/>
                <w:szCs w:val="20"/>
                <w:lang w:val="en-GB"/>
              </w:rPr>
            </w:pPr>
            <w:r w:rsidRPr="0022473A">
              <w:rPr>
                <w:rFonts w:ascii="Calibri" w:hAnsi="Calibri" w:cs="Calibri"/>
                <w:b/>
                <w:bCs/>
                <w:sz w:val="20"/>
                <w:szCs w:val="20"/>
                <w:lang w:val="en-GB"/>
              </w:rPr>
              <w:t>Comments</w:t>
            </w:r>
          </w:p>
        </w:tc>
      </w:tr>
      <w:tr w:rsidR="00C36D8B" w:rsidRPr="007D6613" w14:paraId="041B9644" w14:textId="77777777" w:rsidTr="00330FE6">
        <w:tc>
          <w:tcPr>
            <w:tcW w:w="6776" w:type="dxa"/>
          </w:tcPr>
          <w:p w14:paraId="7D9577B2" w14:textId="77777777" w:rsidR="00C36D8B" w:rsidRPr="0022473A" w:rsidRDefault="00C36D8B">
            <w:pPr>
              <w:pStyle w:val="ListParagraph"/>
              <w:numPr>
                <w:ilvl w:val="0"/>
                <w:numId w:val="135"/>
              </w:numPr>
              <w:ind w:left="313" w:hanging="284"/>
              <w:jc w:val="both"/>
              <w:rPr>
                <w:rFonts w:ascii="Calibri" w:hAnsi="Calibri" w:cs="Calibri"/>
                <w:sz w:val="20"/>
                <w:szCs w:val="20"/>
                <w:lang w:val="en-GB"/>
              </w:rPr>
            </w:pPr>
            <w:r w:rsidRPr="0022473A">
              <w:rPr>
                <w:sz w:val="20"/>
                <w:szCs w:val="20"/>
                <w:lang w:val="en-GB"/>
              </w:rPr>
              <w:t>Has an overseeing agency been appointed to lead the implementation of legislation?</w:t>
            </w:r>
          </w:p>
        </w:tc>
        <w:tc>
          <w:tcPr>
            <w:tcW w:w="1274" w:type="dxa"/>
            <w:vAlign w:val="center"/>
          </w:tcPr>
          <w:p w14:paraId="6A1DF008"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198E533A"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B4EDDC3" w14:textId="77777777" w:rsidTr="00330FE6">
        <w:tc>
          <w:tcPr>
            <w:tcW w:w="6776" w:type="dxa"/>
          </w:tcPr>
          <w:p w14:paraId="3160590A" w14:textId="77777777" w:rsidR="00C36D8B" w:rsidRPr="0022473A" w:rsidRDefault="00C36D8B">
            <w:pPr>
              <w:pStyle w:val="ListParagraph"/>
              <w:numPr>
                <w:ilvl w:val="0"/>
                <w:numId w:val="135"/>
              </w:numPr>
              <w:ind w:left="313" w:hanging="284"/>
              <w:jc w:val="both"/>
              <w:rPr>
                <w:rFonts w:ascii="Calibri" w:hAnsi="Calibri" w:cs="Calibri"/>
                <w:sz w:val="20"/>
                <w:szCs w:val="20"/>
                <w:lang w:val="en-GB"/>
              </w:rPr>
            </w:pPr>
            <w:r w:rsidRPr="0022473A">
              <w:rPr>
                <w:sz w:val="20"/>
                <w:szCs w:val="20"/>
                <w:lang w:val="en-GB"/>
              </w:rPr>
              <w:t>Has regulation or other guidance been adopted to guide the implementation of legislation?</w:t>
            </w:r>
          </w:p>
        </w:tc>
        <w:tc>
          <w:tcPr>
            <w:tcW w:w="1274" w:type="dxa"/>
            <w:vAlign w:val="center"/>
          </w:tcPr>
          <w:p w14:paraId="5844A029" w14:textId="77777777" w:rsidR="00C36D8B" w:rsidRPr="0022473A" w:rsidRDefault="00C36D8B" w:rsidP="00330FE6">
            <w:pPr>
              <w:ind w:left="313" w:hanging="284"/>
              <w:jc w:val="both"/>
              <w:rPr>
                <w:rFonts w:ascii="Calibri" w:hAnsi="Calibri" w:cs="Calibri"/>
                <w:sz w:val="20"/>
                <w:szCs w:val="20"/>
                <w:lang w:val="en-GB"/>
              </w:rPr>
            </w:pPr>
          </w:p>
        </w:tc>
        <w:tc>
          <w:tcPr>
            <w:tcW w:w="5898" w:type="dxa"/>
            <w:vAlign w:val="center"/>
          </w:tcPr>
          <w:p w14:paraId="5BC12254" w14:textId="77777777" w:rsidR="00C36D8B" w:rsidRPr="0022473A" w:rsidRDefault="00C36D8B" w:rsidP="00330FE6">
            <w:pPr>
              <w:ind w:left="313" w:hanging="284"/>
              <w:jc w:val="both"/>
              <w:rPr>
                <w:rFonts w:ascii="Calibri" w:hAnsi="Calibri" w:cs="Calibri"/>
                <w:sz w:val="20"/>
                <w:szCs w:val="20"/>
                <w:lang w:val="en-GB"/>
              </w:rPr>
            </w:pPr>
          </w:p>
        </w:tc>
      </w:tr>
      <w:tr w:rsidR="00C36D8B" w:rsidRPr="007D6613" w14:paraId="54AC048F" w14:textId="77777777" w:rsidTr="00330FE6">
        <w:tc>
          <w:tcPr>
            <w:tcW w:w="6776" w:type="dxa"/>
          </w:tcPr>
          <w:p w14:paraId="3B9E553C" w14:textId="77777777" w:rsidR="00C36D8B" w:rsidRPr="0022473A" w:rsidRDefault="00C36D8B">
            <w:pPr>
              <w:pStyle w:val="ListParagraph"/>
              <w:numPr>
                <w:ilvl w:val="0"/>
                <w:numId w:val="135"/>
              </w:numPr>
              <w:ind w:left="313" w:hanging="284"/>
              <w:jc w:val="both"/>
              <w:rPr>
                <w:rFonts w:ascii="Calibri" w:hAnsi="Calibri" w:cs="Calibri"/>
                <w:sz w:val="20"/>
                <w:szCs w:val="20"/>
                <w:lang w:val="en-GB"/>
              </w:rPr>
            </w:pPr>
            <w:r w:rsidRPr="0022473A">
              <w:rPr>
                <w:sz w:val="20"/>
                <w:szCs w:val="20"/>
                <w:lang w:val="en-GB"/>
              </w:rPr>
              <w:lastRenderedPageBreak/>
              <w:t>Have awareness-raising actions been carried out to ensure knowledge and understanding around the legislation?</w:t>
            </w:r>
          </w:p>
        </w:tc>
        <w:tc>
          <w:tcPr>
            <w:tcW w:w="1274" w:type="dxa"/>
            <w:vAlign w:val="center"/>
          </w:tcPr>
          <w:p w14:paraId="4438BF0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50046BE5"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19F44D4C" w14:textId="77777777" w:rsidTr="00330FE6">
        <w:tc>
          <w:tcPr>
            <w:tcW w:w="6776" w:type="dxa"/>
          </w:tcPr>
          <w:p w14:paraId="6637D004" w14:textId="77777777" w:rsidR="00C36D8B" w:rsidRPr="0022473A" w:rsidRDefault="00C36D8B">
            <w:pPr>
              <w:pStyle w:val="ListParagraph"/>
              <w:numPr>
                <w:ilvl w:val="0"/>
                <w:numId w:val="135"/>
              </w:numPr>
              <w:ind w:left="313" w:hanging="284"/>
              <w:jc w:val="both"/>
              <w:rPr>
                <w:rFonts w:ascii="Calibri" w:hAnsi="Calibri" w:cs="Calibri"/>
                <w:sz w:val="20"/>
                <w:szCs w:val="20"/>
                <w:lang w:val="en-GB"/>
              </w:rPr>
            </w:pPr>
            <w:r w:rsidRPr="0022473A">
              <w:rPr>
                <w:sz w:val="20"/>
                <w:szCs w:val="20"/>
                <w:lang w:val="en-GB"/>
              </w:rPr>
              <w:t>Have adequate financial resources been allocated, to the maximum of the available resources, for implementation of legislation?</w:t>
            </w:r>
          </w:p>
        </w:tc>
        <w:tc>
          <w:tcPr>
            <w:tcW w:w="1274" w:type="dxa"/>
            <w:vAlign w:val="center"/>
          </w:tcPr>
          <w:p w14:paraId="06342324"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1934CEF5"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58FE4C36" w14:textId="77777777" w:rsidTr="00330FE6">
        <w:tc>
          <w:tcPr>
            <w:tcW w:w="6776" w:type="dxa"/>
          </w:tcPr>
          <w:p w14:paraId="4C460A3E" w14:textId="77777777" w:rsidR="00C36D8B" w:rsidRPr="0022473A" w:rsidRDefault="00C36D8B">
            <w:pPr>
              <w:pStyle w:val="ListParagraph"/>
              <w:numPr>
                <w:ilvl w:val="0"/>
                <w:numId w:val="135"/>
              </w:numPr>
              <w:ind w:left="313" w:hanging="284"/>
              <w:jc w:val="both"/>
              <w:rPr>
                <w:rFonts w:ascii="Calibri" w:hAnsi="Calibri" w:cs="Calibri"/>
                <w:sz w:val="20"/>
                <w:szCs w:val="20"/>
                <w:lang w:val="en-GB"/>
              </w:rPr>
            </w:pPr>
            <w:r w:rsidRPr="0022473A">
              <w:rPr>
                <w:rFonts w:ascii="Calibri" w:hAnsi="Calibri" w:cs="Calibri"/>
                <w:sz w:val="20"/>
                <w:szCs w:val="20"/>
                <w:lang w:val="en-GB"/>
              </w:rPr>
              <w:t>Have trainings been provided to all stakeholders involved in the implementation of legislation?</w:t>
            </w:r>
          </w:p>
        </w:tc>
        <w:tc>
          <w:tcPr>
            <w:tcW w:w="1274" w:type="dxa"/>
            <w:vAlign w:val="center"/>
          </w:tcPr>
          <w:p w14:paraId="3603B7C1"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47AD28AD" w14:textId="77777777" w:rsidR="00C36D8B" w:rsidRPr="0022473A" w:rsidRDefault="00C36D8B" w:rsidP="00330FE6">
            <w:pPr>
              <w:ind w:left="313" w:hanging="284"/>
              <w:jc w:val="both"/>
              <w:rPr>
                <w:rFonts w:ascii="Calibri" w:hAnsi="Calibri" w:cs="Calibri"/>
                <w:b/>
                <w:bCs/>
                <w:sz w:val="20"/>
                <w:szCs w:val="20"/>
                <w:lang w:val="en-GB"/>
              </w:rPr>
            </w:pPr>
          </w:p>
        </w:tc>
      </w:tr>
      <w:tr w:rsidR="00C36D8B" w:rsidRPr="007D6613" w14:paraId="6CDF9935" w14:textId="77777777" w:rsidTr="00330FE6">
        <w:tc>
          <w:tcPr>
            <w:tcW w:w="6776" w:type="dxa"/>
          </w:tcPr>
          <w:p w14:paraId="2EBEABE1" w14:textId="77777777" w:rsidR="00C36D8B" w:rsidRPr="0022473A" w:rsidRDefault="00C36D8B">
            <w:pPr>
              <w:pStyle w:val="ListParagraph"/>
              <w:numPr>
                <w:ilvl w:val="0"/>
                <w:numId w:val="135"/>
              </w:numPr>
              <w:ind w:left="313" w:hanging="284"/>
              <w:jc w:val="both"/>
              <w:rPr>
                <w:sz w:val="20"/>
                <w:szCs w:val="20"/>
                <w:lang w:val="en-GB"/>
              </w:rPr>
            </w:pPr>
            <w:r w:rsidRPr="0022473A">
              <w:rPr>
                <w:sz w:val="20"/>
                <w:szCs w:val="20"/>
                <w:lang w:val="en-GB"/>
              </w:rPr>
              <w:t xml:space="preserve">Have evaluations been conducted to assess the implementation of legislation? </w:t>
            </w:r>
          </w:p>
        </w:tc>
        <w:tc>
          <w:tcPr>
            <w:tcW w:w="1274" w:type="dxa"/>
            <w:vAlign w:val="center"/>
          </w:tcPr>
          <w:p w14:paraId="63D49EAB" w14:textId="77777777" w:rsidR="00C36D8B" w:rsidRPr="0022473A" w:rsidRDefault="00C36D8B" w:rsidP="00330FE6">
            <w:pPr>
              <w:ind w:left="313" w:hanging="284"/>
              <w:jc w:val="both"/>
              <w:rPr>
                <w:rFonts w:ascii="Calibri" w:hAnsi="Calibri" w:cs="Calibri"/>
                <w:b/>
                <w:bCs/>
                <w:sz w:val="20"/>
                <w:szCs w:val="20"/>
                <w:lang w:val="en-GB"/>
              </w:rPr>
            </w:pPr>
          </w:p>
        </w:tc>
        <w:tc>
          <w:tcPr>
            <w:tcW w:w="5898" w:type="dxa"/>
            <w:vAlign w:val="center"/>
          </w:tcPr>
          <w:p w14:paraId="6ED7EE58" w14:textId="77777777" w:rsidR="00C36D8B" w:rsidRPr="0022473A" w:rsidRDefault="00C36D8B" w:rsidP="00330FE6">
            <w:pPr>
              <w:ind w:left="313" w:hanging="284"/>
              <w:jc w:val="both"/>
              <w:rPr>
                <w:rFonts w:ascii="Calibri" w:hAnsi="Calibri" w:cs="Calibri"/>
                <w:b/>
                <w:bCs/>
                <w:sz w:val="20"/>
                <w:szCs w:val="20"/>
                <w:lang w:val="en-GB"/>
              </w:rPr>
            </w:pPr>
          </w:p>
        </w:tc>
      </w:tr>
    </w:tbl>
    <w:p w14:paraId="72595F3A" w14:textId="68444009" w:rsidR="006A62AE" w:rsidRPr="006A62AE" w:rsidRDefault="006A62AE" w:rsidP="00C36D8B">
      <w:pPr>
        <w:pStyle w:val="ListParagraph"/>
        <w:jc w:val="both"/>
        <w:rPr>
          <w:lang w:val="en-GB"/>
        </w:rPr>
      </w:pPr>
    </w:p>
    <w:p w14:paraId="12A662F7" w14:textId="77777777" w:rsidR="005C6837" w:rsidRDefault="005C6837">
      <w:pPr>
        <w:rPr>
          <w:rFonts w:ascii="Calibri" w:hAnsi="Calibri" w:cs="Calibri"/>
          <w:b/>
          <w:bCs/>
          <w:lang w:val="en-GB"/>
        </w:rPr>
      </w:pPr>
    </w:p>
    <w:p w14:paraId="319AA8F5" w14:textId="6E3F9678" w:rsidR="003226A8" w:rsidRDefault="003226A8" w:rsidP="007E288F">
      <w:pPr>
        <w:pStyle w:val="ListParagraph"/>
        <w:rPr>
          <w:sz w:val="22"/>
          <w:szCs w:val="22"/>
          <w:lang w:val="en-GB"/>
        </w:rPr>
      </w:pPr>
    </w:p>
    <w:p w14:paraId="24D3EAF1" w14:textId="77777777" w:rsidR="0008556E" w:rsidRDefault="00DA04D2">
      <w:pPr>
        <w:pStyle w:val="ListParagraph"/>
        <w:numPr>
          <w:ilvl w:val="0"/>
          <w:numId w:val="81"/>
        </w:numPr>
        <w:rPr>
          <w:rFonts w:ascii="Calibri" w:hAnsi="Calibri" w:cs="Calibri"/>
          <w:b/>
          <w:bCs/>
          <w:lang w:val="en-GB"/>
        </w:rPr>
        <w:sectPr w:rsidR="0008556E" w:rsidSect="0008556E">
          <w:endnotePr>
            <w:numFmt w:val="decimal"/>
          </w:endnotePr>
          <w:pgSz w:w="16840" w:h="11900" w:orient="landscape"/>
          <w:pgMar w:top="1701" w:right="1417" w:bottom="1701" w:left="1417" w:header="708" w:footer="708" w:gutter="0"/>
          <w:pgNumType w:start="0"/>
          <w:cols w:space="708"/>
          <w:titlePg/>
          <w:docGrid w:linePitch="360"/>
        </w:sectPr>
      </w:pPr>
      <w:r w:rsidRPr="007E288F">
        <w:rPr>
          <w:rFonts w:ascii="Calibri" w:hAnsi="Calibri" w:cs="Calibri"/>
          <w:b/>
          <w:bCs/>
          <w:lang w:val="en-GB"/>
        </w:rPr>
        <w:br w:type="page"/>
      </w:r>
    </w:p>
    <w:p w14:paraId="6AFD0B2C" w14:textId="76A1A078" w:rsidR="00DA04D2" w:rsidRPr="00620F2B" w:rsidRDefault="00D71E5F" w:rsidP="0008556E">
      <w:pPr>
        <w:pStyle w:val="Heading1"/>
        <w:numPr>
          <w:ilvl w:val="0"/>
          <w:numId w:val="0"/>
        </w:numPr>
        <w:rPr>
          <w:b/>
          <w:bCs/>
          <w:lang w:val="en-GB"/>
        </w:rPr>
      </w:pPr>
      <w:bookmarkStart w:id="653" w:name="_Toc107404349"/>
      <w:r w:rsidRPr="00620F2B">
        <w:rPr>
          <w:b/>
          <w:bCs/>
          <w:lang w:val="en-GB"/>
        </w:rPr>
        <w:lastRenderedPageBreak/>
        <w:t>References</w:t>
      </w:r>
      <w:bookmarkEnd w:id="653"/>
    </w:p>
    <w:p w14:paraId="1A5552D7" w14:textId="77777777" w:rsidR="00DA04D2" w:rsidRDefault="00DA04D2" w:rsidP="00800707">
      <w:pPr>
        <w:jc w:val="both"/>
        <w:rPr>
          <w:rFonts w:ascii="Calibri" w:hAnsi="Calibri"/>
          <w:lang w:val="en-GB"/>
        </w:rPr>
      </w:pPr>
    </w:p>
    <w:p w14:paraId="7EC0FC95" w14:textId="77777777" w:rsidR="00DA04D2" w:rsidRDefault="00DA04D2" w:rsidP="00800707">
      <w:pPr>
        <w:jc w:val="both"/>
        <w:rPr>
          <w:rFonts w:ascii="Calibri" w:hAnsi="Calibri"/>
          <w:lang w:val="en-GB"/>
        </w:rPr>
      </w:pPr>
    </w:p>
    <w:p w14:paraId="59D4CD1C" w14:textId="33A7CF7D" w:rsidR="00EE68CA" w:rsidRPr="00EE68CA" w:rsidRDefault="00DA04D2" w:rsidP="00EE68CA">
      <w:pPr>
        <w:pStyle w:val="EndNoteBibliography"/>
        <w:ind w:left="720" w:hanging="720"/>
        <w:rPr>
          <w:noProof/>
        </w:rPr>
      </w:pPr>
      <w:r>
        <w:rPr>
          <w:lang w:val="en-GB"/>
        </w:rPr>
        <w:fldChar w:fldCharType="begin"/>
      </w:r>
      <w:r>
        <w:rPr>
          <w:lang w:val="en-GB"/>
        </w:rPr>
        <w:instrText xml:space="preserve"> ADDIN EN.REFLIST </w:instrText>
      </w:r>
      <w:r>
        <w:rPr>
          <w:lang w:val="en-GB"/>
        </w:rPr>
        <w:fldChar w:fldCharType="separate"/>
      </w:r>
      <w:r w:rsidR="00EE68CA" w:rsidRPr="00EE68CA">
        <w:rPr>
          <w:noProof/>
        </w:rPr>
        <w:t>1.</w:t>
      </w:r>
      <w:r w:rsidR="00EE68CA" w:rsidRPr="00EE68CA">
        <w:rPr>
          <w:noProof/>
        </w:rPr>
        <w:tab/>
        <w:t>Convention on the rights of persons with disabilities (a/res/61/106). New York: United Nations, General Assembly; 2006 (</w:t>
      </w:r>
      <w:hyperlink r:id="rId25" w:history="1">
        <w:r w:rsidR="00EE68CA" w:rsidRPr="00EE68CA">
          <w:rPr>
            <w:rStyle w:val="Hyperlink"/>
            <w:noProof/>
          </w:rPr>
          <w:t>https://www.un.org/development/desa/disabilities/convention-on-the-rights-of-persons-with-disabilities/convention-on-the-rights-of-persons-with-disabilities-2.html</w:t>
        </w:r>
      </w:hyperlink>
      <w:r w:rsidR="00EE68CA" w:rsidRPr="00EE68CA">
        <w:rPr>
          <w:noProof/>
        </w:rPr>
        <w:t>, accessed 26 April 2021).</w:t>
      </w:r>
    </w:p>
    <w:p w14:paraId="745653CB" w14:textId="53EE8E65" w:rsidR="00EE68CA" w:rsidRPr="00EE68CA" w:rsidRDefault="00EE68CA" w:rsidP="00EE68CA">
      <w:pPr>
        <w:pStyle w:val="EndNoteBibliography"/>
        <w:ind w:left="720" w:hanging="720"/>
        <w:rPr>
          <w:noProof/>
        </w:rPr>
      </w:pPr>
      <w:r w:rsidRPr="00EE68CA">
        <w:rPr>
          <w:noProof/>
        </w:rPr>
        <w:t>2.</w:t>
      </w:r>
      <w:r w:rsidRPr="00EE68CA">
        <w:rPr>
          <w:noProof/>
        </w:rPr>
        <w:tab/>
        <w:t>Convention on the rights of persons with disabilities, general comment n°1 (2014), article 12: Equal recognition before the law, para 12 (crpd/c/gc/1), 31 march–11 april 2014. Geneva: Committee on the Rights of Persons with Disabilities; 2014 (</w:t>
      </w:r>
      <w:hyperlink r:id="rId26" w:history="1">
        <w:r w:rsidRPr="00EE68CA">
          <w:rPr>
            <w:rStyle w:val="Hyperlink"/>
            <w:noProof/>
          </w:rPr>
          <w:t>https://undocs.org/CRPD/C/GC/1</w:t>
        </w:r>
      </w:hyperlink>
      <w:r w:rsidRPr="00EE68CA">
        <w:rPr>
          <w:noProof/>
        </w:rPr>
        <w:t>, accessed 26 April 2021).</w:t>
      </w:r>
    </w:p>
    <w:p w14:paraId="4682126B" w14:textId="5584371F" w:rsidR="00EE68CA" w:rsidRPr="00EE68CA" w:rsidRDefault="00EE68CA" w:rsidP="00EE68CA">
      <w:pPr>
        <w:pStyle w:val="EndNoteBibliography"/>
        <w:ind w:left="720" w:hanging="720"/>
        <w:rPr>
          <w:noProof/>
        </w:rPr>
      </w:pPr>
      <w:r w:rsidRPr="00EE68CA">
        <w:rPr>
          <w:noProof/>
        </w:rPr>
        <w:t>3.</w:t>
      </w:r>
      <w:r w:rsidRPr="00EE68CA">
        <w:rPr>
          <w:noProof/>
        </w:rPr>
        <w:tab/>
        <w:t xml:space="preserve">Recovery and the right to health. Who qualityrights core training: Mental health and social services. Course guide. Geneva: World Health Organization; 2019 (Licence:   CC BY-NC-SA 3.0 IGO;  </w:t>
      </w:r>
      <w:hyperlink r:id="rId27" w:history="1">
        <w:r w:rsidRPr="00EE68CA">
          <w:rPr>
            <w:rStyle w:val="Hyperlink"/>
            <w:noProof/>
          </w:rPr>
          <w:t>https://apps.who.int/iris/handle/10665/329611</w:t>
        </w:r>
      </w:hyperlink>
      <w:r w:rsidRPr="00EE68CA">
        <w:rPr>
          <w:noProof/>
        </w:rPr>
        <w:t>, accessed 22 November 2021).</w:t>
      </w:r>
    </w:p>
    <w:p w14:paraId="1E3DFD91" w14:textId="15BB8A75" w:rsidR="00EE68CA" w:rsidRPr="00EE68CA" w:rsidRDefault="00EE68CA" w:rsidP="00EE68CA">
      <w:pPr>
        <w:pStyle w:val="EndNoteBibliography"/>
        <w:ind w:left="720" w:hanging="720"/>
        <w:rPr>
          <w:noProof/>
        </w:rPr>
      </w:pPr>
      <w:r w:rsidRPr="00EE68CA">
        <w:rPr>
          <w:noProof/>
        </w:rPr>
        <w:t>4.</w:t>
      </w:r>
      <w:r w:rsidRPr="00EE68CA">
        <w:rPr>
          <w:noProof/>
        </w:rPr>
        <w:tab/>
        <w:t>International principles and guidelines on access to justice for persons with disabilities. Geneva: United Nations, Human Rights Special Procedures; 2020 (</w:t>
      </w:r>
      <w:hyperlink r:id="rId28" w:history="1">
        <w:r w:rsidRPr="00EE68CA">
          <w:rPr>
            <w:rStyle w:val="Hyperlink"/>
            <w:noProof/>
          </w:rPr>
          <w:t>https://www.ohchr.org/EN/Issues/Disability/SRDisabilities/Pages/GoodPracticesEffectiveAccessJusticePersonsDisabilities.aspx</w:t>
        </w:r>
      </w:hyperlink>
      <w:r w:rsidRPr="00EE68CA">
        <w:rPr>
          <w:noProof/>
        </w:rPr>
        <w:t>, accessed 27 April 2021).</w:t>
      </w:r>
    </w:p>
    <w:p w14:paraId="5DAEAF5B" w14:textId="2A5B3B25" w:rsidR="00EE68CA" w:rsidRPr="00EE68CA" w:rsidRDefault="00EE68CA" w:rsidP="00EE68CA">
      <w:pPr>
        <w:pStyle w:val="EndNoteBibliography"/>
        <w:ind w:left="720" w:hanging="720"/>
        <w:rPr>
          <w:noProof/>
        </w:rPr>
      </w:pPr>
      <w:r w:rsidRPr="00EE68CA">
        <w:rPr>
          <w:noProof/>
        </w:rPr>
        <w:t>5.</w:t>
      </w:r>
      <w:r w:rsidRPr="00EE68CA">
        <w:rPr>
          <w:noProof/>
        </w:rPr>
        <w:tab/>
        <w:t>Policy guidelines for inclusive sustainable development goals: Good health and well-being, p 35. Geneva: United Nations High Commissioner for Human Rights; 2020 (</w:t>
      </w:r>
      <w:hyperlink r:id="rId29" w:history="1">
        <w:r w:rsidRPr="00EE68CA">
          <w:rPr>
            <w:rStyle w:val="Hyperlink"/>
            <w:noProof/>
          </w:rPr>
          <w:t>https://www.ohchr.org/Documents/Issues/Disability/SDG-CRPD-Resource/policy-guideline-good-health.pdf</w:t>
        </w:r>
      </w:hyperlink>
      <w:r w:rsidRPr="00EE68CA">
        <w:rPr>
          <w:noProof/>
        </w:rPr>
        <w:t>, accessed 22 November 2021).</w:t>
      </w:r>
    </w:p>
    <w:p w14:paraId="31974ABA" w14:textId="242B88B3" w:rsidR="00EE68CA" w:rsidRPr="00EE68CA" w:rsidRDefault="00EE68CA" w:rsidP="00EE68CA">
      <w:pPr>
        <w:pStyle w:val="EndNoteBibliography"/>
        <w:ind w:left="720" w:hanging="720"/>
        <w:rPr>
          <w:noProof/>
        </w:rPr>
      </w:pPr>
      <w:r w:rsidRPr="00EE68CA">
        <w:rPr>
          <w:noProof/>
        </w:rPr>
        <w:t>6.</w:t>
      </w:r>
      <w:r w:rsidRPr="00EE68CA">
        <w:rPr>
          <w:noProof/>
        </w:rPr>
        <w:tab/>
        <w:t>Discussion paper: A rights-based approach to disability in the context of mental health, p 6. New York: United Nations Children’s Fund (UNICEF); 2021 (</w:t>
      </w:r>
      <w:hyperlink r:id="rId30" w:history="1">
        <w:r w:rsidRPr="00EE68CA">
          <w:rPr>
            <w:rStyle w:val="Hyperlink"/>
            <w:noProof/>
          </w:rPr>
          <w:t>https://www.unicef.org/documents/rights-based-approach-disability-context-mental-health</w:t>
        </w:r>
      </w:hyperlink>
      <w:r w:rsidRPr="00EE68CA">
        <w:rPr>
          <w:noProof/>
        </w:rPr>
        <w:t>, accessed 29 April 2021).</w:t>
      </w:r>
    </w:p>
    <w:p w14:paraId="6D7003B1" w14:textId="72DE509C" w:rsidR="00EE68CA" w:rsidRPr="00EE68CA" w:rsidRDefault="00EE68CA" w:rsidP="00EE68CA">
      <w:pPr>
        <w:pStyle w:val="EndNoteBibliography"/>
        <w:ind w:left="720" w:hanging="720"/>
        <w:rPr>
          <w:noProof/>
        </w:rPr>
      </w:pPr>
      <w:r w:rsidRPr="00EE68CA">
        <w:rPr>
          <w:noProof/>
        </w:rPr>
        <w:t>7.</w:t>
      </w:r>
      <w:r w:rsidRPr="00EE68CA">
        <w:rPr>
          <w:noProof/>
        </w:rPr>
        <w:tab/>
        <w:t>Convention on the rights of persons with disabilities, general comment n°1 (2014), article 12: Equal recognition before the law, p 27 (crpd/c/gc/1), 31 march–11 april 2014. Geneva: Committee on the Rights of Persons with Disabilities; 2014 (</w:t>
      </w:r>
      <w:hyperlink r:id="rId31" w:history="1">
        <w:r w:rsidRPr="00EE68CA">
          <w:rPr>
            <w:rStyle w:val="Hyperlink"/>
            <w:noProof/>
          </w:rPr>
          <w:t>https://undocs.org/CRPD/C/GC/1</w:t>
        </w:r>
      </w:hyperlink>
      <w:r w:rsidRPr="00EE68CA">
        <w:rPr>
          <w:noProof/>
        </w:rPr>
        <w:t>, accessed 26 April 2021).</w:t>
      </w:r>
    </w:p>
    <w:p w14:paraId="0BE1C640" w14:textId="27AD8043" w:rsidR="00EE68CA" w:rsidRPr="00EE68CA" w:rsidRDefault="00EE68CA" w:rsidP="00EE68CA">
      <w:pPr>
        <w:pStyle w:val="EndNoteBibliography"/>
        <w:ind w:left="720" w:hanging="720"/>
        <w:rPr>
          <w:noProof/>
        </w:rPr>
      </w:pPr>
      <w:r w:rsidRPr="00EE68CA">
        <w:rPr>
          <w:noProof/>
        </w:rPr>
        <w:t>8.</w:t>
      </w:r>
      <w:r w:rsidRPr="00EE68CA">
        <w:rPr>
          <w:noProof/>
        </w:rPr>
        <w:tab/>
        <w:t>Convention on the rights of persons with disabilities, general comment n°1 (2014), article 12: Equal recognition before the law, para 29 (crpd/c/gc/1), 31 march–11 april 2014. Geneva: Committee on the Rights of Persons with Disabilities; 2014 (</w:t>
      </w:r>
      <w:hyperlink r:id="rId32" w:history="1">
        <w:r w:rsidRPr="00EE68CA">
          <w:rPr>
            <w:rStyle w:val="Hyperlink"/>
            <w:noProof/>
          </w:rPr>
          <w:t>https://undocs.org/CRPD/C/GC/1</w:t>
        </w:r>
      </w:hyperlink>
      <w:r w:rsidRPr="00EE68CA">
        <w:rPr>
          <w:noProof/>
        </w:rPr>
        <w:t>, accessed 26 April 2021).</w:t>
      </w:r>
    </w:p>
    <w:p w14:paraId="27235E90" w14:textId="5184B8EF" w:rsidR="00EE68CA" w:rsidRPr="00EE68CA" w:rsidRDefault="00EE68CA" w:rsidP="00EE68CA">
      <w:pPr>
        <w:pStyle w:val="EndNoteBibliography"/>
        <w:ind w:left="720" w:hanging="720"/>
        <w:rPr>
          <w:noProof/>
        </w:rPr>
      </w:pPr>
      <w:r w:rsidRPr="00EE68CA">
        <w:rPr>
          <w:noProof/>
        </w:rPr>
        <w:t>9.</w:t>
      </w:r>
      <w:r w:rsidRPr="00EE68CA">
        <w:rPr>
          <w:noProof/>
        </w:rPr>
        <w:tab/>
        <w:t>Report of the special rapporteur on the rights of persons with disabilities, catalina devandas aguilar, 12 december 2017, para 27 (a/hrc/37/56). Geneva: United Nations, Human Rights Council; 2017 (</w:t>
      </w:r>
      <w:hyperlink r:id="rId33" w:history="1">
        <w:r w:rsidRPr="00EE68CA">
          <w:rPr>
            <w:rStyle w:val="Hyperlink"/>
            <w:noProof/>
          </w:rPr>
          <w:t>https://undocs.org/en/A/HRC/37/56</w:t>
        </w:r>
      </w:hyperlink>
      <w:r w:rsidRPr="00EE68CA">
        <w:rPr>
          <w:noProof/>
        </w:rPr>
        <w:t>, accessed 27 April 2021).</w:t>
      </w:r>
    </w:p>
    <w:p w14:paraId="1E4A030B" w14:textId="6E7BC78D" w:rsidR="00EE68CA" w:rsidRPr="00EE68CA" w:rsidRDefault="00EE68CA" w:rsidP="00EE68CA">
      <w:pPr>
        <w:pStyle w:val="EndNoteBibliography"/>
        <w:ind w:left="720" w:hanging="720"/>
        <w:rPr>
          <w:noProof/>
        </w:rPr>
      </w:pPr>
      <w:r w:rsidRPr="00EE68CA">
        <w:rPr>
          <w:noProof/>
        </w:rPr>
        <w:t>10.</w:t>
      </w:r>
      <w:r w:rsidRPr="00EE68CA">
        <w:rPr>
          <w:noProof/>
        </w:rPr>
        <w:tab/>
        <w:t xml:space="preserve">Mental health atlas 2020, pp 37-45. Geneva: World Health Organization; 2021 (Licence: CC BY-NC-SA 3.0 IGO;  </w:t>
      </w:r>
      <w:hyperlink r:id="rId34" w:history="1">
        <w:r w:rsidRPr="00EE68CA">
          <w:rPr>
            <w:rStyle w:val="Hyperlink"/>
            <w:noProof/>
          </w:rPr>
          <w:t>https://www.who.int/publications-detail-redirect/9789240036703</w:t>
        </w:r>
      </w:hyperlink>
      <w:r w:rsidRPr="00EE68CA">
        <w:rPr>
          <w:noProof/>
        </w:rPr>
        <w:t>, accessed 19 October 2021).</w:t>
      </w:r>
    </w:p>
    <w:p w14:paraId="5E1AB6A6" w14:textId="732E1A3C" w:rsidR="00EE68CA" w:rsidRPr="00EE68CA" w:rsidRDefault="00EE68CA" w:rsidP="00EE68CA">
      <w:pPr>
        <w:pStyle w:val="EndNoteBibliography"/>
        <w:ind w:left="720" w:hanging="720"/>
        <w:rPr>
          <w:noProof/>
        </w:rPr>
      </w:pPr>
      <w:r w:rsidRPr="00EE68CA">
        <w:rPr>
          <w:noProof/>
        </w:rPr>
        <w:t>11.</w:t>
      </w:r>
      <w:r w:rsidRPr="00EE68CA">
        <w:rPr>
          <w:noProof/>
        </w:rPr>
        <w:tab/>
        <w:t xml:space="preserve">Statement by mr. Gerard quinn, united nations special rapporteur on the rights of persons with disabilities. Human rights council intersessional one-day consultation on mental health and human rights (human rights council </w:t>
      </w:r>
      <w:r w:rsidRPr="00EE68CA">
        <w:rPr>
          <w:noProof/>
        </w:rPr>
        <w:lastRenderedPageBreak/>
        <w:t>resolution 43/13). In: Office of the High Commissioner for Human Rights [website]. Geneva: Office of the High Commissioner for Human Rights; n.d. (</w:t>
      </w:r>
      <w:hyperlink r:id="rId35" w:history="1">
        <w:r w:rsidRPr="00EE68CA">
          <w:rPr>
            <w:rStyle w:val="Hyperlink"/>
            <w:noProof/>
          </w:rPr>
          <w:t>https://www.ohchr.org/en/health/mental-health-and-human-rights</w:t>
        </w:r>
      </w:hyperlink>
      <w:r w:rsidRPr="00EE68CA">
        <w:rPr>
          <w:noProof/>
        </w:rPr>
        <w:t>, accessed 19 April 2022).</w:t>
      </w:r>
    </w:p>
    <w:p w14:paraId="75284AB6" w14:textId="2B6FEB75" w:rsidR="00EE68CA" w:rsidRPr="00EE68CA" w:rsidRDefault="00EE68CA" w:rsidP="00EE68CA">
      <w:pPr>
        <w:pStyle w:val="EndNoteBibliography"/>
        <w:ind w:left="720" w:hanging="720"/>
        <w:rPr>
          <w:noProof/>
        </w:rPr>
      </w:pPr>
      <w:r w:rsidRPr="00EE68CA">
        <w:rPr>
          <w:noProof/>
        </w:rPr>
        <w:t>12.</w:t>
      </w:r>
      <w:r w:rsidRPr="00EE68CA">
        <w:rPr>
          <w:noProof/>
        </w:rPr>
        <w:tab/>
        <w:t>Comprehensive mental health action plan 2013-2030. Geneva: World Health Organization; 2021 (</w:t>
      </w:r>
      <w:hyperlink r:id="rId36" w:history="1">
        <w:r w:rsidRPr="00EE68CA">
          <w:rPr>
            <w:rStyle w:val="Hyperlink"/>
            <w:noProof/>
          </w:rPr>
          <w:t>https://www.who.int/publications/i/item/9789240031029</w:t>
        </w:r>
      </w:hyperlink>
      <w:r w:rsidRPr="00EE68CA">
        <w:rPr>
          <w:noProof/>
        </w:rPr>
        <w:t>, accessed 18 October 2021).</w:t>
      </w:r>
    </w:p>
    <w:p w14:paraId="1DD095CE" w14:textId="5B708E79" w:rsidR="00EE68CA" w:rsidRPr="00EE68CA" w:rsidRDefault="00EE68CA" w:rsidP="00EE68CA">
      <w:pPr>
        <w:pStyle w:val="EndNoteBibliography"/>
        <w:ind w:left="720" w:hanging="720"/>
        <w:rPr>
          <w:noProof/>
        </w:rPr>
      </w:pPr>
      <w:r w:rsidRPr="00EE68CA">
        <w:rPr>
          <w:noProof/>
        </w:rPr>
        <w:t>13.</w:t>
      </w:r>
      <w:r w:rsidRPr="00EE68CA">
        <w:rPr>
          <w:noProof/>
        </w:rPr>
        <w:tab/>
        <w:t>Summary of the outcome of the consultation on ways to harmonize laws, policies and practices relating to mental health with the norms of the convention on the rights of persons with disabilities and on how to implement them. Report of the united nations high commissioner for human rights. Geneva: United Nations, Human Rights Council; 2022 (</w:t>
      </w:r>
      <w:hyperlink r:id="rId37" w:history="1">
        <w:r w:rsidRPr="00EE68CA">
          <w:rPr>
            <w:rStyle w:val="Hyperlink"/>
            <w:noProof/>
          </w:rPr>
          <w:t>https://undocs.org/A/HRC/49/29</w:t>
        </w:r>
      </w:hyperlink>
      <w:r w:rsidRPr="00EE68CA">
        <w:rPr>
          <w:noProof/>
        </w:rPr>
        <w:t>, accessed 19 April 2022).</w:t>
      </w:r>
    </w:p>
    <w:p w14:paraId="05757DAF" w14:textId="77777777" w:rsidR="00EE68CA" w:rsidRPr="00EE68CA" w:rsidRDefault="00EE68CA" w:rsidP="00EE68CA">
      <w:pPr>
        <w:pStyle w:val="EndNoteBibliography"/>
        <w:ind w:left="720" w:hanging="720"/>
        <w:rPr>
          <w:noProof/>
        </w:rPr>
      </w:pPr>
      <w:r w:rsidRPr="00EE68CA">
        <w:rPr>
          <w:noProof/>
        </w:rPr>
        <w:t>14.</w:t>
      </w:r>
      <w:r w:rsidRPr="00EE68CA">
        <w:rPr>
          <w:noProof/>
        </w:rPr>
        <w:tab/>
        <w:t>Who resource book on mental health, human rights and legislation. Geneva: World Health Organization; 2005.</w:t>
      </w:r>
    </w:p>
    <w:p w14:paraId="27275DA5" w14:textId="66263949" w:rsidR="00EE68CA" w:rsidRPr="00EE68CA" w:rsidRDefault="00EE68CA" w:rsidP="00EE68CA">
      <w:pPr>
        <w:pStyle w:val="EndNoteBibliography"/>
        <w:ind w:left="720" w:hanging="720"/>
        <w:rPr>
          <w:noProof/>
        </w:rPr>
      </w:pPr>
      <w:r w:rsidRPr="00EE68CA">
        <w:rPr>
          <w:noProof/>
        </w:rPr>
        <w:t>15.</w:t>
      </w:r>
      <w:r w:rsidRPr="00EE68CA">
        <w:rPr>
          <w:noProof/>
        </w:rPr>
        <w:tab/>
        <w:t>Guidance and technical packages on community mental health services. Geneva: World Health Organization; 2021 (</w:t>
      </w:r>
      <w:hyperlink r:id="rId38" w:history="1">
        <w:r w:rsidRPr="00EE68CA">
          <w:rPr>
            <w:rStyle w:val="Hyperlink"/>
            <w:noProof/>
          </w:rPr>
          <w:t>https://www.who.int/publications/i/item/guidance-and-technical-packages-on-community-mental-health-services</w:t>
        </w:r>
      </w:hyperlink>
      <w:r w:rsidRPr="00EE68CA">
        <w:rPr>
          <w:noProof/>
        </w:rPr>
        <w:t>, accessed 27 June 2022).</w:t>
      </w:r>
    </w:p>
    <w:p w14:paraId="12F336AB" w14:textId="45BBD056" w:rsidR="00EE68CA" w:rsidRPr="00EE68CA" w:rsidRDefault="00EE68CA" w:rsidP="00EE68CA">
      <w:pPr>
        <w:pStyle w:val="EndNoteBibliography"/>
        <w:ind w:left="720" w:hanging="720"/>
        <w:rPr>
          <w:noProof/>
        </w:rPr>
      </w:pPr>
      <w:r w:rsidRPr="00EE68CA">
        <w:rPr>
          <w:noProof/>
        </w:rPr>
        <w:t>16.</w:t>
      </w:r>
      <w:r w:rsidRPr="00EE68CA">
        <w:rPr>
          <w:noProof/>
        </w:rPr>
        <w:tab/>
        <w:t>Who qualityrights e-training on mental health [website]. Geneva: World Health Organization; 2022 (</w:t>
      </w:r>
      <w:hyperlink r:id="rId39" w:history="1">
        <w:r w:rsidRPr="00EE68CA">
          <w:rPr>
            <w:rStyle w:val="Hyperlink"/>
            <w:noProof/>
          </w:rPr>
          <w:t>https://www.who.int/teams/mental-health-and-substance-use/policy-law-rights/qr-e-training</w:t>
        </w:r>
      </w:hyperlink>
      <w:r w:rsidRPr="00EE68CA">
        <w:rPr>
          <w:noProof/>
        </w:rPr>
        <w:t>, accessed 27 June 2022).</w:t>
      </w:r>
    </w:p>
    <w:p w14:paraId="431771CB" w14:textId="62240ECA" w:rsidR="00EE68CA" w:rsidRPr="00EE68CA" w:rsidRDefault="00EE68CA" w:rsidP="00EE68CA">
      <w:pPr>
        <w:pStyle w:val="EndNoteBibliography"/>
        <w:ind w:left="720" w:hanging="720"/>
        <w:rPr>
          <w:noProof/>
        </w:rPr>
      </w:pPr>
      <w:r w:rsidRPr="00EE68CA">
        <w:rPr>
          <w:noProof/>
        </w:rPr>
        <w:t>17.</w:t>
      </w:r>
      <w:r w:rsidRPr="00EE68CA">
        <w:rPr>
          <w:noProof/>
        </w:rPr>
        <w:tab/>
        <w:t>Resolution a/hrc/32/18, mental health and human rights, adopted by the human rights council on 1 july 2016. Geneva: United Nations, Human Rights Council; 2016 (</w:t>
      </w:r>
      <w:hyperlink r:id="rId40" w:history="1">
        <w:r w:rsidRPr="00EE68CA">
          <w:rPr>
            <w:rStyle w:val="Hyperlink"/>
            <w:noProof/>
          </w:rPr>
          <w:t>https://undocs.org/A/HRC/RES/32/18</w:t>
        </w:r>
      </w:hyperlink>
      <w:r w:rsidRPr="00EE68CA">
        <w:rPr>
          <w:noProof/>
        </w:rPr>
        <w:t>, accessed 26 April 2021).</w:t>
      </w:r>
    </w:p>
    <w:p w14:paraId="3158AF93" w14:textId="7A0FD8A3" w:rsidR="00EE68CA" w:rsidRPr="00EE68CA" w:rsidRDefault="00EE68CA" w:rsidP="00EE68CA">
      <w:pPr>
        <w:pStyle w:val="EndNoteBibliography"/>
        <w:ind w:left="720" w:hanging="720"/>
        <w:rPr>
          <w:noProof/>
        </w:rPr>
      </w:pPr>
      <w:r w:rsidRPr="00EE68CA">
        <w:rPr>
          <w:noProof/>
        </w:rPr>
        <w:t>18.</w:t>
      </w:r>
      <w:r w:rsidRPr="00EE68CA">
        <w:rPr>
          <w:noProof/>
        </w:rPr>
        <w:tab/>
        <w:t>Resolution a/hrc/res/36/13, mental health and human rights, adopted by the human rights council on 28 september, 2017. Geneva: United Nations, Human Rights Council; 2017 (</w:t>
      </w:r>
      <w:hyperlink r:id="rId41" w:history="1">
        <w:r w:rsidRPr="00EE68CA">
          <w:rPr>
            <w:rStyle w:val="Hyperlink"/>
            <w:noProof/>
          </w:rPr>
          <w:t>https://undocs.org/A/HRC/RES/36/13</w:t>
        </w:r>
      </w:hyperlink>
      <w:r w:rsidRPr="00EE68CA">
        <w:rPr>
          <w:noProof/>
        </w:rPr>
        <w:t>, accessed 26 April 2021).</w:t>
      </w:r>
    </w:p>
    <w:p w14:paraId="636342A0" w14:textId="7361B1B4" w:rsidR="00EE68CA" w:rsidRPr="00EE68CA" w:rsidRDefault="00EE68CA" w:rsidP="00EE68CA">
      <w:pPr>
        <w:pStyle w:val="EndNoteBibliography"/>
        <w:ind w:left="720" w:hanging="720"/>
        <w:rPr>
          <w:noProof/>
        </w:rPr>
      </w:pPr>
      <w:r w:rsidRPr="00EE68CA">
        <w:rPr>
          <w:noProof/>
        </w:rPr>
        <w:t>19.</w:t>
      </w:r>
      <w:r w:rsidRPr="00EE68CA">
        <w:rPr>
          <w:noProof/>
        </w:rPr>
        <w:tab/>
        <w:t>Resolution a/hrc/res/43/13, mental health and human rights, adopted by the human rights council on 19 june 2020. Geneva: United Nations, Human Rights Council; 2020 (</w:t>
      </w:r>
      <w:hyperlink r:id="rId42" w:history="1">
        <w:r w:rsidRPr="00EE68CA">
          <w:rPr>
            <w:rStyle w:val="Hyperlink"/>
            <w:noProof/>
          </w:rPr>
          <w:t>https://undocs.org/A/HRC/RES/43/13</w:t>
        </w:r>
      </w:hyperlink>
      <w:r w:rsidRPr="00EE68CA">
        <w:rPr>
          <w:noProof/>
        </w:rPr>
        <w:t>, accessed 26 April 2021).</w:t>
      </w:r>
    </w:p>
    <w:p w14:paraId="1E723D1A" w14:textId="72CC0424" w:rsidR="00EE68CA" w:rsidRPr="00EE68CA" w:rsidRDefault="00EE68CA" w:rsidP="00EE68CA">
      <w:pPr>
        <w:pStyle w:val="EndNoteBibliography"/>
        <w:ind w:left="720" w:hanging="720"/>
        <w:rPr>
          <w:noProof/>
        </w:rPr>
      </w:pPr>
      <w:r w:rsidRPr="00EE68CA">
        <w:rPr>
          <w:noProof/>
        </w:rPr>
        <w:t>20.</w:t>
      </w:r>
      <w:r w:rsidRPr="00EE68CA">
        <w:rPr>
          <w:noProof/>
        </w:rPr>
        <w:tab/>
        <w:t>Qualityrights materials for training, guidance and transformation. In: World Health Organization [website]. Geneva: World Health Organization; 2019 (</w:t>
      </w:r>
      <w:hyperlink r:id="rId43" w:history="1">
        <w:r w:rsidRPr="00EE68CA">
          <w:rPr>
            <w:rStyle w:val="Hyperlink"/>
            <w:noProof/>
          </w:rPr>
          <w:t>https://www.who.int/publications/i/item/who-qualityrights-guidance-and-training-tools</w:t>
        </w:r>
      </w:hyperlink>
      <w:r w:rsidRPr="00EE68CA">
        <w:rPr>
          <w:noProof/>
        </w:rPr>
        <w:t>, accessed 28 April 2021).</w:t>
      </w:r>
    </w:p>
    <w:p w14:paraId="77834CB6" w14:textId="6F166D34" w:rsidR="00EE68CA" w:rsidRPr="00EE68CA" w:rsidRDefault="00EE68CA" w:rsidP="00EE68CA">
      <w:pPr>
        <w:pStyle w:val="EndNoteBibliography"/>
        <w:ind w:left="720" w:hanging="720"/>
        <w:rPr>
          <w:noProof/>
        </w:rPr>
      </w:pPr>
      <w:r w:rsidRPr="00EE68CA">
        <w:rPr>
          <w:noProof/>
        </w:rPr>
        <w:t>21.</w:t>
      </w:r>
      <w:r w:rsidRPr="00EE68CA">
        <w:rPr>
          <w:noProof/>
        </w:rPr>
        <w:tab/>
        <w:t xml:space="preserve">Guidance on community mental health services: Promoting person-centred and rights-based approaches. Geneva: World Health Organization; 2021 (Licence: CC BY-NC-SA 3.0 IGO;  </w:t>
      </w:r>
      <w:hyperlink r:id="rId44" w:history="1">
        <w:r w:rsidRPr="00EE68CA">
          <w:rPr>
            <w:rStyle w:val="Hyperlink"/>
            <w:noProof/>
          </w:rPr>
          <w:t>https://www.who.int/publications/i/item/9789240025707</w:t>
        </w:r>
      </w:hyperlink>
      <w:r w:rsidRPr="00EE68CA">
        <w:rPr>
          <w:noProof/>
        </w:rPr>
        <w:t>, accessed 28 November 2021).</w:t>
      </w:r>
    </w:p>
    <w:p w14:paraId="481D8EE8" w14:textId="36EE8C5D" w:rsidR="00EE68CA" w:rsidRPr="00EE68CA" w:rsidRDefault="00EE68CA" w:rsidP="00EE68CA">
      <w:pPr>
        <w:pStyle w:val="EndNoteBibliography"/>
        <w:ind w:left="720" w:hanging="720"/>
        <w:rPr>
          <w:noProof/>
        </w:rPr>
      </w:pPr>
      <w:r w:rsidRPr="00EE68CA">
        <w:rPr>
          <w:noProof/>
        </w:rPr>
        <w:t>22.</w:t>
      </w:r>
      <w:r w:rsidRPr="00EE68CA">
        <w:rPr>
          <w:noProof/>
        </w:rPr>
        <w:tab/>
        <w:t>Mental health: Strengthening our response. In: World Health Organization [website]. Geneva: World Health Organization; 2018 (</w:t>
      </w:r>
      <w:hyperlink r:id="rId45" w:history="1">
        <w:r w:rsidRPr="00EE68CA">
          <w:rPr>
            <w:rStyle w:val="Hyperlink"/>
            <w:noProof/>
          </w:rPr>
          <w:t>https://www.who.int/news-room/fact-sheets/detail/mental-health-strengthening-our-response</w:t>
        </w:r>
      </w:hyperlink>
      <w:r w:rsidRPr="00EE68CA">
        <w:rPr>
          <w:noProof/>
        </w:rPr>
        <w:t>, accessed 30 April 2021).</w:t>
      </w:r>
    </w:p>
    <w:p w14:paraId="1A7CF93E" w14:textId="77777777" w:rsidR="00EE68CA" w:rsidRPr="00EE68CA" w:rsidRDefault="00EE68CA" w:rsidP="00EE68CA">
      <w:pPr>
        <w:pStyle w:val="EndNoteBibliography"/>
        <w:ind w:left="720" w:hanging="720"/>
        <w:rPr>
          <w:noProof/>
        </w:rPr>
      </w:pPr>
      <w:r w:rsidRPr="00EE68CA">
        <w:rPr>
          <w:noProof/>
        </w:rPr>
        <w:t>23.</w:t>
      </w:r>
      <w:r w:rsidRPr="00EE68CA">
        <w:rPr>
          <w:noProof/>
        </w:rPr>
        <w:tab/>
        <w:t>Lund C, Breen A, Flisher AJ, Kakuma R, Corrigall J, Joska JA et al. Poverty and common mental disorders in low and middle income countries: A systematic review. 2010;71:517-28. doi: 10.1016/j.socscimed.2010.04.027.</w:t>
      </w:r>
    </w:p>
    <w:p w14:paraId="7B4D0FB0" w14:textId="77777777" w:rsidR="00EE68CA" w:rsidRPr="00EE68CA" w:rsidRDefault="00EE68CA" w:rsidP="00EE68CA">
      <w:pPr>
        <w:pStyle w:val="EndNoteBibliography"/>
        <w:ind w:left="720" w:hanging="720"/>
        <w:rPr>
          <w:noProof/>
        </w:rPr>
      </w:pPr>
      <w:r w:rsidRPr="00EE68CA">
        <w:rPr>
          <w:noProof/>
        </w:rPr>
        <w:lastRenderedPageBreak/>
        <w:t>24.</w:t>
      </w:r>
      <w:r w:rsidRPr="00EE68CA">
        <w:rPr>
          <w:noProof/>
        </w:rPr>
        <w:tab/>
        <w:t>Hert MDE, Correll CU, Bobes J, Cetkovich-Bakmas M, Cohen D, Asai I et al. Physical illness in patients with severe mental disorders. I. Prevalence, impact of medications and disparities in health care. World Psychiatry. 2011;10:52-77. doi: 10.1002/j.2051-5545.2011.tb00014.x.</w:t>
      </w:r>
    </w:p>
    <w:p w14:paraId="13E31A29" w14:textId="2C27EE62" w:rsidR="00EE68CA" w:rsidRPr="00EE68CA" w:rsidRDefault="00EE68CA" w:rsidP="00EE68CA">
      <w:pPr>
        <w:pStyle w:val="EndNoteBibliography"/>
        <w:ind w:left="720" w:hanging="720"/>
        <w:rPr>
          <w:noProof/>
        </w:rPr>
      </w:pPr>
      <w:r w:rsidRPr="00EE68CA">
        <w:rPr>
          <w:noProof/>
        </w:rPr>
        <w:t>25.</w:t>
      </w:r>
      <w:r w:rsidRPr="00EE68CA">
        <w:rPr>
          <w:noProof/>
        </w:rPr>
        <w:tab/>
        <w:t>Special initiative for mental health (2019-2023): Universal health coverage for mental health. Geneva: World Health Organization; 2019 (</w:t>
      </w:r>
      <w:hyperlink r:id="rId46" w:history="1">
        <w:r w:rsidRPr="00EE68CA">
          <w:rPr>
            <w:rStyle w:val="Hyperlink"/>
            <w:noProof/>
          </w:rPr>
          <w:t>https://www.who.int/publications/i/item/special-initiative-for-mental-health-(2019-2023</w:t>
        </w:r>
      </w:hyperlink>
      <w:r w:rsidRPr="00EE68CA">
        <w:rPr>
          <w:noProof/>
        </w:rPr>
        <w:t>), accessed 30 April 2021).</w:t>
      </w:r>
    </w:p>
    <w:p w14:paraId="6CE09506" w14:textId="77777777" w:rsidR="00EE68CA" w:rsidRPr="00EE68CA" w:rsidRDefault="00EE68CA" w:rsidP="00EE68CA">
      <w:pPr>
        <w:pStyle w:val="EndNoteBibliography"/>
        <w:ind w:left="720" w:hanging="720"/>
        <w:rPr>
          <w:noProof/>
        </w:rPr>
      </w:pPr>
      <w:r w:rsidRPr="00EE68CA">
        <w:rPr>
          <w:noProof/>
        </w:rPr>
        <w:t>26.</w:t>
      </w:r>
      <w:r w:rsidRPr="00EE68CA">
        <w:rPr>
          <w:noProof/>
        </w:rPr>
        <w:tab/>
        <w:t>McKinnon B, Gariépy G, Sentenac M, Elgar FJ. Adolescent suicidal behaviours in 32 low- and middle-income countries. Bull World Health Organ. 2016;94:340-50F. doi: 10.2471/BLT.15.163295.</w:t>
      </w:r>
    </w:p>
    <w:p w14:paraId="3F6FCAB1" w14:textId="77777777" w:rsidR="00EE68CA" w:rsidRPr="00EE68CA" w:rsidRDefault="00EE68CA" w:rsidP="00EE68CA">
      <w:pPr>
        <w:pStyle w:val="EndNoteBibliography"/>
        <w:ind w:left="720" w:hanging="720"/>
        <w:rPr>
          <w:noProof/>
        </w:rPr>
      </w:pPr>
      <w:r w:rsidRPr="00EE68CA">
        <w:rPr>
          <w:noProof/>
        </w:rPr>
        <w:t>27.</w:t>
      </w:r>
      <w:r w:rsidRPr="00EE68CA">
        <w:rPr>
          <w:noProof/>
        </w:rPr>
        <w:tab/>
        <w:t>Roberts B, Browne J. A systematic review of factors influencing the psychological health of conflict-affected populations in low- and middle-income countries. Glob Public Health. 2011;6:814-29. doi: 10.1080/17441692.2010.511625.</w:t>
      </w:r>
    </w:p>
    <w:p w14:paraId="7E940382" w14:textId="77777777" w:rsidR="00EE68CA" w:rsidRPr="00EE68CA" w:rsidRDefault="00EE68CA" w:rsidP="00EE68CA">
      <w:pPr>
        <w:pStyle w:val="EndNoteBibliography"/>
        <w:ind w:left="720" w:hanging="720"/>
        <w:rPr>
          <w:noProof/>
        </w:rPr>
      </w:pPr>
      <w:r w:rsidRPr="00EE68CA">
        <w:rPr>
          <w:noProof/>
        </w:rPr>
        <w:t>28.</w:t>
      </w:r>
      <w:r w:rsidRPr="00EE68CA">
        <w:rPr>
          <w:noProof/>
        </w:rPr>
        <w:tab/>
        <w:t>Chisholm D, Sweeny K, Sheehan P, Rasmussen B, Smit F, Cuijpers P et al. Scaling-up treatment of depression and anxiety: A global return on investment analysis. Lancet Psychiatry. 2016;3:415-24. doi: 10.1016/S2215-0366(16)30024-4.</w:t>
      </w:r>
    </w:p>
    <w:p w14:paraId="0FF2AC14" w14:textId="3C26CD8B" w:rsidR="00EE68CA" w:rsidRPr="00EE68CA" w:rsidRDefault="00EE68CA" w:rsidP="00EE68CA">
      <w:pPr>
        <w:pStyle w:val="EndNoteBibliography"/>
        <w:ind w:left="720" w:hanging="720"/>
        <w:rPr>
          <w:noProof/>
        </w:rPr>
      </w:pPr>
      <w:r w:rsidRPr="00EE68CA">
        <w:rPr>
          <w:noProof/>
        </w:rPr>
        <w:t>29.</w:t>
      </w:r>
      <w:r w:rsidRPr="00EE68CA">
        <w:rPr>
          <w:noProof/>
        </w:rPr>
        <w:tab/>
        <w:t xml:space="preserve">Mental health atlas 2020, p 54. Geneva: World Health Organization; 2021 (Licence: CC BY-NC-SA 3.0 IGO;  </w:t>
      </w:r>
      <w:hyperlink r:id="rId47" w:history="1">
        <w:r w:rsidRPr="00EE68CA">
          <w:rPr>
            <w:rStyle w:val="Hyperlink"/>
            <w:noProof/>
          </w:rPr>
          <w:t>https://www.who.int/publications-detail-redirect/9789240036703</w:t>
        </w:r>
      </w:hyperlink>
      <w:r w:rsidRPr="00EE68CA">
        <w:rPr>
          <w:noProof/>
        </w:rPr>
        <w:t>, accessed 19 October 2021).</w:t>
      </w:r>
    </w:p>
    <w:p w14:paraId="3C725527" w14:textId="77777777" w:rsidR="00EE68CA" w:rsidRPr="00EE68CA" w:rsidRDefault="00EE68CA" w:rsidP="00EE68CA">
      <w:pPr>
        <w:pStyle w:val="EndNoteBibliography"/>
        <w:ind w:left="720" w:hanging="720"/>
        <w:rPr>
          <w:noProof/>
        </w:rPr>
      </w:pPr>
      <w:r w:rsidRPr="00EE68CA">
        <w:rPr>
          <w:noProof/>
        </w:rPr>
        <w:t>30.</w:t>
      </w:r>
      <w:r w:rsidRPr="00EE68CA">
        <w:rPr>
          <w:noProof/>
        </w:rPr>
        <w:tab/>
        <w:t>Lovett A, Kwon HR, Kidia K, Machando D, Crooks M, Fricchione G et al. Mental health of people detained within the justice system in africa: Systematic review and meta-analysis. Int J Ment Health Syst. 2019;13:31. doi: 10.1186/s13033-019-0273-z.</w:t>
      </w:r>
    </w:p>
    <w:p w14:paraId="22E199DD" w14:textId="77777777" w:rsidR="00EE68CA" w:rsidRPr="00A37962" w:rsidRDefault="00EE68CA" w:rsidP="00EE68CA">
      <w:pPr>
        <w:pStyle w:val="EndNoteBibliography"/>
        <w:ind w:left="720" w:hanging="720"/>
        <w:rPr>
          <w:noProof/>
          <w:lang w:val="fr-CH"/>
        </w:rPr>
      </w:pPr>
      <w:r w:rsidRPr="00EE68CA">
        <w:rPr>
          <w:noProof/>
        </w:rPr>
        <w:t>31.</w:t>
      </w:r>
      <w:r w:rsidRPr="00EE68CA">
        <w:rPr>
          <w:noProof/>
        </w:rPr>
        <w:tab/>
        <w:t xml:space="preserve">Prins SJ. Prevalence of mental illnesses in us state prisons: A systematic review. </w:t>
      </w:r>
      <w:r w:rsidRPr="00A37962">
        <w:rPr>
          <w:noProof/>
          <w:lang w:val="fr-CH"/>
        </w:rPr>
        <w:t>Psychiatr Serv. 2014;65:862-72. doi: 10.1176/appi.ps.201300166.</w:t>
      </w:r>
    </w:p>
    <w:p w14:paraId="655A59EA" w14:textId="77777777" w:rsidR="00EE68CA" w:rsidRPr="00EE68CA" w:rsidRDefault="00EE68CA" w:rsidP="00EE68CA">
      <w:pPr>
        <w:pStyle w:val="EndNoteBibliography"/>
        <w:ind w:left="720" w:hanging="720"/>
        <w:rPr>
          <w:noProof/>
        </w:rPr>
      </w:pPr>
      <w:r w:rsidRPr="00A37962">
        <w:rPr>
          <w:noProof/>
          <w:lang w:val="fr-CH"/>
        </w:rPr>
        <w:t>32.</w:t>
      </w:r>
      <w:r w:rsidRPr="00A37962">
        <w:rPr>
          <w:noProof/>
          <w:lang w:val="fr-CH"/>
        </w:rPr>
        <w:tab/>
        <w:t xml:space="preserve">Hossain MM, Sultana A, Tasnim S, Fan Q, Ma P, Lisako E et al. </w:t>
      </w:r>
      <w:r w:rsidRPr="00EE68CA">
        <w:rPr>
          <w:noProof/>
        </w:rPr>
        <w:t>Prevalence of mental disorders among people who are homeless: An umbrella review. Int J Soc Psychiatry. 2020;66:528-41. doi: 10.1177/0020764020924689.</w:t>
      </w:r>
    </w:p>
    <w:p w14:paraId="1F4FD77E" w14:textId="77777777" w:rsidR="00EE68CA" w:rsidRPr="00EE68CA" w:rsidRDefault="00EE68CA" w:rsidP="00EE68CA">
      <w:pPr>
        <w:pStyle w:val="EndNoteBibliography"/>
        <w:ind w:left="720" w:hanging="720"/>
        <w:rPr>
          <w:noProof/>
        </w:rPr>
      </w:pPr>
      <w:r w:rsidRPr="00EE68CA">
        <w:rPr>
          <w:noProof/>
        </w:rPr>
        <w:t>33.</w:t>
      </w:r>
      <w:r w:rsidRPr="00EE68CA">
        <w:rPr>
          <w:noProof/>
        </w:rPr>
        <w:tab/>
        <w:t>Nyblade L, Stockton MA, Giger K, Bond V, Ekstrand ML, Mc Lean R et al. Stigma in health facilities: Why it matters and how we can change it. BMC Med. 2019;17:25. doi: 10.1186/s12916-019-1256-2.</w:t>
      </w:r>
    </w:p>
    <w:p w14:paraId="3889B72F" w14:textId="7F0E895E" w:rsidR="00EE68CA" w:rsidRPr="00EE68CA" w:rsidRDefault="00EE68CA" w:rsidP="00EE68CA">
      <w:pPr>
        <w:pStyle w:val="EndNoteBibliography"/>
        <w:ind w:left="720" w:hanging="720"/>
        <w:rPr>
          <w:noProof/>
        </w:rPr>
      </w:pPr>
      <w:r w:rsidRPr="00EE68CA">
        <w:rPr>
          <w:noProof/>
        </w:rPr>
        <w:t>34.</w:t>
      </w:r>
      <w:r w:rsidRPr="00EE68CA">
        <w:rPr>
          <w:noProof/>
        </w:rPr>
        <w:tab/>
        <w:t>Turnpenny A, Petri G, Finn A, Beadle-Brown J, Nyman M. Mapping and understanding exclusion: Institutional, coercive and community-based services and practices across europe. Brussels: Mental Health Europe; 2017 (</w:t>
      </w:r>
      <w:hyperlink r:id="rId48" w:history="1">
        <w:r w:rsidRPr="00EE68CA">
          <w:rPr>
            <w:rStyle w:val="Hyperlink"/>
            <w:noProof/>
          </w:rPr>
          <w:t>https://mhe-sme.org/wp-content/uploads/2018/01/Mapping-and-Understanding-Exclusion-in-Europe.pdf</w:t>
        </w:r>
      </w:hyperlink>
      <w:r w:rsidRPr="00EE68CA">
        <w:rPr>
          <w:noProof/>
        </w:rPr>
        <w:t>, accessed 29 April 2021).</w:t>
      </w:r>
    </w:p>
    <w:p w14:paraId="1FCCD0CB" w14:textId="77777777" w:rsidR="00EE68CA" w:rsidRPr="00EE68CA" w:rsidRDefault="00EE68CA" w:rsidP="00EE68CA">
      <w:pPr>
        <w:pStyle w:val="EndNoteBibliography"/>
        <w:ind w:left="720" w:hanging="720"/>
        <w:rPr>
          <w:noProof/>
        </w:rPr>
      </w:pPr>
      <w:r w:rsidRPr="00EE68CA">
        <w:rPr>
          <w:noProof/>
        </w:rPr>
        <w:t>35.</w:t>
      </w:r>
      <w:r w:rsidRPr="00EE68CA">
        <w:rPr>
          <w:noProof/>
        </w:rPr>
        <w:tab/>
        <w:t>Gleerup CS, Østergaard SD, Hjuler RS. Seclusion versus mechanical restraint in psychiatry - a systematic review. Acta Neuropsychiatr. 2019;31:237-45. doi: 10.1017/neu.2019.22.</w:t>
      </w:r>
    </w:p>
    <w:p w14:paraId="68EB8269" w14:textId="77777777" w:rsidR="00EE68CA" w:rsidRPr="00EE68CA" w:rsidRDefault="00EE68CA" w:rsidP="00EE68CA">
      <w:pPr>
        <w:pStyle w:val="EndNoteBibliography"/>
        <w:ind w:left="720" w:hanging="720"/>
        <w:rPr>
          <w:noProof/>
        </w:rPr>
      </w:pPr>
      <w:r w:rsidRPr="00EE68CA">
        <w:rPr>
          <w:noProof/>
        </w:rPr>
        <w:t>36.</w:t>
      </w:r>
      <w:r w:rsidRPr="00EE68CA">
        <w:rPr>
          <w:noProof/>
        </w:rPr>
        <w:tab/>
        <w:t>Chow WS, Priebe S. How has the extent of institutional mental healthcare changed in western europe? Analysis of data since 1990. BMJ Open. 2016;6:e010188. doi: 10.1136/bmjopen-2015-010188.</w:t>
      </w:r>
    </w:p>
    <w:p w14:paraId="1F51489A" w14:textId="77777777" w:rsidR="00EE68CA" w:rsidRPr="00EE68CA" w:rsidRDefault="00EE68CA" w:rsidP="00EE68CA">
      <w:pPr>
        <w:pStyle w:val="EndNoteBibliography"/>
        <w:ind w:left="720" w:hanging="720"/>
        <w:rPr>
          <w:noProof/>
        </w:rPr>
      </w:pPr>
      <w:r w:rsidRPr="00EE68CA">
        <w:rPr>
          <w:noProof/>
        </w:rPr>
        <w:t>37.</w:t>
      </w:r>
      <w:r w:rsidRPr="00EE68CA">
        <w:rPr>
          <w:noProof/>
        </w:rPr>
        <w:tab/>
        <w:t>Shen GC, Eaton J, Snowden LR. Mainstreaming mental health care in 42 countries. Health Syst Reform. 2017;3:313-24. doi: 10.1080/23288604.2017.1356424.</w:t>
      </w:r>
    </w:p>
    <w:p w14:paraId="19F5B902" w14:textId="2BD3FE6F" w:rsidR="00EE68CA" w:rsidRPr="00EE68CA" w:rsidRDefault="00EE68CA" w:rsidP="00EE68CA">
      <w:pPr>
        <w:pStyle w:val="EndNoteBibliography"/>
        <w:ind w:left="720" w:hanging="720"/>
        <w:rPr>
          <w:noProof/>
        </w:rPr>
      </w:pPr>
      <w:r w:rsidRPr="00EE68CA">
        <w:rPr>
          <w:noProof/>
        </w:rPr>
        <w:lastRenderedPageBreak/>
        <w:t>38.</w:t>
      </w:r>
      <w:r w:rsidRPr="00EE68CA">
        <w:rPr>
          <w:noProof/>
        </w:rPr>
        <w:tab/>
        <w:t>Living in chains. Shackling of people with psychosocial disabilities worldwide. New York: Human Rights Watch; 2020 (</w:t>
      </w:r>
      <w:hyperlink r:id="rId49" w:history="1">
        <w:r w:rsidRPr="00EE68CA">
          <w:rPr>
            <w:rStyle w:val="Hyperlink"/>
            <w:noProof/>
          </w:rPr>
          <w:t>https://www.hrw.org/sites/default/files/media_2020/10/global_shackling1020_web_1.pdf</w:t>
        </w:r>
      </w:hyperlink>
      <w:r w:rsidRPr="00EE68CA">
        <w:rPr>
          <w:noProof/>
        </w:rPr>
        <w:t>, accessed 29 April 2021).</w:t>
      </w:r>
    </w:p>
    <w:p w14:paraId="7315369F" w14:textId="4C054348" w:rsidR="00EE68CA" w:rsidRPr="00EE68CA" w:rsidRDefault="00EE68CA" w:rsidP="00EE68CA">
      <w:pPr>
        <w:pStyle w:val="EndNoteBibliography"/>
        <w:ind w:left="720" w:hanging="720"/>
        <w:rPr>
          <w:noProof/>
        </w:rPr>
      </w:pPr>
      <w:r w:rsidRPr="00EE68CA">
        <w:rPr>
          <w:noProof/>
        </w:rPr>
        <w:t>39.</w:t>
      </w:r>
      <w:r w:rsidRPr="00EE68CA">
        <w:rPr>
          <w:noProof/>
        </w:rPr>
        <w:tab/>
        <w:t>Gender and mental health. Geneva: World Health Organization; 2002 (</w:t>
      </w:r>
      <w:hyperlink r:id="rId50" w:history="1">
        <w:r w:rsidRPr="00EE68CA">
          <w:rPr>
            <w:rStyle w:val="Hyperlink"/>
            <w:noProof/>
          </w:rPr>
          <w:t>https://www.who.int/gender/other_health/genderMH.pdf</w:t>
        </w:r>
      </w:hyperlink>
      <w:r w:rsidRPr="00EE68CA">
        <w:rPr>
          <w:noProof/>
        </w:rPr>
        <w:t>, accessed 10 May 2021).</w:t>
      </w:r>
    </w:p>
    <w:p w14:paraId="2A788194" w14:textId="77777777" w:rsidR="00EE68CA" w:rsidRPr="00EE68CA" w:rsidRDefault="00EE68CA" w:rsidP="00EE68CA">
      <w:pPr>
        <w:pStyle w:val="EndNoteBibliography"/>
        <w:ind w:left="720" w:hanging="720"/>
        <w:rPr>
          <w:noProof/>
        </w:rPr>
      </w:pPr>
      <w:r w:rsidRPr="00A37962">
        <w:rPr>
          <w:noProof/>
          <w:lang w:val="de-CH"/>
        </w:rPr>
        <w:t>40.</w:t>
      </w:r>
      <w:r w:rsidRPr="00A37962">
        <w:rPr>
          <w:noProof/>
          <w:lang w:val="de-CH"/>
        </w:rPr>
        <w:tab/>
        <w:t xml:space="preserve">Khalifeh H, Moran P, Borschmann R, Dean K, Hart C, Hogg J et al. </w:t>
      </w:r>
      <w:r w:rsidRPr="00EE68CA">
        <w:rPr>
          <w:noProof/>
        </w:rPr>
        <w:t>Domestic and sexual violence against patients with severe mental illness. Psychol Med. 2015;45:875-86. doi: 10.1017/S0033291714001962.</w:t>
      </w:r>
    </w:p>
    <w:p w14:paraId="4E4E6735" w14:textId="7C4BFC9D" w:rsidR="00EE68CA" w:rsidRPr="00EE68CA" w:rsidRDefault="00EE68CA" w:rsidP="00EE68CA">
      <w:pPr>
        <w:pStyle w:val="EndNoteBibliography"/>
        <w:ind w:left="720" w:hanging="720"/>
        <w:rPr>
          <w:noProof/>
        </w:rPr>
      </w:pPr>
      <w:r w:rsidRPr="00EE68CA">
        <w:rPr>
          <w:noProof/>
        </w:rPr>
        <w:t>41.</w:t>
      </w:r>
      <w:r w:rsidRPr="00EE68CA">
        <w:rPr>
          <w:noProof/>
        </w:rPr>
        <w:tab/>
        <w:t>Practices of so-called “conversion therapy”. Report of the independent expert on protection against violence and discrimination based on sexual orientation and gender identity, victor madrigal-borloz, 1 may 2020 (a/hrc/44/53) Geneva: United Nations, Human Rights Council; 2020 (</w:t>
      </w:r>
      <w:hyperlink r:id="rId51" w:history="1">
        <w:r w:rsidRPr="00EE68CA">
          <w:rPr>
            <w:rStyle w:val="Hyperlink"/>
            <w:noProof/>
          </w:rPr>
          <w:t>https://undocs.org/en/A/HRC/44/53</w:t>
        </w:r>
      </w:hyperlink>
      <w:r w:rsidRPr="00EE68CA">
        <w:rPr>
          <w:noProof/>
        </w:rPr>
        <w:t>, accessed 16 June 2022).</w:t>
      </w:r>
    </w:p>
    <w:p w14:paraId="30BA53D4" w14:textId="77777777" w:rsidR="00EE68CA" w:rsidRPr="00EE68CA" w:rsidRDefault="00EE68CA" w:rsidP="00EE68CA">
      <w:pPr>
        <w:pStyle w:val="EndNoteBibliography"/>
        <w:ind w:left="720" w:hanging="720"/>
        <w:rPr>
          <w:noProof/>
        </w:rPr>
      </w:pPr>
      <w:r w:rsidRPr="00EE68CA">
        <w:rPr>
          <w:noProof/>
        </w:rPr>
        <w:t>42.</w:t>
      </w:r>
      <w:r w:rsidRPr="00EE68CA">
        <w:rPr>
          <w:noProof/>
        </w:rPr>
        <w:tab/>
        <w:t>Patel V, Saxena S, Lund C, Thornicroft G, Baingana F, Bolton P et al. The lancet commission on global mental health and sustainable development [published correction appears in lancet. 2018 oct 27;392(10157):1518]. Lancet. 2018;392:1553-98. doi: 10.1016/S0140-6736(18)31612-X.</w:t>
      </w:r>
    </w:p>
    <w:p w14:paraId="6B036677" w14:textId="11306097" w:rsidR="00EE68CA" w:rsidRPr="00EE68CA" w:rsidRDefault="00EE68CA" w:rsidP="00EE68CA">
      <w:pPr>
        <w:pStyle w:val="EndNoteBibliography"/>
        <w:ind w:left="720" w:hanging="720"/>
        <w:rPr>
          <w:noProof/>
        </w:rPr>
      </w:pPr>
      <w:r w:rsidRPr="00EE68CA">
        <w:rPr>
          <w:noProof/>
        </w:rPr>
        <w:t>43.</w:t>
      </w:r>
      <w:r w:rsidRPr="00EE68CA">
        <w:rPr>
          <w:noProof/>
        </w:rPr>
        <w:tab/>
        <w:t>Report of the special rapporteur on the right of everyone to the enjoyment of the highest attainable standard of physical and mental health, dainius pūras, 28 march 2017 (a/hrc/35/21) Geneva: United Nations, Human Rights Council 2017 (</w:t>
      </w:r>
      <w:hyperlink r:id="rId52" w:history="1">
        <w:r w:rsidRPr="00EE68CA">
          <w:rPr>
            <w:rStyle w:val="Hyperlink"/>
            <w:noProof/>
          </w:rPr>
          <w:t>https://undocs.org/en/A/HRC/35/21</w:t>
        </w:r>
      </w:hyperlink>
      <w:r w:rsidRPr="00EE68CA">
        <w:rPr>
          <w:noProof/>
        </w:rPr>
        <w:t>, accessed 18 October 2021).</w:t>
      </w:r>
    </w:p>
    <w:p w14:paraId="698483F1" w14:textId="77777777" w:rsidR="00EE68CA" w:rsidRPr="00EE68CA" w:rsidRDefault="00EE68CA" w:rsidP="00EE68CA">
      <w:pPr>
        <w:pStyle w:val="EndNoteBibliography"/>
        <w:ind w:left="720" w:hanging="720"/>
        <w:rPr>
          <w:noProof/>
        </w:rPr>
      </w:pPr>
      <w:r w:rsidRPr="00EE68CA">
        <w:rPr>
          <w:noProof/>
        </w:rPr>
        <w:t>44.</w:t>
      </w:r>
      <w:r w:rsidRPr="00EE68CA">
        <w:rPr>
          <w:noProof/>
        </w:rPr>
        <w:tab/>
        <w:t>Drew N, Funk M, Tang S, Lamichhane J, Chávez E, Katontoka S et al. Human rights violations of people with mental and psychosocial disabilities: An unresolved global crisis. Lancet. 2011;378:1664-75. doi: 10.1016/S0140-6736(11)61458-X.</w:t>
      </w:r>
    </w:p>
    <w:p w14:paraId="7430DAC0" w14:textId="77777777" w:rsidR="00EE68CA" w:rsidRPr="00EE68CA" w:rsidRDefault="00EE68CA" w:rsidP="00EE68CA">
      <w:pPr>
        <w:pStyle w:val="EndNoteBibliography"/>
        <w:ind w:left="720" w:hanging="720"/>
        <w:rPr>
          <w:noProof/>
        </w:rPr>
      </w:pPr>
      <w:r w:rsidRPr="00EE68CA">
        <w:rPr>
          <w:noProof/>
        </w:rPr>
        <w:t>45.</w:t>
      </w:r>
      <w:r w:rsidRPr="00EE68CA">
        <w:rPr>
          <w:noProof/>
        </w:rPr>
        <w:tab/>
        <w:t>Noble P. Mental health services and legislation - an historical review. Medicine, Science and the Law. 1981;21:16-24. doi: 10.1177/002580248102100105.</w:t>
      </w:r>
    </w:p>
    <w:p w14:paraId="6848BD0F" w14:textId="77777777" w:rsidR="00EE68CA" w:rsidRPr="00EE68CA" w:rsidRDefault="00EE68CA" w:rsidP="00EE68CA">
      <w:pPr>
        <w:pStyle w:val="EndNoteBibliography"/>
        <w:ind w:left="720" w:hanging="720"/>
        <w:rPr>
          <w:noProof/>
        </w:rPr>
      </w:pPr>
      <w:r w:rsidRPr="00EE68CA">
        <w:rPr>
          <w:noProof/>
        </w:rPr>
        <w:t>46.</w:t>
      </w:r>
      <w:r w:rsidRPr="00EE68CA">
        <w:rPr>
          <w:noProof/>
        </w:rPr>
        <w:tab/>
        <w:t>Gooding P. A new era for mental health law and policy: Supported decision-making and the un convention on the rights of persons with disabilities, p 23. Cambridge: Cambridge University Press; 2017.</w:t>
      </w:r>
    </w:p>
    <w:p w14:paraId="4A4D64BD" w14:textId="77777777" w:rsidR="00EE68CA" w:rsidRPr="00EE68CA" w:rsidRDefault="00EE68CA" w:rsidP="00EE68CA">
      <w:pPr>
        <w:pStyle w:val="EndNoteBibliography"/>
        <w:ind w:left="720" w:hanging="720"/>
        <w:rPr>
          <w:noProof/>
        </w:rPr>
      </w:pPr>
      <w:r w:rsidRPr="00EE68CA">
        <w:rPr>
          <w:noProof/>
        </w:rPr>
        <w:t>47.</w:t>
      </w:r>
      <w:r w:rsidRPr="00EE68CA">
        <w:rPr>
          <w:noProof/>
        </w:rPr>
        <w:tab/>
        <w:t>Ndetei DM, Muthike J, Nandoya ES. Kenya's mental health law. BJPsych Int. 2017;14:96-7. doi: 10.1192/s2056474000002117.</w:t>
      </w:r>
    </w:p>
    <w:p w14:paraId="292397F8" w14:textId="77777777" w:rsidR="00EE68CA" w:rsidRPr="00EE68CA" w:rsidRDefault="00EE68CA" w:rsidP="00EE68CA">
      <w:pPr>
        <w:pStyle w:val="EndNoteBibliography"/>
        <w:ind w:left="720" w:hanging="720"/>
        <w:rPr>
          <w:noProof/>
        </w:rPr>
      </w:pPr>
      <w:r w:rsidRPr="00EE68CA">
        <w:rPr>
          <w:noProof/>
        </w:rPr>
        <w:t>48.</w:t>
      </w:r>
      <w:r w:rsidRPr="00EE68CA">
        <w:rPr>
          <w:noProof/>
        </w:rPr>
        <w:tab/>
        <w:t>Winterwerp v netherlands 6301/73 [1979] echr 4.</w:t>
      </w:r>
    </w:p>
    <w:p w14:paraId="0B76D4B9" w14:textId="4A8EF65B" w:rsidR="00EE68CA" w:rsidRPr="00EE68CA" w:rsidRDefault="00EE68CA" w:rsidP="00EE68CA">
      <w:pPr>
        <w:pStyle w:val="EndNoteBibliography"/>
        <w:ind w:left="720" w:hanging="720"/>
        <w:rPr>
          <w:noProof/>
        </w:rPr>
      </w:pPr>
      <w:r w:rsidRPr="00EE68CA">
        <w:rPr>
          <w:noProof/>
        </w:rPr>
        <w:t>49.</w:t>
      </w:r>
      <w:r w:rsidRPr="00EE68CA">
        <w:rPr>
          <w:noProof/>
        </w:rPr>
        <w:tab/>
        <w:t>Principles for the protection of persons with mental illness and the improvement of mental health care, adopted by general assembly resolution 46/119 of 17 december 1991. New York: United Nations; 1991 (</w:t>
      </w:r>
      <w:hyperlink r:id="rId53" w:history="1">
        <w:r w:rsidRPr="00EE68CA">
          <w:rPr>
            <w:rStyle w:val="Hyperlink"/>
            <w:noProof/>
          </w:rPr>
          <w:t>https://www.who.int/mental_health/policy/en/UN_Resolution_on_protection_of_persons_with_mental_illness.pdf</w:t>
        </w:r>
      </w:hyperlink>
      <w:r w:rsidRPr="00EE68CA">
        <w:rPr>
          <w:noProof/>
        </w:rPr>
        <w:t>, accessed 27 April 2021).</w:t>
      </w:r>
    </w:p>
    <w:p w14:paraId="3F19A63C" w14:textId="6805F194" w:rsidR="00EE68CA" w:rsidRPr="00EE68CA" w:rsidRDefault="00EE68CA" w:rsidP="00EE68CA">
      <w:pPr>
        <w:pStyle w:val="EndNoteBibliography"/>
        <w:ind w:left="720" w:hanging="720"/>
        <w:rPr>
          <w:noProof/>
        </w:rPr>
      </w:pPr>
      <w:r w:rsidRPr="00EE68CA">
        <w:rPr>
          <w:noProof/>
        </w:rPr>
        <w:t>50.</w:t>
      </w:r>
      <w:r w:rsidRPr="00EE68CA">
        <w:rPr>
          <w:noProof/>
        </w:rPr>
        <w:tab/>
        <w:t>Legge 23 dicembre 1978, n. 833 ‘istituzione del servizio sanitario nazionale’ [act number 833 of 23 december 1978 ’establishment of the national health service’]. Gazzetta ufficiale 28 dicembre 1978, n. 360. Rome; 1978 (</w:t>
      </w:r>
      <w:hyperlink r:id="rId54" w:history="1">
        <w:r w:rsidRPr="00EE68CA">
          <w:rPr>
            <w:rStyle w:val="Hyperlink"/>
            <w:noProof/>
          </w:rPr>
          <w:t>https://www.gazzettaufficiale.it/eli/gu/1978/12/28/360/so/0/sg/pdf</w:t>
        </w:r>
      </w:hyperlink>
      <w:r w:rsidRPr="00EE68CA">
        <w:rPr>
          <w:noProof/>
        </w:rPr>
        <w:t>, accessed 10 May 2021).</w:t>
      </w:r>
    </w:p>
    <w:p w14:paraId="5EEF6E83" w14:textId="6B2E22DD" w:rsidR="00EE68CA" w:rsidRPr="00EE68CA" w:rsidRDefault="00EE68CA" w:rsidP="00EE68CA">
      <w:pPr>
        <w:pStyle w:val="EndNoteBibliography"/>
        <w:ind w:left="720" w:hanging="720"/>
        <w:rPr>
          <w:noProof/>
        </w:rPr>
      </w:pPr>
      <w:r w:rsidRPr="00EE68CA">
        <w:rPr>
          <w:noProof/>
        </w:rPr>
        <w:t>51.</w:t>
      </w:r>
      <w:r w:rsidRPr="00EE68CA">
        <w:rPr>
          <w:noProof/>
        </w:rPr>
        <w:tab/>
        <w:t xml:space="preserve">Declaration of caracas adopted on 14 november 1990 by the regional conference on the restructuring of psychiatric care in latin america, convened in caracas, venezuela. Caracas: Pan American Health Organization/World Health </w:t>
      </w:r>
      <w:r w:rsidRPr="00EE68CA">
        <w:rPr>
          <w:noProof/>
        </w:rPr>
        <w:lastRenderedPageBreak/>
        <w:t>Organization; 1990 (</w:t>
      </w:r>
      <w:hyperlink r:id="rId55" w:history="1">
        <w:r w:rsidRPr="00EE68CA">
          <w:rPr>
            <w:rStyle w:val="Hyperlink"/>
            <w:noProof/>
          </w:rPr>
          <w:t>https://www.paho.org/hq/dmdocuments/2008/DECLARATIONOFCARACAS.pdf</w:t>
        </w:r>
      </w:hyperlink>
      <w:r w:rsidRPr="00EE68CA">
        <w:rPr>
          <w:noProof/>
        </w:rPr>
        <w:t>, accessed 28 June 2022).</w:t>
      </w:r>
    </w:p>
    <w:p w14:paraId="75E0AE1E" w14:textId="49899D3D" w:rsidR="00EE68CA" w:rsidRPr="00A37962" w:rsidRDefault="00EE68CA" w:rsidP="00EE68CA">
      <w:pPr>
        <w:pStyle w:val="EndNoteBibliography"/>
        <w:ind w:left="720" w:hanging="720"/>
        <w:rPr>
          <w:noProof/>
          <w:lang w:val="es-ES"/>
        </w:rPr>
      </w:pPr>
      <w:r w:rsidRPr="00EE68CA">
        <w:rPr>
          <w:noProof/>
        </w:rPr>
        <w:t>52.</w:t>
      </w:r>
      <w:r w:rsidRPr="00EE68CA">
        <w:rPr>
          <w:noProof/>
        </w:rPr>
        <w:tab/>
        <w:t xml:space="preserve">Lei no. 10.216 - dispõe sobre a proteção e os direitos das pessoas portadoras de transtornos mentais e redireciona o modelo assistencial em saúde mental („act no. 10,216 - provides for the protection and rights of people with mental disorders and redirects the mental health care model“). </w:t>
      </w:r>
      <w:r w:rsidRPr="00A37962">
        <w:rPr>
          <w:noProof/>
          <w:lang w:val="es-ES"/>
        </w:rPr>
        <w:t>Brasília: Presidency of the Republic; 2001 (</w:t>
      </w:r>
      <w:hyperlink r:id="rId56" w:history="1">
        <w:r w:rsidRPr="00A37962">
          <w:rPr>
            <w:rStyle w:val="Hyperlink"/>
            <w:noProof/>
            <w:lang w:val="es-ES"/>
          </w:rPr>
          <w:t>http://www.planalto.gov.br/ccivil_03/leis/leis_2001/l10216.htm</w:t>
        </w:r>
      </w:hyperlink>
      <w:r w:rsidRPr="00A37962">
        <w:rPr>
          <w:noProof/>
          <w:lang w:val="es-ES"/>
        </w:rPr>
        <w:t>, accessed 28 June 2022).</w:t>
      </w:r>
    </w:p>
    <w:p w14:paraId="12FB9095" w14:textId="0D9D8109" w:rsidR="00EE68CA" w:rsidRPr="00A37962" w:rsidRDefault="00EE68CA" w:rsidP="00EE68CA">
      <w:pPr>
        <w:pStyle w:val="EndNoteBibliography"/>
        <w:ind w:left="720" w:hanging="720"/>
        <w:rPr>
          <w:noProof/>
          <w:lang w:val="es-ES"/>
        </w:rPr>
      </w:pPr>
      <w:r w:rsidRPr="00A37962">
        <w:rPr>
          <w:noProof/>
          <w:lang w:val="es-ES"/>
        </w:rPr>
        <w:t>53.</w:t>
      </w:r>
      <w:r w:rsidRPr="00A37962">
        <w:rPr>
          <w:noProof/>
          <w:lang w:val="es-ES"/>
        </w:rPr>
        <w:tab/>
        <w:t>Ley nacional de salud mental. Ley nº 26.657 y su decreto reglamentario nº 603/13. In: Buenos Aires. Ministerio de Salud; 2010 (</w:t>
      </w:r>
      <w:hyperlink r:id="rId57" w:history="1">
        <w:r w:rsidRPr="00A37962">
          <w:rPr>
            <w:rStyle w:val="Hyperlink"/>
            <w:noProof/>
            <w:lang w:val="es-ES"/>
          </w:rPr>
          <w:t>https://siteal.iiep.unesco.org/sites/default/files/sit_accion_files/siteal_argentina_0816.pdf</w:t>
        </w:r>
      </w:hyperlink>
      <w:r w:rsidRPr="00A37962">
        <w:rPr>
          <w:noProof/>
          <w:lang w:val="es-ES"/>
        </w:rPr>
        <w:t>, accessed 30 April 2021).</w:t>
      </w:r>
    </w:p>
    <w:p w14:paraId="10468A4F" w14:textId="3B554266" w:rsidR="00EE68CA" w:rsidRPr="00EE68CA" w:rsidRDefault="00EE68CA" w:rsidP="00EE68CA">
      <w:pPr>
        <w:pStyle w:val="EndNoteBibliography"/>
        <w:ind w:left="720" w:hanging="720"/>
        <w:rPr>
          <w:noProof/>
        </w:rPr>
      </w:pPr>
      <w:r w:rsidRPr="00A37962">
        <w:rPr>
          <w:noProof/>
          <w:lang w:val="es-ES"/>
        </w:rPr>
        <w:t>54.</w:t>
      </w:r>
      <w:r w:rsidRPr="00A37962">
        <w:rPr>
          <w:noProof/>
          <w:lang w:val="es-ES"/>
        </w:rPr>
        <w:tab/>
        <w:t xml:space="preserve">Ley de salud mental (2017), ley nº 19529. </w:t>
      </w:r>
      <w:r w:rsidRPr="00EE68CA">
        <w:rPr>
          <w:noProof/>
        </w:rPr>
        <w:t>Montevideo: Ministry of Public Health/Secretary General Directorate; 2017 (</w:t>
      </w:r>
      <w:hyperlink r:id="rId58" w:history="1">
        <w:r w:rsidRPr="00EE68CA">
          <w:rPr>
            <w:rStyle w:val="Hyperlink"/>
            <w:noProof/>
          </w:rPr>
          <w:t>https://www.gub.uy/ministerio-salud-publica/sites/ministerio-salud-publica/files/2022-01/Res%201165%202021.pdf</w:t>
        </w:r>
      </w:hyperlink>
      <w:r w:rsidRPr="00EE68CA">
        <w:rPr>
          <w:noProof/>
        </w:rPr>
        <w:t>, accessed 28 June 2022).</w:t>
      </w:r>
    </w:p>
    <w:p w14:paraId="481A5CD4" w14:textId="2541047C" w:rsidR="00EE68CA" w:rsidRPr="00A37962" w:rsidRDefault="00EE68CA" w:rsidP="00EE68CA">
      <w:pPr>
        <w:pStyle w:val="EndNoteBibliography"/>
        <w:ind w:left="720" w:hanging="720"/>
        <w:rPr>
          <w:noProof/>
          <w:lang w:val="es-ES"/>
        </w:rPr>
      </w:pPr>
      <w:r w:rsidRPr="00A37962">
        <w:rPr>
          <w:noProof/>
          <w:lang w:val="es-ES"/>
        </w:rPr>
        <w:t>55.</w:t>
      </w:r>
      <w:r w:rsidRPr="00A37962">
        <w:rPr>
          <w:noProof/>
          <w:lang w:val="es-ES"/>
        </w:rPr>
        <w:tab/>
        <w:t>Ley de salud mental - ley n° 30947. Lima: El Congreso de la República; 2019 (</w:t>
      </w:r>
      <w:hyperlink r:id="rId59" w:history="1">
        <w:r w:rsidRPr="00A37962">
          <w:rPr>
            <w:rStyle w:val="Hyperlink"/>
            <w:noProof/>
            <w:lang w:val="es-ES"/>
          </w:rPr>
          <w:t>https://busquedas.elperuano.pe/normaslegales/ley-de-salud-mental-ley-n-30947-1772004-1/</w:t>
        </w:r>
      </w:hyperlink>
      <w:r w:rsidRPr="00A37962">
        <w:rPr>
          <w:noProof/>
          <w:lang w:val="es-ES"/>
        </w:rPr>
        <w:t>, accessed 22 January 2021).</w:t>
      </w:r>
    </w:p>
    <w:p w14:paraId="1C04225A" w14:textId="4A6FA10A" w:rsidR="00EE68CA" w:rsidRPr="00EE68CA" w:rsidRDefault="00EE68CA" w:rsidP="00EE68CA">
      <w:pPr>
        <w:pStyle w:val="EndNoteBibliography"/>
        <w:ind w:left="720" w:hanging="720"/>
        <w:rPr>
          <w:noProof/>
        </w:rPr>
      </w:pPr>
      <w:r w:rsidRPr="00A37962">
        <w:rPr>
          <w:noProof/>
          <w:lang w:val="es-ES"/>
        </w:rPr>
        <w:t>56.</w:t>
      </w:r>
      <w:r w:rsidRPr="00A37962">
        <w:rPr>
          <w:noProof/>
          <w:lang w:val="es-ES"/>
        </w:rPr>
        <w:tab/>
        <w:t xml:space="preserve">Ley nº 21331 (2021), del reconocimiento y protección de los derechos de las personas en la atención de salud mental. </w:t>
      </w:r>
      <w:r w:rsidRPr="00EE68CA">
        <w:rPr>
          <w:noProof/>
        </w:rPr>
        <w:t>Santiago: Ministerio de Salud; 2021 (</w:t>
      </w:r>
      <w:hyperlink r:id="rId60" w:history="1">
        <w:r w:rsidRPr="00EE68CA">
          <w:rPr>
            <w:rStyle w:val="Hyperlink"/>
            <w:noProof/>
          </w:rPr>
          <w:t>https://www.bcn.cl/leychile/navegar?idNorma=1159383</w:t>
        </w:r>
      </w:hyperlink>
      <w:r w:rsidRPr="00EE68CA">
        <w:rPr>
          <w:noProof/>
        </w:rPr>
        <w:t>, accessed 28 June 2022).</w:t>
      </w:r>
    </w:p>
    <w:p w14:paraId="0493BAF5" w14:textId="73321D60" w:rsidR="00EE68CA" w:rsidRPr="00EE68CA" w:rsidRDefault="00EE68CA" w:rsidP="00EE68CA">
      <w:pPr>
        <w:pStyle w:val="EndNoteBibliography"/>
        <w:ind w:left="720" w:hanging="720"/>
        <w:rPr>
          <w:noProof/>
        </w:rPr>
      </w:pPr>
      <w:r w:rsidRPr="00EE68CA">
        <w:rPr>
          <w:noProof/>
        </w:rPr>
        <w:t>57.</w:t>
      </w:r>
      <w:r w:rsidRPr="00EE68CA">
        <w:rPr>
          <w:noProof/>
        </w:rPr>
        <w:tab/>
        <w:t xml:space="preserve">Mental health atlas 2020, p 36. Geneva: World Health Organization; 2021 (Licence: CC BY-NC-SA 3.0 IGO;  </w:t>
      </w:r>
      <w:hyperlink r:id="rId61" w:history="1">
        <w:r w:rsidRPr="00EE68CA">
          <w:rPr>
            <w:rStyle w:val="Hyperlink"/>
            <w:noProof/>
          </w:rPr>
          <w:t>https://www.who.int/publications-detail-redirect/9789240036703</w:t>
        </w:r>
      </w:hyperlink>
      <w:r w:rsidRPr="00EE68CA">
        <w:rPr>
          <w:noProof/>
        </w:rPr>
        <w:t>, accessed 19 October 2021).</w:t>
      </w:r>
    </w:p>
    <w:p w14:paraId="3D970974" w14:textId="5BAABB15" w:rsidR="00EE68CA" w:rsidRPr="00EE68CA" w:rsidRDefault="00EE68CA" w:rsidP="00EE68CA">
      <w:pPr>
        <w:pStyle w:val="EndNoteBibliography"/>
        <w:ind w:left="720" w:hanging="720"/>
        <w:rPr>
          <w:noProof/>
        </w:rPr>
      </w:pPr>
      <w:r w:rsidRPr="00EE68CA">
        <w:rPr>
          <w:noProof/>
        </w:rPr>
        <w:t>58.</w:t>
      </w:r>
      <w:r w:rsidRPr="00EE68CA">
        <w:rPr>
          <w:noProof/>
        </w:rPr>
        <w:tab/>
        <w:t xml:space="preserve">Mental health atlas 2020, p 37. Geneva: World Health Organization; 2021 (Licence: CC BY-NC-SA 3.0 IGO;  </w:t>
      </w:r>
      <w:hyperlink r:id="rId62" w:history="1">
        <w:r w:rsidRPr="00EE68CA">
          <w:rPr>
            <w:rStyle w:val="Hyperlink"/>
            <w:noProof/>
          </w:rPr>
          <w:t>https://www.who.int/publications-detail-redirect/9789240036703</w:t>
        </w:r>
      </w:hyperlink>
      <w:r w:rsidRPr="00EE68CA">
        <w:rPr>
          <w:noProof/>
        </w:rPr>
        <w:t>, accessed 19 October 2021).</w:t>
      </w:r>
    </w:p>
    <w:p w14:paraId="1C61A218" w14:textId="77777777" w:rsidR="00EE68CA" w:rsidRPr="00EE68CA" w:rsidRDefault="00EE68CA" w:rsidP="00EE68CA">
      <w:pPr>
        <w:pStyle w:val="EndNoteBibliography"/>
        <w:ind w:left="720" w:hanging="720"/>
        <w:rPr>
          <w:noProof/>
        </w:rPr>
      </w:pPr>
      <w:r w:rsidRPr="00EE68CA">
        <w:rPr>
          <w:noProof/>
        </w:rPr>
        <w:t>59.</w:t>
      </w:r>
      <w:r w:rsidRPr="00EE68CA">
        <w:rPr>
          <w:noProof/>
        </w:rPr>
        <w:tab/>
        <w:t>Gooding P. A new era for mental health law and policy: Supported decision-making and the un convention on the rights of persons with disabilities, pp 70-113. Cambridge: Cambridge University Press; 2017.</w:t>
      </w:r>
    </w:p>
    <w:p w14:paraId="1958BD82" w14:textId="77777777" w:rsidR="00EE68CA" w:rsidRPr="00EE68CA" w:rsidRDefault="00EE68CA" w:rsidP="00EE68CA">
      <w:pPr>
        <w:pStyle w:val="EndNoteBibliography"/>
        <w:ind w:left="720" w:hanging="720"/>
        <w:rPr>
          <w:noProof/>
        </w:rPr>
      </w:pPr>
      <w:r w:rsidRPr="00EE68CA">
        <w:rPr>
          <w:noProof/>
        </w:rPr>
        <w:t>60.</w:t>
      </w:r>
      <w:r w:rsidRPr="00EE68CA">
        <w:rPr>
          <w:noProof/>
        </w:rPr>
        <w:tab/>
        <w:t>Kay W. Mental health law: Abolish or reform? Oxford: Oxford University Press; 2021.</w:t>
      </w:r>
    </w:p>
    <w:p w14:paraId="566F1FA5" w14:textId="52135E86" w:rsidR="00EE68CA" w:rsidRPr="00EE68CA" w:rsidRDefault="00EE68CA" w:rsidP="00EE68CA">
      <w:pPr>
        <w:pStyle w:val="EndNoteBibliography"/>
        <w:ind w:left="720" w:hanging="720"/>
        <w:rPr>
          <w:noProof/>
        </w:rPr>
      </w:pPr>
      <w:r w:rsidRPr="00EE68CA">
        <w:rPr>
          <w:noProof/>
        </w:rPr>
        <w:t>61.</w:t>
      </w:r>
      <w:r w:rsidRPr="00EE68CA">
        <w:rPr>
          <w:noProof/>
        </w:rPr>
        <w:tab/>
        <w:t>Report of the special rapporteur on the right of everyone to the enjoyment of the highest attainable standard of physical and mental health, dainius pūras, 15 april 2020 (a/hrc/44/48). Geneva: United Nations, Human Rights Council; 2020 (</w:t>
      </w:r>
      <w:hyperlink r:id="rId63" w:history="1">
        <w:r w:rsidRPr="00EE68CA">
          <w:rPr>
            <w:rStyle w:val="Hyperlink"/>
            <w:noProof/>
          </w:rPr>
          <w:t>https://undocs.org/en/A/HRC/44/48</w:t>
        </w:r>
      </w:hyperlink>
      <w:r w:rsidRPr="00EE68CA">
        <w:rPr>
          <w:noProof/>
        </w:rPr>
        <w:t>, accessed 27 April 2021).</w:t>
      </w:r>
    </w:p>
    <w:p w14:paraId="60CD1211" w14:textId="4AC670D2" w:rsidR="00EE68CA" w:rsidRPr="00EE68CA" w:rsidRDefault="00EE68CA" w:rsidP="00EE68CA">
      <w:pPr>
        <w:pStyle w:val="EndNoteBibliography"/>
        <w:ind w:left="720" w:hanging="720"/>
        <w:rPr>
          <w:noProof/>
        </w:rPr>
      </w:pPr>
      <w:r w:rsidRPr="00EE68CA">
        <w:rPr>
          <w:noProof/>
        </w:rPr>
        <w:t>62.</w:t>
      </w:r>
      <w:r w:rsidRPr="00EE68CA">
        <w:rPr>
          <w:noProof/>
        </w:rPr>
        <w:tab/>
        <w:t>Report of the special rapporteur on the right of everyone to the enjoyment of the highest attainable standard of physical and mental health, dainius pūras, 28 march 2017 (a/hrc/35/21). Geneva: United Nations, Human Rights Council; 2017 (</w:t>
      </w:r>
      <w:hyperlink r:id="rId64" w:history="1">
        <w:r w:rsidRPr="00EE68CA">
          <w:rPr>
            <w:rStyle w:val="Hyperlink"/>
            <w:noProof/>
          </w:rPr>
          <w:t>https://undocs.org/A/HRC/35/21</w:t>
        </w:r>
      </w:hyperlink>
      <w:r w:rsidRPr="00EE68CA">
        <w:rPr>
          <w:noProof/>
        </w:rPr>
        <w:t>, accessed 22 December 2020).</w:t>
      </w:r>
    </w:p>
    <w:p w14:paraId="33D8BA3E" w14:textId="77777777" w:rsidR="00EE68CA" w:rsidRPr="00EE68CA" w:rsidRDefault="00EE68CA" w:rsidP="00EE68CA">
      <w:pPr>
        <w:pStyle w:val="EndNoteBibliography"/>
        <w:ind w:left="720" w:hanging="720"/>
        <w:rPr>
          <w:noProof/>
        </w:rPr>
      </w:pPr>
      <w:r w:rsidRPr="00EE68CA">
        <w:rPr>
          <w:noProof/>
        </w:rPr>
        <w:t>63.</w:t>
      </w:r>
      <w:r w:rsidRPr="00EE68CA">
        <w:rPr>
          <w:noProof/>
        </w:rPr>
        <w:tab/>
        <w:t>Gooding P. A new era for mental health law and policy: Supported decision-making and the un convention on the rights of persons with disabilities, p 104. Cambridge: Cambridge University Press; 2017.</w:t>
      </w:r>
    </w:p>
    <w:p w14:paraId="38F9B3F3" w14:textId="77777777" w:rsidR="00EE68CA" w:rsidRPr="00EE68CA" w:rsidRDefault="00EE68CA" w:rsidP="00EE68CA">
      <w:pPr>
        <w:pStyle w:val="EndNoteBibliography"/>
        <w:ind w:left="720" w:hanging="720"/>
        <w:rPr>
          <w:noProof/>
        </w:rPr>
      </w:pPr>
      <w:r w:rsidRPr="00EE68CA">
        <w:rPr>
          <w:noProof/>
        </w:rPr>
        <w:lastRenderedPageBreak/>
        <w:t>64.</w:t>
      </w:r>
      <w:r w:rsidRPr="00EE68CA">
        <w:rPr>
          <w:noProof/>
        </w:rPr>
        <w:tab/>
        <w:t>Szmukler G. Compulsion and "coercion" in mental health care. World Psychiatry. 2015;14:259-61. doi: 10.1002/wps.20264.</w:t>
      </w:r>
    </w:p>
    <w:p w14:paraId="7A507B76" w14:textId="0051A6E8" w:rsidR="00EE68CA" w:rsidRPr="00EE68CA" w:rsidRDefault="00EE68CA" w:rsidP="00EE68CA">
      <w:pPr>
        <w:pStyle w:val="EndNoteBibliography"/>
        <w:ind w:left="720" w:hanging="720"/>
        <w:rPr>
          <w:noProof/>
        </w:rPr>
      </w:pPr>
      <w:r w:rsidRPr="00EE68CA">
        <w:rPr>
          <w:noProof/>
        </w:rPr>
        <w:t>65.</w:t>
      </w:r>
      <w:r w:rsidRPr="00EE68CA">
        <w:rPr>
          <w:noProof/>
        </w:rPr>
        <w:tab/>
        <w:t>Gooding P, McSherry B, Roper C, Grey F. Alternatives to coercion in mental health settings: A literature review. Melbourne: Melbourne Social Equity Institute, University of Melbourne; 2018 (</w:t>
      </w:r>
      <w:hyperlink r:id="rId65" w:history="1">
        <w:r w:rsidRPr="00EE68CA">
          <w:rPr>
            <w:rStyle w:val="Hyperlink"/>
            <w:noProof/>
          </w:rPr>
          <w:t>https://www.gmhpn.org/uploads/1/2/0/2/120276896/alternatives-to-coercion-literature-review-melbourne-social-equity-institute.pdf</w:t>
        </w:r>
      </w:hyperlink>
      <w:r w:rsidRPr="00EE68CA">
        <w:rPr>
          <w:noProof/>
        </w:rPr>
        <w:t>, accessed 15 January 2021).</w:t>
      </w:r>
    </w:p>
    <w:p w14:paraId="70D31AAE" w14:textId="77777777" w:rsidR="00EE68CA" w:rsidRPr="00EE68CA" w:rsidRDefault="00EE68CA" w:rsidP="00EE68CA">
      <w:pPr>
        <w:pStyle w:val="EndNoteBibliography"/>
        <w:ind w:left="720" w:hanging="720"/>
        <w:rPr>
          <w:noProof/>
        </w:rPr>
      </w:pPr>
      <w:r w:rsidRPr="00EE68CA">
        <w:rPr>
          <w:noProof/>
        </w:rPr>
        <w:t>66.</w:t>
      </w:r>
      <w:r w:rsidRPr="00EE68CA">
        <w:rPr>
          <w:noProof/>
        </w:rPr>
        <w:tab/>
        <w:t>Arboleda-Flóres J. Psychiatry and the law - do the fields agree in their views on coercive treatment? In: Kallert TW, Mezzich E, Monahan J, editors. Coercive treatment in psychiatry: Clinical, legal and ethical aspects, first edition. Hoboken: Wiley; 2011:83.</w:t>
      </w:r>
    </w:p>
    <w:p w14:paraId="5734C540" w14:textId="77777777" w:rsidR="00EE68CA" w:rsidRPr="00586A46" w:rsidRDefault="00EE68CA" w:rsidP="00EE68CA">
      <w:pPr>
        <w:pStyle w:val="EndNoteBibliography"/>
        <w:ind w:left="720" w:hanging="720"/>
        <w:rPr>
          <w:noProof/>
          <w:lang w:val="fr-FR"/>
        </w:rPr>
      </w:pPr>
      <w:r w:rsidRPr="00EE68CA">
        <w:rPr>
          <w:noProof/>
        </w:rPr>
        <w:t>67.</w:t>
      </w:r>
      <w:r w:rsidRPr="00EE68CA">
        <w:rPr>
          <w:noProof/>
        </w:rPr>
        <w:tab/>
        <w:t xml:space="preserve">Wasserman D, Apter G, Baeken C, Bailey S, Balazs J, Bec C et al. Compulsory admissions of patients with mental disorders: State of the art on ethical and legislative aspects in 40 european countries. </w:t>
      </w:r>
      <w:r w:rsidRPr="00586A46">
        <w:rPr>
          <w:noProof/>
          <w:lang w:val="fr-FR"/>
        </w:rPr>
        <w:t>Eur Psychiatry. 2020;63:e82. doi: 10.1192/j.eurpsy.2020.79.</w:t>
      </w:r>
    </w:p>
    <w:p w14:paraId="3A5095D3" w14:textId="77777777" w:rsidR="00EE68CA" w:rsidRPr="00EE68CA" w:rsidRDefault="00EE68CA" w:rsidP="00EE68CA">
      <w:pPr>
        <w:pStyle w:val="EndNoteBibliography"/>
        <w:ind w:left="720" w:hanging="720"/>
        <w:rPr>
          <w:noProof/>
        </w:rPr>
      </w:pPr>
      <w:r w:rsidRPr="00586A46">
        <w:rPr>
          <w:noProof/>
          <w:lang w:val="fr-FR"/>
        </w:rPr>
        <w:t>68.</w:t>
      </w:r>
      <w:r w:rsidRPr="00586A46">
        <w:rPr>
          <w:noProof/>
          <w:lang w:val="fr-FR"/>
        </w:rPr>
        <w:tab/>
        <w:t xml:space="preserve">Sheridan Rains L, Zenina T, Dias MC, Jones R, Jeffreys S, Branthonne-Foster S et al. </w:t>
      </w:r>
      <w:r w:rsidRPr="00EE68CA">
        <w:rPr>
          <w:noProof/>
        </w:rPr>
        <w:t>Variations in patterns of involuntary hospitalisation and in legal frameworks: An international comparative study. Lancet Psychiatry. 2019;6:403-17. doi: 10.1016/S2215-0366(19)30090-2.</w:t>
      </w:r>
    </w:p>
    <w:p w14:paraId="04AE1BD9" w14:textId="77777777" w:rsidR="00EE68CA" w:rsidRPr="00EE68CA" w:rsidRDefault="00EE68CA" w:rsidP="00EE68CA">
      <w:pPr>
        <w:pStyle w:val="EndNoteBibliography"/>
        <w:ind w:left="720" w:hanging="720"/>
        <w:rPr>
          <w:noProof/>
        </w:rPr>
      </w:pPr>
      <w:r w:rsidRPr="00EE68CA">
        <w:rPr>
          <w:noProof/>
        </w:rPr>
        <w:t>69.</w:t>
      </w:r>
      <w:r w:rsidRPr="00EE68CA">
        <w:rPr>
          <w:noProof/>
        </w:rPr>
        <w:tab/>
        <w:t>Chow WS, Priebe S. Understanding psychiatric institutionalization: A conceptual review. BMC Psychiatry. 2013;13:169. doi: 10.1186/1471-244X-13-169.</w:t>
      </w:r>
    </w:p>
    <w:p w14:paraId="60A51F37" w14:textId="6E3E070F" w:rsidR="00EE68CA" w:rsidRPr="00EE68CA" w:rsidRDefault="00EE68CA" w:rsidP="00EE68CA">
      <w:pPr>
        <w:pStyle w:val="EndNoteBibliography"/>
        <w:ind w:left="720" w:hanging="720"/>
        <w:rPr>
          <w:noProof/>
        </w:rPr>
      </w:pPr>
      <w:r w:rsidRPr="00EE68CA">
        <w:rPr>
          <w:noProof/>
        </w:rPr>
        <w:t>70.</w:t>
      </w:r>
      <w:r w:rsidRPr="00EE68CA">
        <w:rPr>
          <w:noProof/>
        </w:rPr>
        <w:tab/>
        <w:t>Knapp M, Cyhlarova E, Comas-Herrera A, Lorenz-Dant K. Crystallising the case for deinstitutionalisation: Covid-19 and the experiences of persons with disabilities. London: LSE, Care Policy and Evaluation Centre; 2021 (</w:t>
      </w:r>
      <w:hyperlink r:id="rId66" w:history="1">
        <w:r w:rsidRPr="00EE68CA">
          <w:rPr>
            <w:rStyle w:val="Hyperlink"/>
            <w:noProof/>
          </w:rPr>
          <w:t>https://www.lse.ac.uk/cpec/research/COVIDdeinstitutionalisation</w:t>
        </w:r>
      </w:hyperlink>
      <w:r w:rsidRPr="00EE68CA">
        <w:rPr>
          <w:noProof/>
        </w:rPr>
        <w:t>, accessed 29 November 2021).</w:t>
      </w:r>
    </w:p>
    <w:p w14:paraId="62DCF724" w14:textId="62D1CC6A" w:rsidR="00EE68CA" w:rsidRPr="00EE68CA" w:rsidRDefault="00EE68CA" w:rsidP="00EE68CA">
      <w:pPr>
        <w:pStyle w:val="EndNoteBibliography"/>
        <w:ind w:left="720" w:hanging="720"/>
        <w:rPr>
          <w:noProof/>
        </w:rPr>
      </w:pPr>
      <w:r w:rsidRPr="00EE68CA">
        <w:rPr>
          <w:noProof/>
        </w:rPr>
        <w:t>71.</w:t>
      </w:r>
      <w:r w:rsidRPr="00EE68CA">
        <w:rPr>
          <w:noProof/>
        </w:rPr>
        <w:tab/>
        <w:t>Hellum Braathen S, Rohleder P, Azalde G. Literature review: Sexual and reproductive health and rights of girls with disabilities. Trondheim: SINTEF Technology and Society Department of Health; 2017 (</w:t>
      </w:r>
      <w:hyperlink r:id="rId67" w:history="1">
        <w:r w:rsidRPr="00EE68CA">
          <w:rPr>
            <w:rStyle w:val="Hyperlink"/>
            <w:noProof/>
          </w:rPr>
          <w:t>https://www.sintef.no/en/projects/2017/literature-review-sexual-and-reporductive-health-a/</w:t>
        </w:r>
      </w:hyperlink>
      <w:r w:rsidRPr="00EE68CA">
        <w:rPr>
          <w:noProof/>
        </w:rPr>
        <w:t>, accessed 30 April 2021).</w:t>
      </w:r>
    </w:p>
    <w:p w14:paraId="108EF761" w14:textId="77777777" w:rsidR="00EE68CA" w:rsidRPr="00A37962" w:rsidRDefault="00EE68CA" w:rsidP="00EE68CA">
      <w:pPr>
        <w:pStyle w:val="EndNoteBibliography"/>
        <w:ind w:left="720" w:hanging="720"/>
        <w:rPr>
          <w:noProof/>
          <w:lang w:val="es-ES"/>
        </w:rPr>
      </w:pPr>
      <w:r w:rsidRPr="00EE68CA">
        <w:rPr>
          <w:noProof/>
        </w:rPr>
        <w:t>72.</w:t>
      </w:r>
      <w:r w:rsidRPr="00EE68CA">
        <w:rPr>
          <w:noProof/>
        </w:rPr>
        <w:tab/>
        <w:t xml:space="preserve">Noroozi M, Singh I, Fazel M. Evaluation of the minimum age for consent to mental health treatment with the minimum age of criminal responsibility in children and adolescents: A global comparison. </w:t>
      </w:r>
      <w:r w:rsidRPr="00A37962">
        <w:rPr>
          <w:noProof/>
          <w:lang w:val="es-ES"/>
        </w:rPr>
        <w:t>Evidence-Based Mental Health. 2018;21:82-6. doi: 10.1136/ebmental-2018-300032.</w:t>
      </w:r>
    </w:p>
    <w:p w14:paraId="068CBB72" w14:textId="215954F2" w:rsidR="00EE68CA" w:rsidRPr="00A37962" w:rsidRDefault="00EE68CA" w:rsidP="00EE68CA">
      <w:pPr>
        <w:pStyle w:val="EndNoteBibliography"/>
        <w:ind w:left="720" w:hanging="720"/>
        <w:rPr>
          <w:noProof/>
          <w:lang w:val="es-ES"/>
        </w:rPr>
      </w:pPr>
      <w:r w:rsidRPr="00A37962">
        <w:rPr>
          <w:noProof/>
          <w:lang w:val="es-ES"/>
        </w:rPr>
        <w:t>73.</w:t>
      </w:r>
      <w:r w:rsidRPr="00A37962">
        <w:rPr>
          <w:noProof/>
          <w:lang w:val="es-ES"/>
        </w:rPr>
        <w:tab/>
        <w:t>Relatório da inspeção nacional em comunidades terapêuticas - 2017. Brasília: Conselho Federal de Psicologia; Mecanismo Nacional de Prevenção e Combate à Tortura; Procuradoria Federal dos Direitos do Cidadão / Ministério Público Federal; 2018 (</w:t>
      </w:r>
      <w:hyperlink r:id="rId68" w:history="1">
        <w:r w:rsidRPr="00A37962">
          <w:rPr>
            <w:rStyle w:val="Hyperlink"/>
            <w:noProof/>
            <w:lang w:val="es-ES"/>
          </w:rPr>
          <w:t>https://site.cfp.org.br/wp-content/uploads/2020/02/Livro_Relatorio_espanhol_web.pdf</w:t>
        </w:r>
      </w:hyperlink>
      <w:r w:rsidRPr="00A37962">
        <w:rPr>
          <w:noProof/>
          <w:lang w:val="es-ES"/>
        </w:rPr>
        <w:t>, accessed 29 April 2021).</w:t>
      </w:r>
    </w:p>
    <w:p w14:paraId="6E427E38" w14:textId="77777777" w:rsidR="00EE68CA" w:rsidRPr="00EE68CA" w:rsidRDefault="00EE68CA" w:rsidP="00EE68CA">
      <w:pPr>
        <w:pStyle w:val="EndNoteBibliography"/>
        <w:ind w:left="720" w:hanging="720"/>
        <w:rPr>
          <w:noProof/>
        </w:rPr>
      </w:pPr>
      <w:r w:rsidRPr="00EE68CA">
        <w:rPr>
          <w:noProof/>
        </w:rPr>
        <w:t>74.</w:t>
      </w:r>
      <w:r w:rsidRPr="00EE68CA">
        <w:rPr>
          <w:noProof/>
        </w:rPr>
        <w:tab/>
        <w:t>Sugiura K, Mahomed F, Saxena S, Patel V. An end to coercion: Rights and decision-making in mental health care. Bull World Health Organ. 2020;98:52-8. doi: 10.2471/BLT.19.234906.</w:t>
      </w:r>
    </w:p>
    <w:p w14:paraId="060A4808" w14:textId="4906D1A2" w:rsidR="00EE68CA" w:rsidRPr="00EE68CA" w:rsidRDefault="00EE68CA" w:rsidP="00EE68CA">
      <w:pPr>
        <w:pStyle w:val="EndNoteBibliography"/>
        <w:ind w:left="720" w:hanging="720"/>
        <w:rPr>
          <w:noProof/>
        </w:rPr>
      </w:pPr>
      <w:r w:rsidRPr="00EE68CA">
        <w:rPr>
          <w:noProof/>
        </w:rPr>
        <w:t>75.</w:t>
      </w:r>
      <w:r w:rsidRPr="00EE68CA">
        <w:rPr>
          <w:noProof/>
        </w:rPr>
        <w:tab/>
        <w:t xml:space="preserve">Convention against torture and other cruel, inhuman or degrading treatment or punishment, general comment no. 2 (2008), cat/c/gc/2, 24 january 2008. </w:t>
      </w:r>
      <w:r w:rsidRPr="00EE68CA">
        <w:rPr>
          <w:noProof/>
        </w:rPr>
        <w:lastRenderedPageBreak/>
        <w:t>Geneva: Committee Against Torture; 2008 (</w:t>
      </w:r>
      <w:hyperlink r:id="rId69" w:history="1">
        <w:r w:rsidRPr="00EE68CA">
          <w:rPr>
            <w:rStyle w:val="Hyperlink"/>
            <w:noProof/>
          </w:rPr>
          <w:t>https://undocs.org/CAT/C/GC/2</w:t>
        </w:r>
      </w:hyperlink>
      <w:r w:rsidRPr="00EE68CA">
        <w:rPr>
          <w:noProof/>
        </w:rPr>
        <w:t>, accessed 16 June 2022).</w:t>
      </w:r>
    </w:p>
    <w:p w14:paraId="00D9E9AB" w14:textId="0395CA65" w:rsidR="00EE68CA" w:rsidRPr="00EE68CA" w:rsidRDefault="00EE68CA" w:rsidP="00EE68CA">
      <w:pPr>
        <w:pStyle w:val="EndNoteBibliography"/>
        <w:ind w:left="720" w:hanging="720"/>
        <w:rPr>
          <w:noProof/>
        </w:rPr>
      </w:pPr>
      <w:r w:rsidRPr="00EE68CA">
        <w:rPr>
          <w:noProof/>
        </w:rPr>
        <w:t>76.</w:t>
      </w:r>
      <w:r w:rsidRPr="00EE68CA">
        <w:rPr>
          <w:noProof/>
        </w:rPr>
        <w:tab/>
        <w:t>Information on special procedures of the human rights council [website]. n.d. (</w:t>
      </w:r>
      <w:hyperlink r:id="rId70" w:history="1">
        <w:r w:rsidRPr="00EE68CA">
          <w:rPr>
            <w:rStyle w:val="Hyperlink"/>
            <w:noProof/>
          </w:rPr>
          <w:t>https://www.ohchr.org/EN/HRBodies/SP/Pages/Introduction.aspx</w:t>
        </w:r>
      </w:hyperlink>
      <w:r w:rsidRPr="00EE68CA">
        <w:rPr>
          <w:noProof/>
        </w:rPr>
        <w:t>, accessed 28 June 2022).</w:t>
      </w:r>
    </w:p>
    <w:p w14:paraId="2FB537A4" w14:textId="275F5242" w:rsidR="00EE68CA" w:rsidRPr="00EE68CA" w:rsidRDefault="00EE68CA" w:rsidP="00EE68CA">
      <w:pPr>
        <w:pStyle w:val="EndNoteBibliography"/>
        <w:ind w:left="720" w:hanging="720"/>
        <w:rPr>
          <w:noProof/>
        </w:rPr>
      </w:pPr>
      <w:r w:rsidRPr="00EE68CA">
        <w:rPr>
          <w:noProof/>
        </w:rPr>
        <w:t>77.</w:t>
      </w:r>
      <w:r w:rsidRPr="00EE68CA">
        <w:rPr>
          <w:noProof/>
        </w:rPr>
        <w:tab/>
        <w:t>Report of the special rapporteur on torture and other cruel, inhuman or degrading treatment or punishment, juan e. Méndez, 1 february 2013, para 89(b) (a/hrc/22/53). Geneva: United Nations, Human Rights Council; 2013 (</w:t>
      </w:r>
      <w:hyperlink r:id="rId71" w:history="1">
        <w:r w:rsidRPr="00EE68CA">
          <w:rPr>
            <w:rStyle w:val="Hyperlink"/>
            <w:noProof/>
          </w:rPr>
          <w:t>https://undocs.org/A/HRC/22/53</w:t>
        </w:r>
      </w:hyperlink>
      <w:r w:rsidRPr="00EE68CA">
        <w:rPr>
          <w:noProof/>
        </w:rPr>
        <w:t>, accessed 26 April 2021).</w:t>
      </w:r>
    </w:p>
    <w:p w14:paraId="5E688B65" w14:textId="77777777" w:rsidR="00EE68CA" w:rsidRPr="00EE68CA" w:rsidRDefault="00EE68CA" w:rsidP="00EE68CA">
      <w:pPr>
        <w:pStyle w:val="EndNoteBibliography"/>
        <w:ind w:left="720" w:hanging="720"/>
        <w:rPr>
          <w:noProof/>
        </w:rPr>
      </w:pPr>
      <w:r w:rsidRPr="00EE68CA">
        <w:rPr>
          <w:noProof/>
        </w:rPr>
        <w:t>78.</w:t>
      </w:r>
      <w:r w:rsidRPr="00EE68CA">
        <w:rPr>
          <w:noProof/>
        </w:rPr>
        <w:tab/>
        <w:t>Large M, Kaneson M, Myles N, Myles H, Gunaratne P, Ryan C. Meta-analysis of longitudinal cohort studies of suicide risk assessment among psychiatric patients: Heterogeneity in results and lack of improvement over time. PLoS One. 2016;11:e0156322. doi: 10.1371/journal.pone.0156322.</w:t>
      </w:r>
    </w:p>
    <w:p w14:paraId="62B87733" w14:textId="77777777" w:rsidR="00EE68CA" w:rsidRPr="00EE68CA" w:rsidRDefault="00EE68CA" w:rsidP="00EE68CA">
      <w:pPr>
        <w:pStyle w:val="EndNoteBibliography"/>
        <w:ind w:left="720" w:hanging="720"/>
        <w:rPr>
          <w:noProof/>
        </w:rPr>
      </w:pPr>
      <w:r w:rsidRPr="00EE68CA">
        <w:rPr>
          <w:noProof/>
        </w:rPr>
        <w:t>79.</w:t>
      </w:r>
      <w:r w:rsidRPr="00EE68CA">
        <w:rPr>
          <w:noProof/>
        </w:rPr>
        <w:tab/>
        <w:t>Ribeiro J, Franklin J, Fox KR, Bentley K, Kleiman EM, Chang B et al. Self-injurious thoughts and behaviors as risk factors for future suicide ideation, attempts, and death: A meta-analysis of longitudinal studies. Psychol Med. 2016;46:225–36. doi: 10.1017/S0033291715001804.</w:t>
      </w:r>
    </w:p>
    <w:p w14:paraId="4DAB9F4E" w14:textId="77777777" w:rsidR="00EE68CA" w:rsidRPr="00EE68CA" w:rsidRDefault="00EE68CA" w:rsidP="00EE68CA">
      <w:pPr>
        <w:pStyle w:val="EndNoteBibliography"/>
        <w:ind w:left="720" w:hanging="720"/>
        <w:rPr>
          <w:noProof/>
        </w:rPr>
      </w:pPr>
      <w:r w:rsidRPr="00EE68CA">
        <w:rPr>
          <w:noProof/>
        </w:rPr>
        <w:t>80.</w:t>
      </w:r>
      <w:r w:rsidRPr="00EE68CA">
        <w:rPr>
          <w:noProof/>
        </w:rPr>
        <w:tab/>
        <w:t>Handley T, Rich J, Davies K, Lewin T, Kelly B. The challenges of predicting suicidal thoughts and behaviours in a sample of rural australians with depression. Int J Environ Res Public Health. 2018;15:928. doi: 10.3390/ijerph15050928.</w:t>
      </w:r>
    </w:p>
    <w:p w14:paraId="6AC47030" w14:textId="77777777" w:rsidR="00EE68CA" w:rsidRPr="00A37962" w:rsidRDefault="00EE68CA" w:rsidP="00EE68CA">
      <w:pPr>
        <w:pStyle w:val="EndNoteBibliography"/>
        <w:ind w:left="720" w:hanging="720"/>
        <w:rPr>
          <w:noProof/>
          <w:lang w:val="fr-CH"/>
        </w:rPr>
      </w:pPr>
      <w:r w:rsidRPr="00EE68CA">
        <w:rPr>
          <w:noProof/>
        </w:rPr>
        <w:t>81.</w:t>
      </w:r>
      <w:r w:rsidRPr="00EE68CA">
        <w:rPr>
          <w:noProof/>
        </w:rPr>
        <w:tab/>
        <w:t xml:space="preserve">Large MM. The role of prediction in suicide prevention. </w:t>
      </w:r>
      <w:r w:rsidRPr="00A37962">
        <w:rPr>
          <w:noProof/>
          <w:lang w:val="fr-CH"/>
        </w:rPr>
        <w:t>Dialogues Clin Neurosci. 2018;20:197-205. doi: 10.31887/DCNS.2018.20.3/mlarge.</w:t>
      </w:r>
    </w:p>
    <w:p w14:paraId="2E5FD228" w14:textId="77777777" w:rsidR="00EE68CA" w:rsidRPr="00EE68CA" w:rsidRDefault="00EE68CA" w:rsidP="00EE68CA">
      <w:pPr>
        <w:pStyle w:val="EndNoteBibliography"/>
        <w:ind w:left="720" w:hanging="720"/>
        <w:rPr>
          <w:noProof/>
        </w:rPr>
      </w:pPr>
      <w:r w:rsidRPr="00EE68CA">
        <w:rPr>
          <w:noProof/>
        </w:rPr>
        <w:t>82.</w:t>
      </w:r>
      <w:r w:rsidRPr="00EE68CA">
        <w:rPr>
          <w:noProof/>
        </w:rPr>
        <w:tab/>
        <w:t>Halle C, Tzani-Pepelasi C, Pylarinou N, Fumagalli A. The link between mental health, crime and violence. New Ideas in Psychology. 2020;58:1-8. doi: 10.1016/J.NEWIDEAPSYCH.2020.100779.</w:t>
      </w:r>
    </w:p>
    <w:p w14:paraId="3190EDB4" w14:textId="77777777" w:rsidR="00EE68CA" w:rsidRPr="00EE68CA" w:rsidRDefault="00EE68CA" w:rsidP="00EE68CA">
      <w:pPr>
        <w:pStyle w:val="EndNoteBibliography"/>
        <w:ind w:left="720" w:hanging="720"/>
        <w:rPr>
          <w:noProof/>
        </w:rPr>
      </w:pPr>
      <w:r w:rsidRPr="00EE68CA">
        <w:rPr>
          <w:noProof/>
        </w:rPr>
        <w:t>83.</w:t>
      </w:r>
      <w:r w:rsidRPr="00EE68CA">
        <w:rPr>
          <w:noProof/>
        </w:rPr>
        <w:tab/>
        <w:t>Varshney M, Mahapatra A, Krishnan V, Gupta R, Deb KS. Violence and mental illness: What is the true story? J Epidemiol Community Health. 2016;70:223-5. doi: 10.1136/jech-2015-205546.</w:t>
      </w:r>
    </w:p>
    <w:p w14:paraId="1D12D716" w14:textId="77777777" w:rsidR="00EE68CA" w:rsidRPr="00EE68CA" w:rsidRDefault="00EE68CA" w:rsidP="00EE68CA">
      <w:pPr>
        <w:pStyle w:val="EndNoteBibliography"/>
        <w:ind w:left="720" w:hanging="720"/>
        <w:rPr>
          <w:noProof/>
        </w:rPr>
      </w:pPr>
      <w:r w:rsidRPr="00EE68CA">
        <w:rPr>
          <w:noProof/>
        </w:rPr>
        <w:t>84.</w:t>
      </w:r>
      <w:r w:rsidRPr="00EE68CA">
        <w:rPr>
          <w:noProof/>
        </w:rPr>
        <w:tab/>
        <w:t>Wynn R. Coercion in psychiatric care: Clinical, legal, and ethical controversies. Int J Psychiatry Clin Pract. 2006;10:247-51. doi: 10.1080/13651500600650026.</w:t>
      </w:r>
    </w:p>
    <w:p w14:paraId="2C96F7A7" w14:textId="77777777" w:rsidR="00EE68CA" w:rsidRPr="00EE68CA" w:rsidRDefault="00EE68CA" w:rsidP="00EE68CA">
      <w:pPr>
        <w:pStyle w:val="EndNoteBibliography"/>
        <w:ind w:left="720" w:hanging="720"/>
        <w:rPr>
          <w:noProof/>
        </w:rPr>
      </w:pPr>
      <w:r w:rsidRPr="00EE68CA">
        <w:rPr>
          <w:noProof/>
        </w:rPr>
        <w:t>85.</w:t>
      </w:r>
      <w:r w:rsidRPr="00EE68CA">
        <w:rPr>
          <w:noProof/>
        </w:rPr>
        <w:tab/>
        <w:t>Watts J, Priebe S. A phenomenological account of users’ experiences of assertive community treatment. Bioethics. 2002;16:439-54. doi: 10.1111/1467-8519.00301.</w:t>
      </w:r>
    </w:p>
    <w:p w14:paraId="78109906" w14:textId="77777777" w:rsidR="00EE68CA" w:rsidRPr="00EE68CA" w:rsidRDefault="00EE68CA" w:rsidP="00EE68CA">
      <w:pPr>
        <w:pStyle w:val="EndNoteBibliography"/>
        <w:ind w:left="720" w:hanging="720"/>
        <w:rPr>
          <w:noProof/>
        </w:rPr>
      </w:pPr>
      <w:r w:rsidRPr="00EE68CA">
        <w:rPr>
          <w:noProof/>
        </w:rPr>
        <w:t>86.</w:t>
      </w:r>
      <w:r w:rsidRPr="00EE68CA">
        <w:rPr>
          <w:noProof/>
        </w:rPr>
        <w:tab/>
        <w:t>Rugkåsa J. Effectiveness of community treatment orders: The international evidence. Can J Psychiatry. 2016;61:15-24. doi: 10.1177/0706743715620415.</w:t>
      </w:r>
    </w:p>
    <w:p w14:paraId="06DA9EFD" w14:textId="77777777" w:rsidR="00EE68CA" w:rsidRPr="00A37962" w:rsidRDefault="00EE68CA" w:rsidP="00EE68CA">
      <w:pPr>
        <w:pStyle w:val="EndNoteBibliography"/>
        <w:ind w:left="720" w:hanging="720"/>
        <w:rPr>
          <w:noProof/>
          <w:lang w:val="de-CH"/>
        </w:rPr>
      </w:pPr>
      <w:r w:rsidRPr="00EE68CA">
        <w:rPr>
          <w:noProof/>
        </w:rPr>
        <w:t>87.</w:t>
      </w:r>
      <w:r w:rsidRPr="00EE68CA">
        <w:rPr>
          <w:noProof/>
        </w:rPr>
        <w:tab/>
        <w:t xml:space="preserve">Seikkula J, Aaltonen J, Alakare B, Haarakangas K, Keränen J, Lehtinen K. Five-year experience of first-episode nonaffective psychosis in open-dialogue approach: Treatment principles, follow-up outcomes, and two case studies. </w:t>
      </w:r>
      <w:r w:rsidRPr="00A37962">
        <w:rPr>
          <w:noProof/>
          <w:lang w:val="de-CH"/>
        </w:rPr>
        <w:t>Psychother Res. 2006;16:214-28. doi: 10.1080/10503300500268490.</w:t>
      </w:r>
    </w:p>
    <w:p w14:paraId="439629B3" w14:textId="6D638EDE" w:rsidR="00EE68CA" w:rsidRPr="00A37962" w:rsidRDefault="00EE68CA" w:rsidP="00EE68CA">
      <w:pPr>
        <w:pStyle w:val="EndNoteBibliography"/>
        <w:ind w:left="720" w:hanging="720"/>
        <w:rPr>
          <w:noProof/>
          <w:lang w:val="de-CH"/>
        </w:rPr>
      </w:pPr>
      <w:r w:rsidRPr="00A37962">
        <w:rPr>
          <w:noProof/>
          <w:lang w:val="de-CH"/>
        </w:rPr>
        <w:t>88.</w:t>
      </w:r>
      <w:r w:rsidRPr="00A37962">
        <w:rPr>
          <w:noProof/>
          <w:lang w:val="de-CH"/>
        </w:rPr>
        <w:tab/>
        <w:t>Nationaler vergleichbericht 2018. Bern: Nationaler Verein für Qualitätsentwicklung in Spitälern und Kliniken; 2019 (</w:t>
      </w:r>
      <w:hyperlink r:id="rId72" w:history="1">
        <w:r w:rsidRPr="00A37962">
          <w:rPr>
            <w:rStyle w:val="Hyperlink"/>
            <w:noProof/>
            <w:lang w:val="de-CH"/>
          </w:rPr>
          <w:t>https://www.anq.ch/wp-content/uploads/2019/09/ANQpsy_EP_Nationaler-Vergleichsbericht_2018.pdf</w:t>
        </w:r>
      </w:hyperlink>
      <w:r w:rsidRPr="00A37962">
        <w:rPr>
          <w:noProof/>
          <w:lang w:val="de-CH"/>
        </w:rPr>
        <w:t>, accessed 7 July 2020).</w:t>
      </w:r>
    </w:p>
    <w:p w14:paraId="60D12EAA" w14:textId="77777777" w:rsidR="00EE68CA" w:rsidRPr="00EE68CA" w:rsidRDefault="00EE68CA" w:rsidP="00EE68CA">
      <w:pPr>
        <w:pStyle w:val="EndNoteBibliography"/>
        <w:ind w:left="720" w:hanging="720"/>
        <w:rPr>
          <w:noProof/>
        </w:rPr>
      </w:pPr>
      <w:r w:rsidRPr="00EE68CA">
        <w:rPr>
          <w:noProof/>
        </w:rPr>
        <w:t>89.</w:t>
      </w:r>
      <w:r w:rsidRPr="00EE68CA">
        <w:rPr>
          <w:noProof/>
        </w:rPr>
        <w:tab/>
        <w:t>Beavan V, de Jager A, dos Santos B. Do peer-support groups for voice-hearers work? A small scale study of hearing voices network support groups in australia. Psychosis. 2017;9:57-66. doi: 10.1080/17522439.2016.1216583.</w:t>
      </w:r>
    </w:p>
    <w:p w14:paraId="7250C3E8" w14:textId="7EBE5E17" w:rsidR="00EE68CA" w:rsidRPr="00EE68CA" w:rsidRDefault="00EE68CA" w:rsidP="00EE68CA">
      <w:pPr>
        <w:pStyle w:val="EndNoteBibliography"/>
        <w:ind w:left="720" w:hanging="720"/>
        <w:rPr>
          <w:noProof/>
        </w:rPr>
      </w:pPr>
      <w:r w:rsidRPr="00EE68CA">
        <w:rPr>
          <w:noProof/>
        </w:rPr>
        <w:lastRenderedPageBreak/>
        <w:t>90.</w:t>
      </w:r>
      <w:r w:rsidRPr="00EE68CA">
        <w:rPr>
          <w:noProof/>
        </w:rPr>
        <w:tab/>
        <w:t>The universal declaration of human rights (resolution 217a (iii)), 10 december 1948. New York: United Nations, General Assembly; 1948 (</w:t>
      </w:r>
      <w:hyperlink r:id="rId73" w:history="1">
        <w:r w:rsidRPr="00EE68CA">
          <w:rPr>
            <w:rStyle w:val="Hyperlink"/>
            <w:noProof/>
          </w:rPr>
          <w:t>http://www.un.org/en/universal-declaration-human-rights/</w:t>
        </w:r>
      </w:hyperlink>
      <w:r w:rsidRPr="00EE68CA">
        <w:rPr>
          <w:noProof/>
        </w:rPr>
        <w:t>, accessed 27 April 2021).</w:t>
      </w:r>
    </w:p>
    <w:p w14:paraId="77F2404A" w14:textId="34DDF2BB" w:rsidR="00EE68CA" w:rsidRPr="00EE68CA" w:rsidRDefault="00EE68CA" w:rsidP="00EE68CA">
      <w:pPr>
        <w:pStyle w:val="EndNoteBibliography"/>
        <w:ind w:left="720" w:hanging="720"/>
        <w:rPr>
          <w:noProof/>
        </w:rPr>
      </w:pPr>
      <w:r w:rsidRPr="00EE68CA">
        <w:rPr>
          <w:noProof/>
        </w:rPr>
        <w:t>91.</w:t>
      </w:r>
      <w:r w:rsidRPr="00EE68CA">
        <w:rPr>
          <w:noProof/>
        </w:rPr>
        <w:tab/>
        <w:t>International covenant on civil and political rights, adopted and opened for signature, ratification and accession by general assembly resolution 2200a (xxi) of 16 december 1966. Geneva: United Nations, General Assembly; 1976 (</w:t>
      </w:r>
      <w:hyperlink r:id="rId74" w:history="1">
        <w:r w:rsidRPr="00EE68CA">
          <w:rPr>
            <w:rStyle w:val="Hyperlink"/>
            <w:noProof/>
          </w:rPr>
          <w:t>http://www.ohchr.org/en/professionalinterest/pages/ccpr.aspx</w:t>
        </w:r>
      </w:hyperlink>
      <w:r w:rsidRPr="00EE68CA">
        <w:rPr>
          <w:noProof/>
        </w:rPr>
        <w:t>, accessed 27 April 2021).</w:t>
      </w:r>
    </w:p>
    <w:p w14:paraId="113F01B6" w14:textId="0CF8D780" w:rsidR="00EE68CA" w:rsidRPr="00EE68CA" w:rsidRDefault="00EE68CA" w:rsidP="00EE68CA">
      <w:pPr>
        <w:pStyle w:val="EndNoteBibliography"/>
        <w:ind w:left="720" w:hanging="720"/>
        <w:rPr>
          <w:noProof/>
        </w:rPr>
      </w:pPr>
      <w:r w:rsidRPr="00EE68CA">
        <w:rPr>
          <w:noProof/>
        </w:rPr>
        <w:t>92.</w:t>
      </w:r>
      <w:r w:rsidRPr="00EE68CA">
        <w:rPr>
          <w:noProof/>
        </w:rPr>
        <w:tab/>
        <w:t>International covenant on economic, social and cultural rights, adopted and opened for signature, ratification and accession by general assembly resolution 2200a (xxi) of 16 december 1966. Geneva: United Nations, General Assembly; 1976 (</w:t>
      </w:r>
      <w:hyperlink r:id="rId75" w:history="1">
        <w:r w:rsidRPr="00EE68CA">
          <w:rPr>
            <w:rStyle w:val="Hyperlink"/>
            <w:noProof/>
          </w:rPr>
          <w:t>https://www.ohchr.org/EN/ProfessionalInterest/Pages/CESCR.aspx</w:t>
        </w:r>
      </w:hyperlink>
      <w:r w:rsidRPr="00EE68CA">
        <w:rPr>
          <w:noProof/>
        </w:rPr>
        <w:t>, accessed 27 April 2021).</w:t>
      </w:r>
    </w:p>
    <w:p w14:paraId="20A5B69F" w14:textId="4DD02551" w:rsidR="00EE68CA" w:rsidRPr="00EE68CA" w:rsidRDefault="00EE68CA" w:rsidP="00EE68CA">
      <w:pPr>
        <w:pStyle w:val="EndNoteBibliography"/>
        <w:ind w:left="720" w:hanging="720"/>
        <w:rPr>
          <w:noProof/>
        </w:rPr>
      </w:pPr>
      <w:r w:rsidRPr="00EE68CA">
        <w:rPr>
          <w:noProof/>
        </w:rPr>
        <w:t>93.</w:t>
      </w:r>
      <w:r w:rsidRPr="00EE68CA">
        <w:rPr>
          <w:noProof/>
        </w:rPr>
        <w:tab/>
        <w:t>Human rights bodies. In: Office of the High Commissioner for Human Rights [website]. Geneva: Office of the High Commissioner for Human Rights; n.d. (</w:t>
      </w:r>
      <w:hyperlink r:id="rId76" w:history="1">
        <w:r w:rsidRPr="00EE68CA">
          <w:rPr>
            <w:rStyle w:val="Hyperlink"/>
            <w:noProof/>
          </w:rPr>
          <w:t>https://www.ohchr.org/en/hrbodies/Pages/HumanRightsBodies.aspx</w:t>
        </w:r>
      </w:hyperlink>
      <w:r w:rsidRPr="00EE68CA">
        <w:rPr>
          <w:noProof/>
        </w:rPr>
        <w:t>, accessed 30 April 2021).</w:t>
      </w:r>
    </w:p>
    <w:p w14:paraId="13058BC3" w14:textId="60286C35" w:rsidR="00EE68CA" w:rsidRPr="00EE68CA" w:rsidRDefault="00EE68CA" w:rsidP="00EE68CA">
      <w:pPr>
        <w:pStyle w:val="EndNoteBibliography"/>
        <w:ind w:left="720" w:hanging="720"/>
        <w:rPr>
          <w:noProof/>
        </w:rPr>
      </w:pPr>
      <w:r w:rsidRPr="00EE68CA">
        <w:rPr>
          <w:noProof/>
        </w:rPr>
        <w:t>94.</w:t>
      </w:r>
      <w:r w:rsidRPr="00EE68CA">
        <w:rPr>
          <w:noProof/>
        </w:rPr>
        <w:tab/>
        <w:t>Report of the special rapporteur on the right of everyone to the enjoyment of the highest attainable standard of physical and mental health, dainius pūras, 28 march 2017, para 6 (a/hrc/35/21). Geneva: United Nations, Human Rights Council; 2017 (</w:t>
      </w:r>
      <w:hyperlink r:id="rId77" w:history="1">
        <w:r w:rsidRPr="00EE68CA">
          <w:rPr>
            <w:rStyle w:val="Hyperlink"/>
            <w:noProof/>
          </w:rPr>
          <w:t>https://undocs.org/en/A/HRC/35/21</w:t>
        </w:r>
      </w:hyperlink>
      <w:r w:rsidRPr="00EE68CA">
        <w:rPr>
          <w:noProof/>
        </w:rPr>
        <w:t>, accessed 27 April 2021).</w:t>
      </w:r>
    </w:p>
    <w:p w14:paraId="665E0DA8" w14:textId="2BD61213" w:rsidR="00EE68CA" w:rsidRPr="00EE68CA" w:rsidRDefault="00EE68CA" w:rsidP="00EE68CA">
      <w:pPr>
        <w:pStyle w:val="EndNoteBibliography"/>
        <w:ind w:left="720" w:hanging="720"/>
        <w:rPr>
          <w:noProof/>
        </w:rPr>
      </w:pPr>
      <w:r w:rsidRPr="00EE68CA">
        <w:rPr>
          <w:noProof/>
        </w:rPr>
        <w:t>95.</w:t>
      </w:r>
      <w:r w:rsidRPr="00EE68CA">
        <w:rPr>
          <w:noProof/>
        </w:rPr>
        <w:tab/>
        <w:t>International covenant on economic, social and cultural rights, general comment n°14:,the right to the highest attainable standard of health (art. 12), para 12 (e/c.12/2000/4), 25 april–12 may 2000. Geneva: Committee on Economic, Social and Cultural Rights; 2000 (</w:t>
      </w:r>
      <w:hyperlink r:id="rId78" w:history="1">
        <w:r w:rsidRPr="00EE68CA">
          <w:rPr>
            <w:rStyle w:val="Hyperlink"/>
            <w:noProof/>
          </w:rPr>
          <w:t>https://digitallibrary.un.org/record/425041?ln=en</w:t>
        </w:r>
      </w:hyperlink>
      <w:r w:rsidRPr="00EE68CA">
        <w:rPr>
          <w:noProof/>
        </w:rPr>
        <w:t>, accessed 17 April 2021).</w:t>
      </w:r>
    </w:p>
    <w:p w14:paraId="21C3639F" w14:textId="65984918" w:rsidR="00EE68CA" w:rsidRPr="00EE68CA" w:rsidRDefault="00EE68CA" w:rsidP="00EE68CA">
      <w:pPr>
        <w:pStyle w:val="EndNoteBibliography"/>
        <w:ind w:left="720" w:hanging="720"/>
        <w:rPr>
          <w:noProof/>
        </w:rPr>
      </w:pPr>
      <w:r w:rsidRPr="00EE68CA">
        <w:rPr>
          <w:noProof/>
        </w:rPr>
        <w:t>96.</w:t>
      </w:r>
      <w:r w:rsidRPr="00EE68CA">
        <w:rPr>
          <w:noProof/>
        </w:rPr>
        <w:tab/>
        <w:t>Mental health and human rights. Report of the united nations high commissioner for human rights, para 22 (a/hrc/34/32). Geneva: United Nations, Human Rights Council; 2017 (</w:t>
      </w:r>
      <w:hyperlink r:id="rId79" w:history="1">
        <w:r w:rsidRPr="00EE68CA">
          <w:rPr>
            <w:rStyle w:val="Hyperlink"/>
            <w:noProof/>
          </w:rPr>
          <w:t>https://undocs.org/A/HRC/34/32</w:t>
        </w:r>
      </w:hyperlink>
      <w:r w:rsidRPr="00EE68CA">
        <w:rPr>
          <w:noProof/>
        </w:rPr>
        <w:t>, accessed 27 April 2021).</w:t>
      </w:r>
    </w:p>
    <w:p w14:paraId="409C1127" w14:textId="08DFE1B5" w:rsidR="00EE68CA" w:rsidRPr="00EE68CA" w:rsidRDefault="00EE68CA" w:rsidP="00EE68CA">
      <w:pPr>
        <w:pStyle w:val="EndNoteBibliography"/>
        <w:ind w:left="720" w:hanging="720"/>
        <w:rPr>
          <w:noProof/>
        </w:rPr>
      </w:pPr>
      <w:r w:rsidRPr="00EE68CA">
        <w:rPr>
          <w:noProof/>
        </w:rPr>
        <w:t>97.</w:t>
      </w:r>
      <w:r w:rsidRPr="00EE68CA">
        <w:rPr>
          <w:noProof/>
        </w:rPr>
        <w:tab/>
        <w:t>Committee on economic, social and cultural rights (cescr) general comment no. 3: The nature of states parties’ obligations (art. 2, para. 1, of the covenant) adopted at the fifth session of the committee on economic, social and cultural rights, on 14 december 1990 (contained in document e/1991/23). Geneva: Committee on Economic, Social and Cultural Rights (CESCR); 1990 (</w:t>
      </w:r>
      <w:hyperlink r:id="rId80" w:history="1">
        <w:r w:rsidRPr="00EE68CA">
          <w:rPr>
            <w:rStyle w:val="Hyperlink"/>
            <w:noProof/>
          </w:rPr>
          <w:t>https://undocs.org/E/1991/23</w:t>
        </w:r>
      </w:hyperlink>
      <w:r w:rsidRPr="00EE68CA">
        <w:rPr>
          <w:noProof/>
        </w:rPr>
        <w:t>, accessed 28 June 2022).</w:t>
      </w:r>
    </w:p>
    <w:p w14:paraId="44AB61CD" w14:textId="15E72BA9" w:rsidR="00EE68CA" w:rsidRPr="00EE68CA" w:rsidRDefault="00EE68CA" w:rsidP="00EE68CA">
      <w:pPr>
        <w:pStyle w:val="EndNoteBibliography"/>
        <w:ind w:left="720" w:hanging="720"/>
        <w:rPr>
          <w:noProof/>
        </w:rPr>
      </w:pPr>
      <w:r w:rsidRPr="00EE68CA">
        <w:rPr>
          <w:noProof/>
        </w:rPr>
        <w:t>98.</w:t>
      </w:r>
      <w:r w:rsidRPr="00EE68CA">
        <w:rPr>
          <w:noProof/>
        </w:rPr>
        <w:tab/>
        <w:t>Convention on the rights of persons with disabilities, general comment n°6 (2018) on equality and non-discrimination, para 8 (crpd/c/gc/6), 14 february–9 march 2018. Geneva: Committee on the Rights of Persons with Disabilities; 2018 (</w:t>
      </w:r>
      <w:hyperlink r:id="rId81" w:history="1">
        <w:r w:rsidRPr="00EE68CA">
          <w:rPr>
            <w:rStyle w:val="Hyperlink"/>
            <w:noProof/>
          </w:rPr>
          <w:t>https://undocs.org/CRPD/C/GC/6</w:t>
        </w:r>
      </w:hyperlink>
      <w:r w:rsidRPr="00EE68CA">
        <w:rPr>
          <w:noProof/>
        </w:rPr>
        <w:t>, accessed 26 April 2021).</w:t>
      </w:r>
    </w:p>
    <w:p w14:paraId="24AA5995" w14:textId="0996F877" w:rsidR="00EE68CA" w:rsidRPr="00EE68CA" w:rsidRDefault="00EE68CA" w:rsidP="00EE68CA">
      <w:pPr>
        <w:pStyle w:val="EndNoteBibliography"/>
        <w:ind w:left="720" w:hanging="720"/>
        <w:rPr>
          <w:noProof/>
        </w:rPr>
      </w:pPr>
      <w:r w:rsidRPr="00EE68CA">
        <w:rPr>
          <w:noProof/>
        </w:rPr>
        <w:t>99.</w:t>
      </w:r>
      <w:r w:rsidRPr="00EE68CA">
        <w:rPr>
          <w:noProof/>
        </w:rPr>
        <w:tab/>
        <w:t>Discussion paper: A rights-based approach to disability in the context of mental health, p 13. New York: United Nations Children’s Fund (UNICEF); 2021 (</w:t>
      </w:r>
      <w:hyperlink r:id="rId82" w:history="1">
        <w:r w:rsidRPr="00EE68CA">
          <w:rPr>
            <w:rStyle w:val="Hyperlink"/>
            <w:noProof/>
          </w:rPr>
          <w:t>https://www.unicef.org/documents/rights-based-approach-disability-context-mental-health</w:t>
        </w:r>
      </w:hyperlink>
      <w:r w:rsidRPr="00EE68CA">
        <w:rPr>
          <w:noProof/>
        </w:rPr>
        <w:t>, accessed 29 April 2021).</w:t>
      </w:r>
    </w:p>
    <w:p w14:paraId="0EE8D5AC" w14:textId="58C8B05A" w:rsidR="00EE68CA" w:rsidRPr="00EE68CA" w:rsidRDefault="00EE68CA" w:rsidP="00EE68CA">
      <w:pPr>
        <w:pStyle w:val="EndNoteBibliography"/>
        <w:ind w:left="720" w:hanging="720"/>
        <w:rPr>
          <w:noProof/>
        </w:rPr>
      </w:pPr>
      <w:r w:rsidRPr="00EE68CA">
        <w:rPr>
          <w:noProof/>
        </w:rPr>
        <w:t>100.</w:t>
      </w:r>
      <w:r w:rsidRPr="00EE68CA">
        <w:rPr>
          <w:noProof/>
        </w:rPr>
        <w:tab/>
        <w:t xml:space="preserve">Convention on the rights of persons with disabilities, general comment n°6 (2018) on equality and non-discrimination, para 11 (crpd/c/gc/6), 14 february–9 </w:t>
      </w:r>
      <w:r w:rsidRPr="00EE68CA">
        <w:rPr>
          <w:noProof/>
        </w:rPr>
        <w:lastRenderedPageBreak/>
        <w:t>march 2018. Geneva: Committee on the Rights of Persons with Disabilities; 2018 (</w:t>
      </w:r>
      <w:hyperlink r:id="rId83" w:history="1">
        <w:r w:rsidRPr="00EE68CA">
          <w:rPr>
            <w:rStyle w:val="Hyperlink"/>
            <w:noProof/>
          </w:rPr>
          <w:t>https://undocs.org/CRPD/C/GC/6</w:t>
        </w:r>
      </w:hyperlink>
      <w:r w:rsidRPr="00EE68CA">
        <w:rPr>
          <w:noProof/>
        </w:rPr>
        <w:t>, accessed 26 April 2021).</w:t>
      </w:r>
    </w:p>
    <w:p w14:paraId="099B45B4" w14:textId="637790D3" w:rsidR="00EE68CA" w:rsidRPr="00EE68CA" w:rsidRDefault="00EE68CA" w:rsidP="00EE68CA">
      <w:pPr>
        <w:pStyle w:val="EndNoteBibliography"/>
        <w:ind w:left="720" w:hanging="720"/>
        <w:rPr>
          <w:noProof/>
        </w:rPr>
      </w:pPr>
      <w:r w:rsidRPr="00EE68CA">
        <w:rPr>
          <w:noProof/>
        </w:rPr>
        <w:t>101.</w:t>
      </w:r>
      <w:r w:rsidRPr="00EE68CA">
        <w:rPr>
          <w:noProof/>
        </w:rPr>
        <w:tab/>
        <w:t>Report of the special rapporteur on the rights of persons with disabilities, catalina devandas aguilar, 20 december 2016 (a/hrc/34/58). Geneva: United Nations, Human Rights Council; 2016 (</w:t>
      </w:r>
      <w:hyperlink r:id="rId84" w:history="1">
        <w:r w:rsidRPr="00EE68CA">
          <w:rPr>
            <w:rStyle w:val="Hyperlink"/>
            <w:noProof/>
          </w:rPr>
          <w:t>https://undocs.org/en/A/HRC/34/58</w:t>
        </w:r>
      </w:hyperlink>
      <w:r w:rsidRPr="00EE68CA">
        <w:rPr>
          <w:noProof/>
        </w:rPr>
        <w:t>, accessed 26 April 2021).</w:t>
      </w:r>
    </w:p>
    <w:p w14:paraId="73E08F7D" w14:textId="560079E1" w:rsidR="00EE68CA" w:rsidRPr="00EE68CA" w:rsidRDefault="00EE68CA" w:rsidP="00EE68CA">
      <w:pPr>
        <w:pStyle w:val="EndNoteBibliography"/>
        <w:ind w:left="720" w:hanging="720"/>
        <w:rPr>
          <w:noProof/>
        </w:rPr>
      </w:pPr>
      <w:r w:rsidRPr="00EE68CA">
        <w:rPr>
          <w:noProof/>
        </w:rPr>
        <w:t>102.</w:t>
      </w:r>
      <w:r w:rsidRPr="00EE68CA">
        <w:rPr>
          <w:noProof/>
        </w:rPr>
        <w:tab/>
        <w:t>Convention on the rights of persons with disabilities, general comment n°1 (2014), article 12: Equal recognition before the law, para 15 (crpd/c/gc/1), 31 march–11 april 2014. Geneva: Committee on the Rights of Persons with Disabilities; 2014 (</w:t>
      </w:r>
      <w:hyperlink r:id="rId85" w:history="1">
        <w:r w:rsidRPr="00EE68CA">
          <w:rPr>
            <w:rStyle w:val="Hyperlink"/>
            <w:noProof/>
          </w:rPr>
          <w:t>https://undocs.org/CRPD/C/GC/1</w:t>
        </w:r>
      </w:hyperlink>
      <w:r w:rsidRPr="00EE68CA">
        <w:rPr>
          <w:noProof/>
        </w:rPr>
        <w:t>, accessed 26 April 2021).</w:t>
      </w:r>
    </w:p>
    <w:p w14:paraId="0D5CA0A7" w14:textId="283FF328" w:rsidR="00EE68CA" w:rsidRPr="00EE68CA" w:rsidRDefault="00EE68CA" w:rsidP="00EE68CA">
      <w:pPr>
        <w:pStyle w:val="EndNoteBibliography"/>
        <w:ind w:left="720" w:hanging="720"/>
        <w:rPr>
          <w:noProof/>
        </w:rPr>
      </w:pPr>
      <w:r w:rsidRPr="00EE68CA">
        <w:rPr>
          <w:noProof/>
        </w:rPr>
        <w:t>103.</w:t>
      </w:r>
      <w:r w:rsidRPr="00EE68CA">
        <w:rPr>
          <w:noProof/>
        </w:rPr>
        <w:tab/>
        <w:t>Report of the special rapporteur on the rights of persons with disabilities, catalina devandas aguilar, 12 december 2017 (a/hrc/37/56). Geneva: United Nations, Human Rights Council; 2017 (</w:t>
      </w:r>
      <w:hyperlink r:id="rId86" w:history="1">
        <w:r w:rsidRPr="00EE68CA">
          <w:rPr>
            <w:rStyle w:val="Hyperlink"/>
            <w:noProof/>
          </w:rPr>
          <w:t>https://undocs.org/en/A/HRC/37/56</w:t>
        </w:r>
      </w:hyperlink>
      <w:r w:rsidRPr="00EE68CA">
        <w:rPr>
          <w:noProof/>
        </w:rPr>
        <w:t>, accessed 27 April 2021).</w:t>
      </w:r>
    </w:p>
    <w:p w14:paraId="6B75B777" w14:textId="6B60AA4D" w:rsidR="00EE68CA" w:rsidRPr="00EE68CA" w:rsidRDefault="00EE68CA" w:rsidP="00EE68CA">
      <w:pPr>
        <w:pStyle w:val="EndNoteBibliography"/>
        <w:ind w:left="720" w:hanging="720"/>
        <w:rPr>
          <w:noProof/>
        </w:rPr>
      </w:pPr>
      <w:r w:rsidRPr="00EE68CA">
        <w:rPr>
          <w:noProof/>
        </w:rPr>
        <w:t>104.</w:t>
      </w:r>
      <w:r w:rsidRPr="00EE68CA">
        <w:rPr>
          <w:noProof/>
        </w:rPr>
        <w:tab/>
        <w:t>Convention on the rights of persons with disabilities, general comment n°1 (2014), article 12: Equal recognition before the law, para 17 (crpd/c/gc/1), 31 march–11 april 2014. Geneva: Committee on the Rights of Persons with Disabilities; 2014 (</w:t>
      </w:r>
      <w:hyperlink r:id="rId87" w:history="1">
        <w:r w:rsidRPr="00EE68CA">
          <w:rPr>
            <w:rStyle w:val="Hyperlink"/>
            <w:noProof/>
          </w:rPr>
          <w:t>https://undocs.org/CRPD/C/GC/1</w:t>
        </w:r>
      </w:hyperlink>
      <w:r w:rsidRPr="00EE68CA">
        <w:rPr>
          <w:noProof/>
        </w:rPr>
        <w:t>, accessed 26 April 2021).</w:t>
      </w:r>
    </w:p>
    <w:p w14:paraId="586FCE5F" w14:textId="45D1C29E" w:rsidR="00EE68CA" w:rsidRPr="00EE68CA" w:rsidRDefault="00EE68CA" w:rsidP="00EE68CA">
      <w:pPr>
        <w:pStyle w:val="EndNoteBibliography"/>
        <w:ind w:left="720" w:hanging="720"/>
        <w:rPr>
          <w:noProof/>
        </w:rPr>
      </w:pPr>
      <w:r w:rsidRPr="00EE68CA">
        <w:rPr>
          <w:noProof/>
        </w:rPr>
        <w:t>105.</w:t>
      </w:r>
      <w:r w:rsidRPr="00EE68CA">
        <w:rPr>
          <w:noProof/>
        </w:rPr>
        <w:tab/>
        <w:t>Convention on the rights of persons with disabilities, guidelines on article 14 of the convention on the rights of persons with disabilities. The right to liberty and security of persons with disabilities. Geneva: Committee on the Rights of Persons with Disabilities; 2015 (</w:t>
      </w:r>
      <w:hyperlink r:id="rId88" w:history="1">
        <w:r w:rsidRPr="00EE68CA">
          <w:rPr>
            <w:rStyle w:val="Hyperlink"/>
            <w:noProof/>
          </w:rPr>
          <w:t>www.ohchr.org/Documents/HRBodies/CRPD/GC/GuidelinesArticle14.doc</w:t>
        </w:r>
      </w:hyperlink>
      <w:r w:rsidRPr="00EE68CA">
        <w:rPr>
          <w:noProof/>
        </w:rPr>
        <w:t>, accessed 30 April 2021).</w:t>
      </w:r>
    </w:p>
    <w:p w14:paraId="19378A92" w14:textId="4A3DC157" w:rsidR="00EE68CA" w:rsidRPr="00EE68CA" w:rsidRDefault="00EE68CA" w:rsidP="00EE68CA">
      <w:pPr>
        <w:pStyle w:val="EndNoteBibliography"/>
        <w:ind w:left="720" w:hanging="720"/>
        <w:rPr>
          <w:noProof/>
        </w:rPr>
      </w:pPr>
      <w:r w:rsidRPr="00EE68CA">
        <w:rPr>
          <w:noProof/>
        </w:rPr>
        <w:t>106.</w:t>
      </w:r>
      <w:r w:rsidRPr="00EE68CA">
        <w:rPr>
          <w:noProof/>
        </w:rPr>
        <w:tab/>
        <w:t>Report of the special rapporteur on the rights of persons with disabilities, catalina devandas aguilar, 11 january 2019 (a/hrc/40/54). Geneva: United Nations, Human Rights Council; 2019 (</w:t>
      </w:r>
      <w:hyperlink r:id="rId89" w:history="1">
        <w:r w:rsidRPr="00EE68CA">
          <w:rPr>
            <w:rStyle w:val="Hyperlink"/>
            <w:noProof/>
          </w:rPr>
          <w:t>https://undocs.org/en/A/HRC/40/54</w:t>
        </w:r>
      </w:hyperlink>
      <w:r w:rsidRPr="00EE68CA">
        <w:rPr>
          <w:noProof/>
        </w:rPr>
        <w:t>, accessed 26 April 2021).</w:t>
      </w:r>
    </w:p>
    <w:p w14:paraId="4C66CCEF" w14:textId="2A7CF9F1" w:rsidR="00EE68CA" w:rsidRPr="00EE68CA" w:rsidRDefault="00EE68CA" w:rsidP="00EE68CA">
      <w:pPr>
        <w:pStyle w:val="EndNoteBibliography"/>
        <w:ind w:left="720" w:hanging="720"/>
        <w:rPr>
          <w:noProof/>
        </w:rPr>
      </w:pPr>
      <w:r w:rsidRPr="00EE68CA">
        <w:rPr>
          <w:noProof/>
        </w:rPr>
        <w:t>107.</w:t>
      </w:r>
      <w:r w:rsidRPr="00EE68CA">
        <w:rPr>
          <w:noProof/>
        </w:rPr>
        <w:tab/>
        <w:t>United nations basic principles and guidelines on remedies and procedures on the right of anyone deprived of their liberty to bring proceedings before a court, report of the working group on arbitrary detention, 6 july 2015 (a/hrc/30/37). Geneva: United Nations, Human Rights Council; 2015 (</w:t>
      </w:r>
      <w:hyperlink r:id="rId90" w:history="1">
        <w:r w:rsidRPr="00EE68CA">
          <w:rPr>
            <w:rStyle w:val="Hyperlink"/>
            <w:noProof/>
          </w:rPr>
          <w:t>https://undocs.org/en/A/HRC/30/37</w:t>
        </w:r>
      </w:hyperlink>
      <w:r w:rsidRPr="00EE68CA">
        <w:rPr>
          <w:noProof/>
        </w:rPr>
        <w:t>, accessed 27 April 2021).</w:t>
      </w:r>
    </w:p>
    <w:p w14:paraId="7C669D00" w14:textId="5A7314BC" w:rsidR="00EE68CA" w:rsidRPr="00EE68CA" w:rsidRDefault="00EE68CA" w:rsidP="00EE68CA">
      <w:pPr>
        <w:pStyle w:val="EndNoteBibliography"/>
        <w:ind w:left="720" w:hanging="720"/>
        <w:rPr>
          <w:noProof/>
        </w:rPr>
      </w:pPr>
      <w:r w:rsidRPr="00EE68CA">
        <w:rPr>
          <w:noProof/>
        </w:rPr>
        <w:t>108.</w:t>
      </w:r>
      <w:r w:rsidRPr="00EE68CA">
        <w:rPr>
          <w:noProof/>
        </w:rPr>
        <w:tab/>
        <w:t>Women deprived of liberty, report of the working group on the issue of discrimination against women in law and in practice, 15 may 2019 (a/hrc/41/33). Geneva: United Nations, Human Rights Council; 2019 (</w:t>
      </w:r>
      <w:hyperlink r:id="rId91" w:history="1">
        <w:r w:rsidRPr="00EE68CA">
          <w:rPr>
            <w:rStyle w:val="Hyperlink"/>
            <w:noProof/>
          </w:rPr>
          <w:t>https://undocs.org/en/A/HRC/41/33</w:t>
        </w:r>
      </w:hyperlink>
      <w:r w:rsidRPr="00EE68CA">
        <w:rPr>
          <w:noProof/>
        </w:rPr>
        <w:t>, accessed 27 April 2021).</w:t>
      </w:r>
    </w:p>
    <w:p w14:paraId="029372AB" w14:textId="4761FD6D" w:rsidR="00EE68CA" w:rsidRPr="00EE68CA" w:rsidRDefault="00EE68CA" w:rsidP="00EE68CA">
      <w:pPr>
        <w:pStyle w:val="EndNoteBibliography"/>
        <w:ind w:left="720" w:hanging="720"/>
        <w:rPr>
          <w:noProof/>
        </w:rPr>
      </w:pPr>
      <w:r w:rsidRPr="00EE68CA">
        <w:rPr>
          <w:noProof/>
        </w:rPr>
        <w:t>109.</w:t>
      </w:r>
      <w:r w:rsidRPr="00EE68CA">
        <w:rPr>
          <w:noProof/>
        </w:rPr>
        <w:tab/>
        <w:t>Mental health and human rights. Report of the united nations high commissioner for human rights (a/hrc/34/32). Geneva: United Nations, Human Rights Council; 2017 (</w:t>
      </w:r>
      <w:hyperlink r:id="rId92" w:history="1">
        <w:r w:rsidRPr="00EE68CA">
          <w:rPr>
            <w:rStyle w:val="Hyperlink"/>
            <w:noProof/>
          </w:rPr>
          <w:t>https://undocs.org/A/HRC/34/32</w:t>
        </w:r>
      </w:hyperlink>
      <w:r w:rsidRPr="00EE68CA">
        <w:rPr>
          <w:noProof/>
        </w:rPr>
        <w:t>, accessed 27 April 2021).</w:t>
      </w:r>
    </w:p>
    <w:p w14:paraId="6AB2A23E" w14:textId="29B4D6CF" w:rsidR="00EE68CA" w:rsidRPr="00EE68CA" w:rsidRDefault="00EE68CA" w:rsidP="00EE68CA">
      <w:pPr>
        <w:pStyle w:val="EndNoteBibliography"/>
        <w:ind w:left="720" w:hanging="720"/>
        <w:rPr>
          <w:noProof/>
        </w:rPr>
      </w:pPr>
      <w:r w:rsidRPr="00EE68CA">
        <w:rPr>
          <w:noProof/>
        </w:rPr>
        <w:t>110.</w:t>
      </w:r>
      <w:r w:rsidRPr="00EE68CA">
        <w:rPr>
          <w:noProof/>
        </w:rPr>
        <w:tab/>
        <w:t>Reform of mental health services: An urgent need and a human rights imperative. In: Council of Europe [website]. Strasbourg: Council of Europe; 2021 (</w:t>
      </w:r>
      <w:hyperlink r:id="rId93" w:history="1">
        <w:r w:rsidRPr="00EE68CA">
          <w:rPr>
            <w:rStyle w:val="Hyperlink"/>
            <w:noProof/>
          </w:rPr>
          <w:t>https://www.coe.int/en/web/commissioner/-/reform-of-mental-health-services-an-urgent-need-and-a-human-rights-imperative</w:t>
        </w:r>
      </w:hyperlink>
      <w:r w:rsidRPr="00EE68CA">
        <w:rPr>
          <w:noProof/>
        </w:rPr>
        <w:t>, accessed 30 April 2021).</w:t>
      </w:r>
    </w:p>
    <w:p w14:paraId="36254FB5" w14:textId="11C0CD7E" w:rsidR="00EE68CA" w:rsidRPr="00EE68CA" w:rsidRDefault="00EE68CA" w:rsidP="00EE68CA">
      <w:pPr>
        <w:pStyle w:val="EndNoteBibliography"/>
        <w:ind w:left="720" w:hanging="720"/>
        <w:rPr>
          <w:noProof/>
        </w:rPr>
      </w:pPr>
      <w:r w:rsidRPr="00EE68CA">
        <w:rPr>
          <w:noProof/>
        </w:rPr>
        <w:t>111.</w:t>
      </w:r>
      <w:r w:rsidRPr="00EE68CA">
        <w:rPr>
          <w:noProof/>
        </w:rPr>
        <w:tab/>
        <w:t xml:space="preserve">Ending coercion in mental health: The need for a human rights-based approach. Resolution 2291 (2019). Brussels: Parliamentary Assembly. Council of Europe; </w:t>
      </w:r>
      <w:r w:rsidRPr="00EE68CA">
        <w:rPr>
          <w:noProof/>
        </w:rPr>
        <w:lastRenderedPageBreak/>
        <w:t>2019 (</w:t>
      </w:r>
      <w:hyperlink r:id="rId94" w:history="1">
        <w:r w:rsidRPr="00EE68CA">
          <w:rPr>
            <w:rStyle w:val="Hyperlink"/>
            <w:noProof/>
          </w:rPr>
          <w:t>http://assembly.coe.int/nw/xml/XRef/Xref-XML2HTML-en.asp?fileid=28038</w:t>
        </w:r>
      </w:hyperlink>
      <w:r w:rsidRPr="00EE68CA">
        <w:rPr>
          <w:noProof/>
        </w:rPr>
        <w:t>, accessed 27 April 2021).</w:t>
      </w:r>
    </w:p>
    <w:p w14:paraId="76A0F925" w14:textId="2FCF6507" w:rsidR="00EE68CA" w:rsidRPr="00EE68CA" w:rsidRDefault="00EE68CA" w:rsidP="00EE68CA">
      <w:pPr>
        <w:pStyle w:val="EndNoteBibliography"/>
        <w:ind w:left="720" w:hanging="720"/>
        <w:rPr>
          <w:noProof/>
        </w:rPr>
      </w:pPr>
      <w:r w:rsidRPr="00EE68CA">
        <w:rPr>
          <w:noProof/>
        </w:rPr>
        <w:t>112.</w:t>
      </w:r>
      <w:r w:rsidRPr="00EE68CA">
        <w:rPr>
          <w:noProof/>
        </w:rPr>
        <w:tab/>
        <w:t>Ending coercion in mental health: The need for a human rights-based approach. Recommendation 2158 (2019). Strasbourg: Parliamentary Assembly; 2019 (</w:t>
      </w:r>
      <w:hyperlink r:id="rId95" w:history="1">
        <w:r w:rsidRPr="00EE68CA">
          <w:rPr>
            <w:rStyle w:val="Hyperlink"/>
            <w:noProof/>
          </w:rPr>
          <w:t>https://pace.coe.int/pdf/47ef3a7e88bb49490558bb6a7894d059deb8ce900356e2bbd721d0b0ebc5024e/recommendation%202158.pdf</w:t>
        </w:r>
      </w:hyperlink>
      <w:r w:rsidRPr="00EE68CA">
        <w:rPr>
          <w:noProof/>
        </w:rPr>
        <w:t>, accessed 28 April 2021).</w:t>
      </w:r>
    </w:p>
    <w:p w14:paraId="43BAC70E" w14:textId="6C194C65" w:rsidR="00EE68CA" w:rsidRPr="00EE68CA" w:rsidRDefault="00EE68CA" w:rsidP="00EE68CA">
      <w:pPr>
        <w:pStyle w:val="EndNoteBibliography"/>
        <w:ind w:left="720" w:hanging="720"/>
        <w:rPr>
          <w:noProof/>
        </w:rPr>
      </w:pPr>
      <w:r w:rsidRPr="00EE68CA">
        <w:rPr>
          <w:noProof/>
        </w:rPr>
        <w:t>113.</w:t>
      </w:r>
      <w:r w:rsidRPr="00EE68CA">
        <w:rPr>
          <w:noProof/>
        </w:rPr>
        <w:tab/>
        <w:t>International covenant on civil and political rights, general comment n°35, article 9 (liberty and security of person) (ccpr/c/gc/35), 7–31 october 2014. Geneva: Human Rights Committee; 2014 (</w:t>
      </w:r>
      <w:hyperlink r:id="rId96" w:history="1">
        <w:r w:rsidRPr="00EE68CA">
          <w:rPr>
            <w:rStyle w:val="Hyperlink"/>
            <w:noProof/>
          </w:rPr>
          <w:t>https://undocs.org/CCPR/C/GC/35</w:t>
        </w:r>
      </w:hyperlink>
      <w:r w:rsidRPr="00EE68CA">
        <w:rPr>
          <w:noProof/>
        </w:rPr>
        <w:t>, accessed 26 April 2021).</w:t>
      </w:r>
    </w:p>
    <w:p w14:paraId="0E841EA7" w14:textId="4901EFFE" w:rsidR="00EE68CA" w:rsidRPr="00EE68CA" w:rsidRDefault="00EE68CA" w:rsidP="00EE68CA">
      <w:pPr>
        <w:pStyle w:val="EndNoteBibliography"/>
        <w:ind w:left="720" w:hanging="720"/>
        <w:rPr>
          <w:noProof/>
        </w:rPr>
      </w:pPr>
      <w:r w:rsidRPr="00EE68CA">
        <w:rPr>
          <w:noProof/>
        </w:rPr>
        <w:t>114.</w:t>
      </w:r>
      <w:r w:rsidRPr="00EE68CA">
        <w:rPr>
          <w:noProof/>
        </w:rPr>
        <w:tab/>
        <w:t>Approach of the subcommittee on prevention of torture and other cruel, inhuman or degrading treatment or punishment regarding the rights of persons institutionalized and treated medically without informed consent, 26 january 2016 (cat/op/27/2). Geneva: Subcommittee on Prevention of Torture and Other Cruel, Inhuman or Degrading Treatment or Punishment; 2016 (</w:t>
      </w:r>
      <w:hyperlink r:id="rId97" w:history="1">
        <w:r w:rsidRPr="00EE68CA">
          <w:rPr>
            <w:rStyle w:val="Hyperlink"/>
            <w:noProof/>
          </w:rPr>
          <w:t>https://undocs.org/en/CAT/OP/27/2</w:t>
        </w:r>
      </w:hyperlink>
      <w:r w:rsidRPr="00EE68CA">
        <w:rPr>
          <w:noProof/>
        </w:rPr>
        <w:t>, accessed 30 April 2021).</w:t>
      </w:r>
    </w:p>
    <w:p w14:paraId="3C0C5774" w14:textId="77777777" w:rsidR="00EE68CA" w:rsidRPr="00EE68CA" w:rsidRDefault="00EE68CA" w:rsidP="00EE68CA">
      <w:pPr>
        <w:pStyle w:val="EndNoteBibliography"/>
        <w:ind w:left="720" w:hanging="720"/>
        <w:rPr>
          <w:noProof/>
        </w:rPr>
      </w:pPr>
      <w:r w:rsidRPr="00EE68CA">
        <w:rPr>
          <w:noProof/>
        </w:rPr>
        <w:t>115.</w:t>
      </w:r>
      <w:r w:rsidRPr="00EE68CA">
        <w:rPr>
          <w:noProof/>
        </w:rPr>
        <w:tab/>
        <w:t>Gooding P. A new era for mental health law and policy: Supported decision-making and the un convention on the rights of persons with disabilities. Cambridge: Cambridge University Press; 2017.</w:t>
      </w:r>
    </w:p>
    <w:p w14:paraId="6841008E" w14:textId="5AA6E218" w:rsidR="00EE68CA" w:rsidRPr="00EE68CA" w:rsidRDefault="00EE68CA" w:rsidP="00EE68CA">
      <w:pPr>
        <w:pStyle w:val="EndNoteBibliography"/>
        <w:ind w:left="720" w:hanging="720"/>
        <w:rPr>
          <w:noProof/>
        </w:rPr>
      </w:pPr>
      <w:r w:rsidRPr="00EE68CA">
        <w:rPr>
          <w:noProof/>
        </w:rPr>
        <w:t>116.</w:t>
      </w:r>
      <w:r w:rsidRPr="00EE68CA">
        <w:rPr>
          <w:noProof/>
        </w:rPr>
        <w:tab/>
        <w:t>Convention on the rights of persons with disabilities, general comment n°1 (2014), article 12: Equal recognition before the law, para 42 (crpd/c/gc/1), 31 march–11 april 2014. Geneva: Committee on the Rights of Persons with Disabilities; 2014 (</w:t>
      </w:r>
      <w:hyperlink r:id="rId98" w:history="1">
        <w:r w:rsidRPr="00EE68CA">
          <w:rPr>
            <w:rStyle w:val="Hyperlink"/>
            <w:noProof/>
          </w:rPr>
          <w:t>https://undocs.org/CRPD/C/GC/1</w:t>
        </w:r>
      </w:hyperlink>
      <w:r w:rsidRPr="00EE68CA">
        <w:rPr>
          <w:noProof/>
        </w:rPr>
        <w:t>, accessed 26 April 2021).</w:t>
      </w:r>
    </w:p>
    <w:p w14:paraId="6DB5AF76" w14:textId="5964CA9A" w:rsidR="00EE68CA" w:rsidRPr="00EE68CA" w:rsidRDefault="00EE68CA" w:rsidP="00EE68CA">
      <w:pPr>
        <w:pStyle w:val="EndNoteBibliography"/>
        <w:ind w:left="720" w:hanging="720"/>
        <w:rPr>
          <w:noProof/>
        </w:rPr>
      </w:pPr>
      <w:r w:rsidRPr="00EE68CA">
        <w:rPr>
          <w:noProof/>
        </w:rPr>
        <w:t>117.</w:t>
      </w:r>
      <w:r w:rsidRPr="00EE68CA">
        <w:rPr>
          <w:noProof/>
        </w:rPr>
        <w:tab/>
        <w:t>Convention on the rights of persons with disabilities, general comment n°5 (2017) on living independently and being included in the community, para 8 (crpd/c/gc/5). Geneva: Committee on the Rights of Persons with Disabilities; 2017 (</w:t>
      </w:r>
      <w:hyperlink r:id="rId99" w:history="1">
        <w:r w:rsidRPr="00EE68CA">
          <w:rPr>
            <w:rStyle w:val="Hyperlink"/>
            <w:noProof/>
          </w:rPr>
          <w:t>https://undocs.org/CRPD/C/GC/5</w:t>
        </w:r>
      </w:hyperlink>
      <w:r w:rsidRPr="00EE68CA">
        <w:rPr>
          <w:noProof/>
        </w:rPr>
        <w:t>, accessed 26 April 2021).</w:t>
      </w:r>
    </w:p>
    <w:p w14:paraId="3CA22107" w14:textId="0DC8D7F1" w:rsidR="00EE68CA" w:rsidRPr="00EE68CA" w:rsidRDefault="00EE68CA" w:rsidP="00EE68CA">
      <w:pPr>
        <w:pStyle w:val="EndNoteBibliography"/>
        <w:ind w:left="720" w:hanging="720"/>
        <w:rPr>
          <w:noProof/>
        </w:rPr>
      </w:pPr>
      <w:r w:rsidRPr="00EE68CA">
        <w:rPr>
          <w:noProof/>
        </w:rPr>
        <w:t>118.</w:t>
      </w:r>
      <w:r w:rsidRPr="00EE68CA">
        <w:rPr>
          <w:noProof/>
        </w:rPr>
        <w:tab/>
        <w:t>Appelbaum PS. Civil mental health law: Its history and its future. Mental and Physical Disability Law Reporter. 1996;20:599-604. (</w:t>
      </w:r>
      <w:hyperlink r:id="rId100" w:history="1">
        <w:r w:rsidRPr="00EE68CA">
          <w:rPr>
            <w:rStyle w:val="Hyperlink"/>
            <w:noProof/>
          </w:rPr>
          <w:t>http://www.jstor.org/stable/20784735</w:t>
        </w:r>
      </w:hyperlink>
      <w:r w:rsidRPr="00EE68CA">
        <w:rPr>
          <w:noProof/>
        </w:rPr>
        <w:t>, accessed 29 April 2021).</w:t>
      </w:r>
    </w:p>
    <w:p w14:paraId="6A76A979" w14:textId="77777777" w:rsidR="00EE68CA" w:rsidRPr="00EE68CA" w:rsidRDefault="00EE68CA" w:rsidP="00EE68CA">
      <w:pPr>
        <w:pStyle w:val="EndNoteBibliography"/>
        <w:ind w:left="720" w:hanging="720"/>
        <w:rPr>
          <w:noProof/>
        </w:rPr>
      </w:pPr>
      <w:r w:rsidRPr="00EE68CA">
        <w:rPr>
          <w:noProof/>
        </w:rPr>
        <w:t>119.</w:t>
      </w:r>
      <w:r w:rsidRPr="00EE68CA">
        <w:rPr>
          <w:noProof/>
        </w:rPr>
        <w:tab/>
        <w:t>Warburton K, Stahl SM. Balancing the pendulum: Rethinking the role of institutionalization in the treatment of serious mental illness. CNS Spectr. 2020;25:115-8. doi: 10.1017/S1092852920000176.</w:t>
      </w:r>
    </w:p>
    <w:p w14:paraId="458AAC2D" w14:textId="64F3FF37" w:rsidR="00EE68CA" w:rsidRPr="00EE68CA" w:rsidRDefault="00EE68CA" w:rsidP="00EE68CA">
      <w:pPr>
        <w:pStyle w:val="EndNoteBibliography"/>
        <w:ind w:left="720" w:hanging="720"/>
        <w:rPr>
          <w:noProof/>
        </w:rPr>
      </w:pPr>
      <w:r w:rsidRPr="00EE68CA">
        <w:rPr>
          <w:noProof/>
        </w:rPr>
        <w:t>120.</w:t>
      </w:r>
      <w:r w:rsidRPr="00EE68CA">
        <w:rPr>
          <w:noProof/>
        </w:rPr>
        <w:tab/>
        <w:t>Convention on the rights of persons with disabilities, general comment n°5 (2017) on living independently and being included in the community, para 58 (crpd/c/gc/5). Geneva: Committee on the Rights of Persons with Disabilities; 2017 (</w:t>
      </w:r>
      <w:hyperlink r:id="rId101" w:history="1">
        <w:r w:rsidRPr="00EE68CA">
          <w:rPr>
            <w:rStyle w:val="Hyperlink"/>
            <w:noProof/>
          </w:rPr>
          <w:t>https://undocs.org/CRPD/C/GC/5</w:t>
        </w:r>
      </w:hyperlink>
      <w:r w:rsidRPr="00EE68CA">
        <w:rPr>
          <w:noProof/>
        </w:rPr>
        <w:t>, accessed 26 April 2021).</w:t>
      </w:r>
    </w:p>
    <w:p w14:paraId="03BC1206" w14:textId="7084EEC2" w:rsidR="00EE68CA" w:rsidRPr="00EE68CA" w:rsidRDefault="00EE68CA" w:rsidP="00EE68CA">
      <w:pPr>
        <w:pStyle w:val="EndNoteBibliography"/>
        <w:ind w:left="720" w:hanging="720"/>
        <w:rPr>
          <w:noProof/>
        </w:rPr>
      </w:pPr>
      <w:r w:rsidRPr="00EE68CA">
        <w:rPr>
          <w:noProof/>
        </w:rPr>
        <w:t>121.</w:t>
      </w:r>
      <w:r w:rsidRPr="00EE68CA">
        <w:rPr>
          <w:noProof/>
        </w:rPr>
        <w:tab/>
        <w:t>Convention on the rights of persons with disabilities (a/res/61/106), article 3(c) - general principles. New York: United Nations, General Assembly; 2006 (</w:t>
      </w:r>
      <w:hyperlink r:id="rId102" w:history="1">
        <w:r w:rsidRPr="00EE68CA">
          <w:rPr>
            <w:rStyle w:val="Hyperlink"/>
            <w:noProof/>
          </w:rPr>
          <w:t>https://www.un.org/development/desa/disabilities/convention-on-the-rights-of-persons-with-disabilities/article-3-general-principles.html</w:t>
        </w:r>
      </w:hyperlink>
      <w:r w:rsidRPr="00EE68CA">
        <w:rPr>
          <w:noProof/>
        </w:rPr>
        <w:t>, accessed 26 April 2021).</w:t>
      </w:r>
    </w:p>
    <w:p w14:paraId="50F6A785" w14:textId="753F5D12" w:rsidR="00EE68CA" w:rsidRPr="00EE68CA" w:rsidRDefault="00EE68CA" w:rsidP="00EE68CA">
      <w:pPr>
        <w:pStyle w:val="EndNoteBibliography"/>
        <w:ind w:left="720" w:hanging="720"/>
        <w:rPr>
          <w:noProof/>
        </w:rPr>
      </w:pPr>
      <w:r w:rsidRPr="00EE68CA">
        <w:rPr>
          <w:noProof/>
        </w:rPr>
        <w:t>122.</w:t>
      </w:r>
      <w:r w:rsidRPr="00EE68CA">
        <w:rPr>
          <w:noProof/>
        </w:rPr>
        <w:tab/>
        <w:t>Convention on the rights of persons with disabilities, general comment n°5 (2017) on living independently and being included in the community (crpd/c/gc/5). Geneva: Committee on the Rights of Persons with Disabilities; 2017 (</w:t>
      </w:r>
      <w:hyperlink r:id="rId103" w:history="1">
        <w:r w:rsidRPr="00EE68CA">
          <w:rPr>
            <w:rStyle w:val="Hyperlink"/>
            <w:noProof/>
          </w:rPr>
          <w:t>https://undocs.org/CRPD/C/GC/5</w:t>
        </w:r>
      </w:hyperlink>
      <w:r w:rsidRPr="00EE68CA">
        <w:rPr>
          <w:noProof/>
        </w:rPr>
        <w:t>, accessed 26 April 2021).</w:t>
      </w:r>
    </w:p>
    <w:p w14:paraId="3EADFCE9" w14:textId="77D3C962" w:rsidR="00EE68CA" w:rsidRPr="00EE68CA" w:rsidRDefault="00EE68CA" w:rsidP="00EE68CA">
      <w:pPr>
        <w:pStyle w:val="EndNoteBibliography"/>
        <w:ind w:left="720" w:hanging="720"/>
        <w:rPr>
          <w:noProof/>
        </w:rPr>
      </w:pPr>
      <w:r w:rsidRPr="00EE68CA">
        <w:rPr>
          <w:noProof/>
        </w:rPr>
        <w:lastRenderedPageBreak/>
        <w:t>123.</w:t>
      </w:r>
      <w:r w:rsidRPr="00EE68CA">
        <w:rPr>
          <w:noProof/>
        </w:rPr>
        <w:tab/>
        <w:t>Policy guidelines for inclusive sustainable development goals: Foundations. Geneva: United Nations High Commissioner for Human Rights; 2020 (</w:t>
      </w:r>
      <w:hyperlink r:id="rId104" w:history="1">
        <w:r w:rsidRPr="00EE68CA">
          <w:rPr>
            <w:rStyle w:val="Hyperlink"/>
            <w:noProof/>
          </w:rPr>
          <w:t>https://www.ohchr.org/Documents/Issues/Disability/SDG-CRPD-Resource/policy-guideline-foundations.pdf</w:t>
        </w:r>
      </w:hyperlink>
      <w:r w:rsidRPr="00EE68CA">
        <w:rPr>
          <w:noProof/>
        </w:rPr>
        <w:t>, accessed 29 April 2021).</w:t>
      </w:r>
    </w:p>
    <w:p w14:paraId="58D1E119" w14:textId="7AE12E2C" w:rsidR="00EE68CA" w:rsidRPr="00EE68CA" w:rsidRDefault="00EE68CA" w:rsidP="00EE68CA">
      <w:pPr>
        <w:pStyle w:val="EndNoteBibliography"/>
        <w:ind w:left="720" w:hanging="720"/>
        <w:rPr>
          <w:noProof/>
        </w:rPr>
      </w:pPr>
      <w:r w:rsidRPr="00EE68CA">
        <w:rPr>
          <w:noProof/>
        </w:rPr>
        <w:t>124.</w:t>
      </w:r>
      <w:r w:rsidRPr="00EE68CA">
        <w:rPr>
          <w:noProof/>
        </w:rPr>
        <w:tab/>
        <w:t>Convention on the rights of persons with disabilities, general comment n°7 (2018) on the participation of persons with disabilities, including children with disabilities, through their representative organizations, in the implementation and monitoring of the convention (crpd/c/gc/7), 27 august–21 september 2018. Geneva: Committee on the Rights of Persons with Disabilities; 2018 (</w:t>
      </w:r>
      <w:hyperlink r:id="rId105" w:history="1">
        <w:r w:rsidRPr="00EE68CA">
          <w:rPr>
            <w:rStyle w:val="Hyperlink"/>
            <w:noProof/>
          </w:rPr>
          <w:t>https://undocs.org/CRPD/C/GC/7</w:t>
        </w:r>
      </w:hyperlink>
      <w:r w:rsidRPr="00EE68CA">
        <w:rPr>
          <w:noProof/>
        </w:rPr>
        <w:t>, accessed 26 April 2021).</w:t>
      </w:r>
    </w:p>
    <w:p w14:paraId="099D7F14" w14:textId="447F44C2" w:rsidR="00EE68CA" w:rsidRPr="00EE68CA" w:rsidRDefault="00EE68CA" w:rsidP="00EE68CA">
      <w:pPr>
        <w:pStyle w:val="EndNoteBibliography"/>
        <w:ind w:left="720" w:hanging="720"/>
        <w:rPr>
          <w:noProof/>
        </w:rPr>
      </w:pPr>
      <w:r w:rsidRPr="00EE68CA">
        <w:rPr>
          <w:noProof/>
        </w:rPr>
        <w:t>125.</w:t>
      </w:r>
      <w:r w:rsidRPr="00EE68CA">
        <w:rPr>
          <w:noProof/>
        </w:rPr>
        <w:tab/>
        <w:t>Mental health and human rights. Report of the united nations high commissioner for human rights, para 44 (a/hrc/34/32). Geneva: United Nations, Human Rights Council; 2017 (</w:t>
      </w:r>
      <w:hyperlink r:id="rId106" w:history="1">
        <w:r w:rsidRPr="00EE68CA">
          <w:rPr>
            <w:rStyle w:val="Hyperlink"/>
            <w:noProof/>
          </w:rPr>
          <w:t>https://undocs.org/A/HRC/34/32</w:t>
        </w:r>
      </w:hyperlink>
      <w:r w:rsidRPr="00EE68CA">
        <w:rPr>
          <w:noProof/>
        </w:rPr>
        <w:t>, accessed 27 April 2021).</w:t>
      </w:r>
    </w:p>
    <w:p w14:paraId="4F154366" w14:textId="12B58163" w:rsidR="00EE68CA" w:rsidRPr="00EE68CA" w:rsidRDefault="00EE68CA" w:rsidP="00EE68CA">
      <w:pPr>
        <w:pStyle w:val="EndNoteBibliography"/>
        <w:ind w:left="720" w:hanging="720"/>
        <w:rPr>
          <w:noProof/>
        </w:rPr>
      </w:pPr>
      <w:r w:rsidRPr="00EE68CA">
        <w:rPr>
          <w:noProof/>
        </w:rPr>
        <w:t>126.</w:t>
      </w:r>
      <w:r w:rsidRPr="00EE68CA">
        <w:rPr>
          <w:noProof/>
        </w:rPr>
        <w:tab/>
        <w:t>Policy guidelines for inclusive sustainable development goals: Foundations, p 45. Geneva: United Nations High Commissioner for Human Rights; 2020 (</w:t>
      </w:r>
      <w:hyperlink r:id="rId107" w:history="1">
        <w:r w:rsidRPr="00EE68CA">
          <w:rPr>
            <w:rStyle w:val="Hyperlink"/>
            <w:noProof/>
          </w:rPr>
          <w:t>https://www.ohchr.org/Documents/Issues/Disability/SDG-CRPD-Resource/policy-guideline-foundations.pdf</w:t>
        </w:r>
      </w:hyperlink>
      <w:r w:rsidRPr="00EE68CA">
        <w:rPr>
          <w:noProof/>
        </w:rPr>
        <w:t>, accessed 29 April 2021).</w:t>
      </w:r>
    </w:p>
    <w:p w14:paraId="54BBAC4D" w14:textId="27E86A66" w:rsidR="00EE68CA" w:rsidRPr="00EE68CA" w:rsidRDefault="00EE68CA" w:rsidP="00EE68CA">
      <w:pPr>
        <w:pStyle w:val="EndNoteBibliography"/>
        <w:ind w:left="720" w:hanging="720"/>
        <w:rPr>
          <w:noProof/>
        </w:rPr>
      </w:pPr>
      <w:r w:rsidRPr="00EE68CA">
        <w:rPr>
          <w:noProof/>
        </w:rPr>
        <w:t>127.</w:t>
      </w:r>
      <w:r w:rsidRPr="00EE68CA">
        <w:rPr>
          <w:noProof/>
        </w:rPr>
        <w:tab/>
        <w:t>Policy guidelines for inclusive sustainable development goals: Foundations, p 44. Geneva: United Nations High Commissioner for Human Rights; 2020 (</w:t>
      </w:r>
      <w:hyperlink r:id="rId108" w:history="1">
        <w:r w:rsidRPr="00EE68CA">
          <w:rPr>
            <w:rStyle w:val="Hyperlink"/>
            <w:noProof/>
          </w:rPr>
          <w:t>https://www.ohchr.org/Documents/Issues/Disability/SDG-CRPD-Resource/policy-guideline-foundations.pdf</w:t>
        </w:r>
      </w:hyperlink>
      <w:r w:rsidRPr="00EE68CA">
        <w:rPr>
          <w:noProof/>
        </w:rPr>
        <w:t>, accessed 29 April 2021).</w:t>
      </w:r>
    </w:p>
    <w:p w14:paraId="313129B8" w14:textId="78315595" w:rsidR="00EE68CA" w:rsidRPr="00EE68CA" w:rsidRDefault="00EE68CA" w:rsidP="00EE68CA">
      <w:pPr>
        <w:pStyle w:val="EndNoteBibliography"/>
        <w:ind w:left="720" w:hanging="720"/>
        <w:rPr>
          <w:noProof/>
        </w:rPr>
      </w:pPr>
      <w:r w:rsidRPr="00EE68CA">
        <w:rPr>
          <w:noProof/>
        </w:rPr>
        <w:t>128.</w:t>
      </w:r>
      <w:r w:rsidRPr="00EE68CA">
        <w:rPr>
          <w:noProof/>
        </w:rPr>
        <w:tab/>
        <w:t>Mental health and human rights. Report of the united nations high commissioner for human rights, para 9 (a/hrc/34/32). Geneva: United Nations, Human Rights Council; 2017 (</w:t>
      </w:r>
      <w:hyperlink r:id="rId109" w:history="1">
        <w:r w:rsidRPr="00EE68CA">
          <w:rPr>
            <w:rStyle w:val="Hyperlink"/>
            <w:noProof/>
          </w:rPr>
          <w:t>https://undocs.org/A/HRC/34/32</w:t>
        </w:r>
      </w:hyperlink>
      <w:r w:rsidRPr="00EE68CA">
        <w:rPr>
          <w:noProof/>
        </w:rPr>
        <w:t>, accessed 27 April 2021).</w:t>
      </w:r>
    </w:p>
    <w:p w14:paraId="16721594" w14:textId="4C537828" w:rsidR="00EE68CA" w:rsidRPr="00EE68CA" w:rsidRDefault="00EE68CA" w:rsidP="00EE68CA">
      <w:pPr>
        <w:pStyle w:val="EndNoteBibliography"/>
        <w:ind w:left="720" w:hanging="720"/>
        <w:rPr>
          <w:noProof/>
        </w:rPr>
      </w:pPr>
      <w:r w:rsidRPr="00EE68CA">
        <w:rPr>
          <w:noProof/>
        </w:rPr>
        <w:t>129.</w:t>
      </w:r>
      <w:r w:rsidRPr="00EE68CA">
        <w:rPr>
          <w:noProof/>
        </w:rPr>
        <w:tab/>
        <w:t>Convention on the rights of persons with disabilities, general comment n°6 (2018) on equality and non-discrimination, paras 23-27 (crpd/c/gc/6), 14 february–9 march 2018. Geneva: Committee on the Rights of Persons with Disabilities; 2018 (</w:t>
      </w:r>
      <w:hyperlink r:id="rId110" w:history="1">
        <w:r w:rsidRPr="00EE68CA">
          <w:rPr>
            <w:rStyle w:val="Hyperlink"/>
            <w:noProof/>
          </w:rPr>
          <w:t>https://undocs.org/CRPD/C/GC/6</w:t>
        </w:r>
      </w:hyperlink>
      <w:r w:rsidRPr="00EE68CA">
        <w:rPr>
          <w:noProof/>
        </w:rPr>
        <w:t>, accessed 26 April 2021).</w:t>
      </w:r>
    </w:p>
    <w:p w14:paraId="7BBF02F4" w14:textId="3281255B" w:rsidR="00EE68CA" w:rsidRPr="00EE68CA" w:rsidRDefault="00EE68CA" w:rsidP="00EE68CA">
      <w:pPr>
        <w:pStyle w:val="EndNoteBibliography"/>
        <w:ind w:left="720" w:hanging="720"/>
        <w:rPr>
          <w:noProof/>
        </w:rPr>
      </w:pPr>
      <w:r w:rsidRPr="00EE68CA">
        <w:rPr>
          <w:noProof/>
        </w:rPr>
        <w:t>130.</w:t>
      </w:r>
      <w:r w:rsidRPr="00EE68CA">
        <w:rPr>
          <w:noProof/>
        </w:rPr>
        <w:tab/>
        <w:t>Convention on the rights of persons with disabilities, general comment n°6 (2018) on equality and non-discrimination, para 48 (crpd/c/gc/6), 14 february–9 march 2018. Geneva: Committee on the Rights of Persons with Disabilities; 2018 (</w:t>
      </w:r>
      <w:hyperlink r:id="rId111" w:history="1">
        <w:r w:rsidRPr="00EE68CA">
          <w:rPr>
            <w:rStyle w:val="Hyperlink"/>
            <w:noProof/>
          </w:rPr>
          <w:t>https://undocs.org/CRPD/C/GC/6</w:t>
        </w:r>
      </w:hyperlink>
      <w:r w:rsidRPr="00EE68CA">
        <w:rPr>
          <w:noProof/>
        </w:rPr>
        <w:t>, accessed 26 April 2021).</w:t>
      </w:r>
    </w:p>
    <w:p w14:paraId="69135630" w14:textId="22CE6A68" w:rsidR="00EE68CA" w:rsidRPr="00EE68CA" w:rsidRDefault="00EE68CA" w:rsidP="00EE68CA">
      <w:pPr>
        <w:pStyle w:val="EndNoteBibliography"/>
        <w:ind w:left="720" w:hanging="720"/>
        <w:rPr>
          <w:noProof/>
        </w:rPr>
      </w:pPr>
      <w:r w:rsidRPr="00EE68CA">
        <w:rPr>
          <w:noProof/>
        </w:rPr>
        <w:t>131.</w:t>
      </w:r>
      <w:r w:rsidRPr="00EE68CA">
        <w:rPr>
          <w:noProof/>
        </w:rPr>
        <w:tab/>
        <w:t>Convention on the rights of persons with disabilities, general comment n°6 (2018) on equality and non-discrimination, para 50 (crpd/c/gc/6), 14 february–9 march 2018. Geneva: Committee on the Rights of Persons with Disabilities; 2018 (</w:t>
      </w:r>
      <w:hyperlink r:id="rId112" w:history="1">
        <w:r w:rsidRPr="00EE68CA">
          <w:rPr>
            <w:rStyle w:val="Hyperlink"/>
            <w:noProof/>
          </w:rPr>
          <w:t>https://undocs.org/CRPD/C/GC/6</w:t>
        </w:r>
      </w:hyperlink>
      <w:r w:rsidRPr="00EE68CA">
        <w:rPr>
          <w:noProof/>
        </w:rPr>
        <w:t>, accessed 26 April 2021).</w:t>
      </w:r>
    </w:p>
    <w:p w14:paraId="482D8E4F" w14:textId="55194220" w:rsidR="00EE68CA" w:rsidRPr="00EE68CA" w:rsidRDefault="00EE68CA" w:rsidP="00EE68CA">
      <w:pPr>
        <w:pStyle w:val="EndNoteBibliography"/>
        <w:ind w:left="720" w:hanging="720"/>
        <w:rPr>
          <w:noProof/>
        </w:rPr>
      </w:pPr>
      <w:r w:rsidRPr="00EE68CA">
        <w:rPr>
          <w:noProof/>
        </w:rPr>
        <w:t>132.</w:t>
      </w:r>
      <w:r w:rsidRPr="00EE68CA">
        <w:rPr>
          <w:noProof/>
        </w:rPr>
        <w:tab/>
        <w:t>Rights of persons with disabilities act 2015 (p.L. 2015-51) [26 mirc], §1117. Majuro: Nitijeļā of the Republic of the Marshall Islands; 2015 (</w:t>
      </w:r>
      <w:hyperlink r:id="rId113" w:history="1">
        <w:r w:rsidRPr="00EE68CA">
          <w:rPr>
            <w:rStyle w:val="Hyperlink"/>
            <w:noProof/>
          </w:rPr>
          <w:t>https://www.un.org/development/desa/disabilities/wp-content/uploads/sites/15/2019/12/Marshall-islands_Rights-of-Persons-with-disabilities-Act-2015.pdf</w:t>
        </w:r>
      </w:hyperlink>
      <w:r w:rsidRPr="00EE68CA">
        <w:rPr>
          <w:noProof/>
        </w:rPr>
        <w:t>, accessed 29 November 2021).</w:t>
      </w:r>
    </w:p>
    <w:p w14:paraId="5F800F06" w14:textId="77777777" w:rsidR="00EE68CA" w:rsidRPr="00EE68CA" w:rsidRDefault="00EE68CA" w:rsidP="00EE68CA">
      <w:pPr>
        <w:pStyle w:val="EndNoteBibliography"/>
        <w:ind w:left="720" w:hanging="720"/>
        <w:rPr>
          <w:noProof/>
        </w:rPr>
      </w:pPr>
      <w:r w:rsidRPr="00EE68CA">
        <w:rPr>
          <w:noProof/>
        </w:rPr>
        <w:t>133.</w:t>
      </w:r>
      <w:r w:rsidRPr="00EE68CA">
        <w:rPr>
          <w:noProof/>
        </w:rPr>
        <w:tab/>
        <w:t>Appelbaum PS, Parks J. Holding insurers accountable for parity in coverage of mental health treatment. Psychiatr Serv. 2020;71:202-4. doi: 10.1176/appi.ps.201900513.</w:t>
      </w:r>
    </w:p>
    <w:p w14:paraId="68C0A52E" w14:textId="2AABE060" w:rsidR="00EE68CA" w:rsidRPr="00EE68CA" w:rsidRDefault="00EE68CA" w:rsidP="00EE68CA">
      <w:pPr>
        <w:pStyle w:val="EndNoteBibliography"/>
        <w:ind w:left="720" w:hanging="720"/>
        <w:rPr>
          <w:noProof/>
        </w:rPr>
      </w:pPr>
      <w:r w:rsidRPr="00EE68CA">
        <w:rPr>
          <w:noProof/>
        </w:rPr>
        <w:t>134.</w:t>
      </w:r>
      <w:r w:rsidRPr="00EE68CA">
        <w:rPr>
          <w:noProof/>
        </w:rPr>
        <w:tab/>
        <w:t>Affording protection: Mental health and insurance. Research report. London: Mental Health UK; 2020 (</w:t>
      </w:r>
      <w:hyperlink r:id="rId114" w:history="1">
        <w:r w:rsidRPr="00EE68CA">
          <w:rPr>
            <w:rStyle w:val="Hyperlink"/>
            <w:noProof/>
          </w:rPr>
          <w:t>https://mhukcdn.s3.eu-west-2.amazonaws.com/wp-</w:t>
        </w:r>
        <w:r w:rsidRPr="00EE68CA">
          <w:rPr>
            <w:rStyle w:val="Hyperlink"/>
            <w:noProof/>
          </w:rPr>
          <w:lastRenderedPageBreak/>
          <w:t>content/uploads/2020/07/29173911/Affording-protection-mental-health-and-insurance.pdf</w:t>
        </w:r>
      </w:hyperlink>
      <w:r w:rsidRPr="00EE68CA">
        <w:rPr>
          <w:noProof/>
        </w:rPr>
        <w:t>, accessed 28 October 2021).</w:t>
      </w:r>
    </w:p>
    <w:p w14:paraId="6E6C353E" w14:textId="3F342DF2" w:rsidR="00EE68CA" w:rsidRPr="00EE68CA" w:rsidRDefault="00EE68CA" w:rsidP="00EE68CA">
      <w:pPr>
        <w:pStyle w:val="EndNoteBibliography"/>
        <w:ind w:left="720" w:hanging="720"/>
        <w:rPr>
          <w:noProof/>
        </w:rPr>
      </w:pPr>
      <w:r w:rsidRPr="00EE68CA">
        <w:rPr>
          <w:noProof/>
        </w:rPr>
        <w:t>135.</w:t>
      </w:r>
      <w:r w:rsidRPr="00EE68CA">
        <w:rPr>
          <w:noProof/>
        </w:rPr>
        <w:tab/>
        <w:t>Report of the office of the united nations high commissioner for human rights, awareness-raising under article 8 of the convention on the rights of persons with disabilities, 17 december 2019, para 55 a/hrc/43/27. Geneva: United Nations, Human Rights Council; 2019 (</w:t>
      </w:r>
      <w:hyperlink r:id="rId115" w:history="1">
        <w:r w:rsidRPr="00EE68CA">
          <w:rPr>
            <w:rStyle w:val="Hyperlink"/>
            <w:noProof/>
          </w:rPr>
          <w:t>https://undocs.org/en/A/HRC/43/27</w:t>
        </w:r>
      </w:hyperlink>
      <w:r w:rsidRPr="00EE68CA">
        <w:rPr>
          <w:noProof/>
        </w:rPr>
        <w:t>, accessed 27 June 2022).</w:t>
      </w:r>
    </w:p>
    <w:p w14:paraId="58A51CF4" w14:textId="1E9438CC" w:rsidR="00EE68CA" w:rsidRPr="00EE68CA" w:rsidRDefault="00EE68CA" w:rsidP="00EE68CA">
      <w:pPr>
        <w:pStyle w:val="EndNoteBibliography"/>
        <w:ind w:left="720" w:hanging="720"/>
        <w:rPr>
          <w:noProof/>
        </w:rPr>
      </w:pPr>
      <w:r w:rsidRPr="00EE68CA">
        <w:rPr>
          <w:noProof/>
        </w:rPr>
        <w:t>136.</w:t>
      </w:r>
      <w:r w:rsidRPr="00EE68CA">
        <w:rPr>
          <w:noProof/>
        </w:rPr>
        <w:tab/>
        <w:t>Virginia legislative senate, bill 953; new york state assembly, a03887 memo; florida session, bill 7030; state of new jersey, bill a4500/4446. Albany: New York State Assembly; 2021 (</w:t>
      </w:r>
      <w:hyperlink r:id="rId116" w:history="1">
        <w:r w:rsidRPr="00EE68CA">
          <w:rPr>
            <w:rStyle w:val="Hyperlink"/>
            <w:noProof/>
          </w:rPr>
          <w:t>https://nyassembly.gov/leg/?default_fld=&amp;leg_video=&amp;bn=A08320&amp;term=2021&amp;Text=Y</w:t>
        </w:r>
      </w:hyperlink>
      <w:r w:rsidRPr="00EE68CA">
        <w:rPr>
          <w:noProof/>
        </w:rPr>
        <w:t>, accessed 27 June 2022).</w:t>
      </w:r>
    </w:p>
    <w:p w14:paraId="475BD3EA" w14:textId="7E517F68" w:rsidR="00EE68CA" w:rsidRPr="00EE68CA" w:rsidRDefault="00EE68CA" w:rsidP="00EE68CA">
      <w:pPr>
        <w:pStyle w:val="EndNoteBibliography"/>
        <w:ind w:left="720" w:hanging="720"/>
        <w:rPr>
          <w:noProof/>
        </w:rPr>
      </w:pPr>
      <w:r w:rsidRPr="00EE68CA">
        <w:rPr>
          <w:noProof/>
        </w:rPr>
        <w:t>137.</w:t>
      </w:r>
      <w:r w:rsidRPr="00EE68CA">
        <w:rPr>
          <w:noProof/>
        </w:rPr>
        <w:tab/>
        <w:t>Suite DH, La Bril R, Primm A, Harrison-Ross P. Beyond misdiagnosis, misunderstanding and mistrust: Relevance of the historical perspective in the medical and mental health treatment of people of color. J Natl Med Assoc. 2007;99:879-85. (</w:t>
      </w:r>
      <w:hyperlink r:id="rId117" w:history="1">
        <w:r w:rsidRPr="00EE68CA">
          <w:rPr>
            <w:rStyle w:val="Hyperlink"/>
            <w:noProof/>
          </w:rPr>
          <w:t>https://www.ncbi.nlm.nih.gov/pmc/articles/PMC2574307/</w:t>
        </w:r>
      </w:hyperlink>
      <w:r w:rsidRPr="00EE68CA">
        <w:rPr>
          <w:noProof/>
        </w:rPr>
        <w:t>, accessed 29 April 2021).</w:t>
      </w:r>
    </w:p>
    <w:p w14:paraId="25CE878E" w14:textId="77777777" w:rsidR="00EE68CA" w:rsidRPr="00EE68CA" w:rsidRDefault="00EE68CA" w:rsidP="00EE68CA">
      <w:pPr>
        <w:pStyle w:val="EndNoteBibliography"/>
        <w:ind w:left="720" w:hanging="720"/>
        <w:rPr>
          <w:noProof/>
        </w:rPr>
      </w:pPr>
      <w:r w:rsidRPr="00EE68CA">
        <w:rPr>
          <w:noProof/>
        </w:rPr>
        <w:t>138.</w:t>
      </w:r>
      <w:r w:rsidRPr="00EE68CA">
        <w:rPr>
          <w:noProof/>
        </w:rPr>
        <w:tab/>
        <w:t>Bhui K, Bhugra D, Goldberg D, Dunn G, Desai M. Cultural influences on the prevalence of common mental disorder, general practitioners' assessments and help-seeking among punjabi and english people visiting their general practitioner. Psychol Med. 2001;31:815-25. doi: 10.1017/s0033291701003853.</w:t>
      </w:r>
    </w:p>
    <w:p w14:paraId="66D34E09" w14:textId="6A328BF9" w:rsidR="00EE68CA" w:rsidRPr="00EE68CA" w:rsidRDefault="00EE68CA" w:rsidP="00EE68CA">
      <w:pPr>
        <w:pStyle w:val="EndNoteBibliography"/>
        <w:ind w:left="720" w:hanging="720"/>
        <w:rPr>
          <w:noProof/>
        </w:rPr>
      </w:pPr>
      <w:r w:rsidRPr="00EE68CA">
        <w:rPr>
          <w:noProof/>
        </w:rPr>
        <w:t>139.</w:t>
      </w:r>
      <w:r w:rsidRPr="00EE68CA">
        <w:rPr>
          <w:noProof/>
        </w:rPr>
        <w:tab/>
        <w:t>Report of the special rapporteur on the right of everyone to the enjoyment of the highest attainable standard of physical and mental health, dainius pūras, 28 march 2017, para 18 (a/hrc/35/21) Geneva: United Nations, Human Rights Council 2017 (</w:t>
      </w:r>
      <w:hyperlink r:id="rId118" w:history="1">
        <w:r w:rsidRPr="00EE68CA">
          <w:rPr>
            <w:rStyle w:val="Hyperlink"/>
            <w:noProof/>
          </w:rPr>
          <w:t>https://undocs.org/en/A/HRC/35/21</w:t>
        </w:r>
      </w:hyperlink>
      <w:r w:rsidRPr="00EE68CA">
        <w:rPr>
          <w:noProof/>
        </w:rPr>
        <w:t>, accessed 27 April 2021).</w:t>
      </w:r>
    </w:p>
    <w:p w14:paraId="331A893E" w14:textId="666C959B" w:rsidR="00EE68CA" w:rsidRPr="00EE68CA" w:rsidRDefault="00EE68CA" w:rsidP="00EE68CA">
      <w:pPr>
        <w:pStyle w:val="EndNoteBibliography"/>
        <w:ind w:left="720" w:hanging="720"/>
        <w:rPr>
          <w:noProof/>
        </w:rPr>
      </w:pPr>
      <w:r w:rsidRPr="00EE68CA">
        <w:rPr>
          <w:noProof/>
        </w:rPr>
        <w:t>140.</w:t>
      </w:r>
      <w:r w:rsidRPr="00EE68CA">
        <w:rPr>
          <w:noProof/>
        </w:rPr>
        <w:tab/>
        <w:t>Report of the special rapporteur on the right of everyone to the enjoyment of the highest attainable standard of physical and mental health, dainius pūras, 28 march 2017, para 48 (a/hrc/35/21) Geneva: United Nations, Human Rights Council 2017 (</w:t>
      </w:r>
      <w:hyperlink r:id="rId119" w:history="1">
        <w:r w:rsidRPr="00EE68CA">
          <w:rPr>
            <w:rStyle w:val="Hyperlink"/>
            <w:noProof/>
          </w:rPr>
          <w:t>https://undocs.org/en/A/HRC/35/21</w:t>
        </w:r>
      </w:hyperlink>
      <w:r w:rsidRPr="00EE68CA">
        <w:rPr>
          <w:noProof/>
        </w:rPr>
        <w:t>, accessed 27 April 2021).</w:t>
      </w:r>
    </w:p>
    <w:p w14:paraId="25DDAFF9" w14:textId="766A978A" w:rsidR="00EE68CA" w:rsidRPr="00EE68CA" w:rsidRDefault="00EE68CA" w:rsidP="00EE68CA">
      <w:pPr>
        <w:pStyle w:val="EndNoteBibliography"/>
        <w:ind w:left="720" w:hanging="720"/>
        <w:rPr>
          <w:noProof/>
        </w:rPr>
      </w:pPr>
      <w:r w:rsidRPr="00EE68CA">
        <w:rPr>
          <w:noProof/>
        </w:rPr>
        <w:t>141.</w:t>
      </w:r>
      <w:r w:rsidRPr="00EE68CA">
        <w:rPr>
          <w:noProof/>
        </w:rPr>
        <w:tab/>
        <w:t>Report of the special rapporteur on the right to privacy, joseph a cannataci, 5 august 2019, para 6 (a/74/277). New York: General Assembly; 2019 (</w:t>
      </w:r>
      <w:hyperlink r:id="rId120" w:history="1">
        <w:r w:rsidRPr="00EE68CA">
          <w:rPr>
            <w:rStyle w:val="Hyperlink"/>
            <w:noProof/>
          </w:rPr>
          <w:t>https://undocs.org/en/A/74/277</w:t>
        </w:r>
      </w:hyperlink>
      <w:r w:rsidRPr="00EE68CA">
        <w:rPr>
          <w:noProof/>
        </w:rPr>
        <w:t>, accessed 27 April 2021).</w:t>
      </w:r>
    </w:p>
    <w:p w14:paraId="32A8312D" w14:textId="56A32460" w:rsidR="00EE68CA" w:rsidRPr="00EE68CA" w:rsidRDefault="00EE68CA" w:rsidP="00EE68CA">
      <w:pPr>
        <w:pStyle w:val="EndNoteBibliography"/>
        <w:ind w:left="720" w:hanging="720"/>
        <w:rPr>
          <w:noProof/>
        </w:rPr>
      </w:pPr>
      <w:r w:rsidRPr="00EE68CA">
        <w:rPr>
          <w:noProof/>
        </w:rPr>
        <w:t>142.</w:t>
      </w:r>
      <w:r w:rsidRPr="00EE68CA">
        <w:rPr>
          <w:noProof/>
        </w:rPr>
        <w:tab/>
        <w:t>Report of the special rapporteur on the right to privacy, joseph a cannataci, 5 august 2019, para 8.3 (a/74/277). New York: General Assembly; 2019 (</w:t>
      </w:r>
      <w:hyperlink r:id="rId121" w:history="1">
        <w:r w:rsidRPr="00EE68CA">
          <w:rPr>
            <w:rStyle w:val="Hyperlink"/>
            <w:noProof/>
          </w:rPr>
          <w:t>https://undocs.org/en/A/74/277</w:t>
        </w:r>
      </w:hyperlink>
      <w:r w:rsidRPr="00EE68CA">
        <w:rPr>
          <w:noProof/>
        </w:rPr>
        <w:t>, accessed 27 April 2021).</w:t>
      </w:r>
    </w:p>
    <w:p w14:paraId="051A30B9" w14:textId="0C8248DE" w:rsidR="00EE68CA" w:rsidRPr="00EE68CA" w:rsidRDefault="00EE68CA" w:rsidP="00EE68CA">
      <w:pPr>
        <w:pStyle w:val="EndNoteBibliography"/>
        <w:ind w:left="720" w:hanging="720"/>
        <w:rPr>
          <w:noProof/>
        </w:rPr>
      </w:pPr>
      <w:r w:rsidRPr="00EE68CA">
        <w:rPr>
          <w:noProof/>
        </w:rPr>
        <w:t>143.</w:t>
      </w:r>
      <w:r w:rsidRPr="00EE68CA">
        <w:rPr>
          <w:noProof/>
        </w:rPr>
        <w:tab/>
        <w:t>Report of the special rapporteur on the right to privacy, joseph a cannataci, 5 august 2019, para 9.1 (a/74/277). New York: General Assembly; 2019 (</w:t>
      </w:r>
      <w:hyperlink r:id="rId122" w:history="1">
        <w:r w:rsidRPr="00EE68CA">
          <w:rPr>
            <w:rStyle w:val="Hyperlink"/>
            <w:noProof/>
          </w:rPr>
          <w:t>https://undocs.org/en/A/74/277</w:t>
        </w:r>
      </w:hyperlink>
      <w:r w:rsidRPr="00EE68CA">
        <w:rPr>
          <w:noProof/>
        </w:rPr>
        <w:t>, accessed 27 April 2021).</w:t>
      </w:r>
    </w:p>
    <w:p w14:paraId="5C82AE02" w14:textId="2251200A" w:rsidR="00EE68CA" w:rsidRPr="00EE68CA" w:rsidRDefault="00EE68CA" w:rsidP="00EE68CA">
      <w:pPr>
        <w:pStyle w:val="EndNoteBibliography"/>
        <w:ind w:left="720" w:hanging="720"/>
        <w:rPr>
          <w:noProof/>
        </w:rPr>
      </w:pPr>
      <w:r w:rsidRPr="00EE68CA">
        <w:rPr>
          <w:noProof/>
        </w:rPr>
        <w:t>144.</w:t>
      </w:r>
      <w:r w:rsidRPr="00EE68CA">
        <w:rPr>
          <w:noProof/>
        </w:rPr>
        <w:tab/>
        <w:t>Report of the special rapporteur on the right to privacy, joseph a cannataci, 5 august 2019, para 9.2 (a/74/277). New York: General Assembly; 2019 (</w:t>
      </w:r>
      <w:hyperlink r:id="rId123" w:history="1">
        <w:r w:rsidRPr="00EE68CA">
          <w:rPr>
            <w:rStyle w:val="Hyperlink"/>
            <w:noProof/>
          </w:rPr>
          <w:t>https://undocs.org/en/A/74/277</w:t>
        </w:r>
      </w:hyperlink>
      <w:r w:rsidRPr="00EE68CA">
        <w:rPr>
          <w:noProof/>
        </w:rPr>
        <w:t>, accessed 27 April 2021).</w:t>
      </w:r>
    </w:p>
    <w:p w14:paraId="241D3E5B" w14:textId="1F67090C" w:rsidR="00EE68CA" w:rsidRPr="00EE68CA" w:rsidRDefault="00EE68CA" w:rsidP="00EE68CA">
      <w:pPr>
        <w:pStyle w:val="EndNoteBibliography"/>
        <w:ind w:left="720" w:hanging="720"/>
        <w:rPr>
          <w:noProof/>
        </w:rPr>
      </w:pPr>
      <w:r w:rsidRPr="00EE68CA">
        <w:rPr>
          <w:noProof/>
        </w:rPr>
        <w:t>145.</w:t>
      </w:r>
      <w:r w:rsidRPr="00EE68CA">
        <w:rPr>
          <w:noProof/>
        </w:rPr>
        <w:tab/>
        <w:t>Report of the special rapporteur on the right to privacy, joseph a cannataci, 5 august 2019, para 40.2 (a/74/277). New York: General Assembly; 2019 (</w:t>
      </w:r>
      <w:hyperlink r:id="rId124" w:history="1">
        <w:r w:rsidRPr="00EE68CA">
          <w:rPr>
            <w:rStyle w:val="Hyperlink"/>
            <w:noProof/>
          </w:rPr>
          <w:t>https://undocs.org/en/A/74/277</w:t>
        </w:r>
      </w:hyperlink>
      <w:r w:rsidRPr="00EE68CA">
        <w:rPr>
          <w:noProof/>
        </w:rPr>
        <w:t>, accessed 27 April 2021).</w:t>
      </w:r>
    </w:p>
    <w:p w14:paraId="5138C589" w14:textId="279ED6A5" w:rsidR="00EE68CA" w:rsidRPr="00EE68CA" w:rsidRDefault="00EE68CA" w:rsidP="00EE68CA">
      <w:pPr>
        <w:pStyle w:val="EndNoteBibliography"/>
        <w:ind w:left="720" w:hanging="720"/>
        <w:rPr>
          <w:noProof/>
        </w:rPr>
      </w:pPr>
      <w:r w:rsidRPr="00EE68CA">
        <w:rPr>
          <w:noProof/>
        </w:rPr>
        <w:t>146.</w:t>
      </w:r>
      <w:r w:rsidRPr="00EE68CA">
        <w:rPr>
          <w:noProof/>
        </w:rPr>
        <w:tab/>
        <w:t xml:space="preserve">Interim report of the special rapporteur on torture and other cruel, inhuman or degrading treatment or punishment, manfred nowak, 28 july 2008, para 52 </w:t>
      </w:r>
      <w:r w:rsidRPr="00EE68CA">
        <w:rPr>
          <w:noProof/>
        </w:rPr>
        <w:lastRenderedPageBreak/>
        <w:t>(a/63/175). New York: General Assembly; 2008 (</w:t>
      </w:r>
      <w:hyperlink r:id="rId125" w:history="1">
        <w:r w:rsidRPr="00EE68CA">
          <w:rPr>
            <w:rStyle w:val="Hyperlink"/>
            <w:noProof/>
          </w:rPr>
          <w:t>https://undocs.org/A/63/175</w:t>
        </w:r>
      </w:hyperlink>
      <w:r w:rsidRPr="00EE68CA">
        <w:rPr>
          <w:noProof/>
        </w:rPr>
        <w:t>, accessed 18 January 2021).</w:t>
      </w:r>
    </w:p>
    <w:p w14:paraId="529294B6" w14:textId="20BB5DD0" w:rsidR="00EE68CA" w:rsidRPr="00EE68CA" w:rsidRDefault="00EE68CA" w:rsidP="00EE68CA">
      <w:pPr>
        <w:pStyle w:val="EndNoteBibliography"/>
        <w:ind w:left="720" w:hanging="720"/>
        <w:rPr>
          <w:noProof/>
        </w:rPr>
      </w:pPr>
      <w:r w:rsidRPr="00EE68CA">
        <w:rPr>
          <w:noProof/>
        </w:rPr>
        <w:t>147.</w:t>
      </w:r>
      <w:r w:rsidRPr="00EE68CA">
        <w:rPr>
          <w:noProof/>
        </w:rPr>
        <w:tab/>
        <w:t>Who qualityrights tool kit to assess and improve quality and human rights in mental health and social care facilities, annex 4. Geneva: World Health Organization; 2012 (</w:t>
      </w:r>
      <w:hyperlink r:id="rId126" w:history="1">
        <w:r w:rsidRPr="00EE68CA">
          <w:rPr>
            <w:rStyle w:val="Hyperlink"/>
            <w:noProof/>
          </w:rPr>
          <w:t>https://apps.who.int/iris/handle/10665/70927</w:t>
        </w:r>
      </w:hyperlink>
      <w:r w:rsidRPr="00EE68CA">
        <w:rPr>
          <w:noProof/>
        </w:rPr>
        <w:t>, accessed 28 April 2021).</w:t>
      </w:r>
    </w:p>
    <w:p w14:paraId="733D98E9" w14:textId="2EA95286" w:rsidR="00EE68CA" w:rsidRPr="00EE68CA" w:rsidRDefault="00EE68CA" w:rsidP="00EE68CA">
      <w:pPr>
        <w:pStyle w:val="EndNoteBibliography"/>
        <w:ind w:left="720" w:hanging="720"/>
        <w:rPr>
          <w:noProof/>
        </w:rPr>
      </w:pPr>
      <w:r w:rsidRPr="00EE68CA">
        <w:rPr>
          <w:noProof/>
        </w:rPr>
        <w:t>148.</w:t>
      </w:r>
      <w:r w:rsidRPr="00EE68CA">
        <w:rPr>
          <w:noProof/>
        </w:rPr>
        <w:tab/>
        <w:t>Convention on the rights of persons with disabilities, general comment n°1 (2014), article 12: Equal recognition before the law, para 7 (crpd/c/gc/1), 31 march–11 april 2014. Geneva: Committee on the Rights of Persons with Disabilities; 2014 (</w:t>
      </w:r>
      <w:hyperlink r:id="rId127" w:history="1">
        <w:r w:rsidRPr="00EE68CA">
          <w:rPr>
            <w:rStyle w:val="Hyperlink"/>
            <w:noProof/>
          </w:rPr>
          <w:t>https://undocs.org/CRPD/C/GC/1</w:t>
        </w:r>
      </w:hyperlink>
      <w:r w:rsidRPr="00EE68CA">
        <w:rPr>
          <w:noProof/>
        </w:rPr>
        <w:t>, accessed 26 April 2021).</w:t>
      </w:r>
    </w:p>
    <w:p w14:paraId="7F67076F" w14:textId="2E4BEC6E" w:rsidR="00EE68CA" w:rsidRPr="00EE68CA" w:rsidRDefault="00EE68CA" w:rsidP="00EE68CA">
      <w:pPr>
        <w:pStyle w:val="EndNoteBibliography"/>
        <w:ind w:left="720" w:hanging="720"/>
        <w:rPr>
          <w:noProof/>
        </w:rPr>
      </w:pPr>
      <w:r w:rsidRPr="00EE68CA">
        <w:rPr>
          <w:noProof/>
        </w:rPr>
        <w:t>149.</w:t>
      </w:r>
      <w:r w:rsidRPr="00EE68CA">
        <w:rPr>
          <w:noProof/>
        </w:rPr>
        <w:tab/>
        <w:t>Report of the special rapporteur on the rights of persons with disabilities, catalina devandas aguilar, 12 december 2017, para 38 (a/hrc/37/56). Geneva: United Nations, Human Rights Council; 2017 (</w:t>
      </w:r>
      <w:hyperlink r:id="rId128" w:history="1">
        <w:r w:rsidRPr="00EE68CA">
          <w:rPr>
            <w:rStyle w:val="Hyperlink"/>
            <w:noProof/>
          </w:rPr>
          <w:t>https://undocs.org/en/A/HRC/37/56</w:t>
        </w:r>
      </w:hyperlink>
      <w:r w:rsidRPr="00EE68CA">
        <w:rPr>
          <w:noProof/>
        </w:rPr>
        <w:t>, accessed 27 April 2021).</w:t>
      </w:r>
    </w:p>
    <w:p w14:paraId="3496FC0B" w14:textId="3138A9CA" w:rsidR="00EE68CA" w:rsidRPr="00EE68CA" w:rsidRDefault="00EE68CA" w:rsidP="00EE68CA">
      <w:pPr>
        <w:pStyle w:val="EndNoteBibliography"/>
        <w:ind w:left="720" w:hanging="720"/>
        <w:rPr>
          <w:noProof/>
        </w:rPr>
      </w:pPr>
      <w:r w:rsidRPr="00EE68CA">
        <w:rPr>
          <w:noProof/>
        </w:rPr>
        <w:t>150.</w:t>
      </w:r>
      <w:r w:rsidRPr="00EE68CA">
        <w:rPr>
          <w:noProof/>
        </w:rPr>
        <w:tab/>
        <w:t>Report of the special rapporteur on the rights of persons with disabilities, catalina devandas aguilar, 12 december 2017, para 40 (a/hrc/37/56). Geneva: United Nations, Human Rights Council; 2017 (</w:t>
      </w:r>
      <w:hyperlink r:id="rId129" w:history="1">
        <w:r w:rsidRPr="00EE68CA">
          <w:rPr>
            <w:rStyle w:val="Hyperlink"/>
            <w:noProof/>
          </w:rPr>
          <w:t>https://undocs.org/en/A/HRC/37/56</w:t>
        </w:r>
      </w:hyperlink>
      <w:r w:rsidRPr="00EE68CA">
        <w:rPr>
          <w:noProof/>
        </w:rPr>
        <w:t>, accessed 27 April 2021).</w:t>
      </w:r>
    </w:p>
    <w:p w14:paraId="7F3B0B6D" w14:textId="7A8D7ACA" w:rsidR="00EE68CA" w:rsidRPr="00EE68CA" w:rsidRDefault="00EE68CA" w:rsidP="00EE68CA">
      <w:pPr>
        <w:pStyle w:val="EndNoteBibliography"/>
        <w:ind w:left="720" w:hanging="720"/>
        <w:rPr>
          <w:noProof/>
        </w:rPr>
      </w:pPr>
      <w:r w:rsidRPr="00EE68CA">
        <w:rPr>
          <w:noProof/>
        </w:rPr>
        <w:t>151.</w:t>
      </w:r>
      <w:r w:rsidRPr="00EE68CA">
        <w:rPr>
          <w:noProof/>
        </w:rPr>
        <w:tab/>
        <w:t>Convention on the rights of persons with disabilities, general comment n°1 (2014), article 12: Equal recognition before the law, para 27 (crpd/c/gc/1), 31 march–11 april 2014. Geneva: Committee on the Rights of Persons with Disabilities; 2014 (</w:t>
      </w:r>
      <w:hyperlink r:id="rId130" w:history="1">
        <w:r w:rsidRPr="00EE68CA">
          <w:rPr>
            <w:rStyle w:val="Hyperlink"/>
            <w:noProof/>
          </w:rPr>
          <w:t>https://undocs.org/CRPD/C/GC/1</w:t>
        </w:r>
      </w:hyperlink>
      <w:r w:rsidRPr="00EE68CA">
        <w:rPr>
          <w:noProof/>
        </w:rPr>
        <w:t>, accessed 26 April 2021).</w:t>
      </w:r>
    </w:p>
    <w:p w14:paraId="0F0A292D" w14:textId="3BA78565" w:rsidR="00EE68CA" w:rsidRPr="00EE68CA" w:rsidRDefault="00EE68CA" w:rsidP="00EE68CA">
      <w:pPr>
        <w:pStyle w:val="EndNoteBibliography"/>
        <w:ind w:left="720" w:hanging="720"/>
        <w:rPr>
          <w:noProof/>
        </w:rPr>
      </w:pPr>
      <w:r w:rsidRPr="00EE68CA">
        <w:rPr>
          <w:noProof/>
        </w:rPr>
        <w:t>152.</w:t>
      </w:r>
      <w:r w:rsidRPr="00EE68CA">
        <w:rPr>
          <w:noProof/>
        </w:rPr>
        <w:tab/>
        <w:t>Convention on the rights of persons with disabilities, general comment n°1 (2014), article 12: Equal recognition before the law, para 28 (crpd/c/gc/1), 31 march–11 april 2014. Geneva: Committee on the Rights of Persons with Disabilities; 2014 (</w:t>
      </w:r>
      <w:hyperlink r:id="rId131" w:history="1">
        <w:r w:rsidRPr="00EE68CA">
          <w:rPr>
            <w:rStyle w:val="Hyperlink"/>
            <w:noProof/>
          </w:rPr>
          <w:t>https://undocs.org/CRPD/C/GC/1</w:t>
        </w:r>
      </w:hyperlink>
      <w:r w:rsidRPr="00EE68CA">
        <w:rPr>
          <w:noProof/>
        </w:rPr>
        <w:t>, accessed 26 April 2021).</w:t>
      </w:r>
    </w:p>
    <w:p w14:paraId="457EB75C" w14:textId="29501F6E" w:rsidR="00EE68CA" w:rsidRPr="00EE68CA" w:rsidRDefault="00EE68CA" w:rsidP="00EE68CA">
      <w:pPr>
        <w:pStyle w:val="EndNoteBibliography"/>
        <w:ind w:left="720" w:hanging="720"/>
        <w:rPr>
          <w:noProof/>
        </w:rPr>
      </w:pPr>
      <w:r w:rsidRPr="00EE68CA">
        <w:rPr>
          <w:noProof/>
        </w:rPr>
        <w:t>153.</w:t>
      </w:r>
      <w:r w:rsidRPr="00EE68CA">
        <w:rPr>
          <w:noProof/>
        </w:rPr>
        <w:tab/>
        <w:t>Report of the special rapporteur on the rights of persons with disabilities, catalina devandas aguilar, 12 december 2017, para 41 (a/hrc/37/56). Geneva: United Nations, Human Rights Council; 2017 (</w:t>
      </w:r>
      <w:hyperlink r:id="rId132" w:history="1">
        <w:r w:rsidRPr="00EE68CA">
          <w:rPr>
            <w:rStyle w:val="Hyperlink"/>
            <w:noProof/>
          </w:rPr>
          <w:t>https://undocs.org/en/A/HRC/37/56</w:t>
        </w:r>
      </w:hyperlink>
      <w:r w:rsidRPr="00EE68CA">
        <w:rPr>
          <w:noProof/>
        </w:rPr>
        <w:t>, accessed 27 April 2021).</w:t>
      </w:r>
    </w:p>
    <w:p w14:paraId="6A4F09B5" w14:textId="13DC5278" w:rsidR="00EE68CA" w:rsidRPr="00EE68CA" w:rsidRDefault="00EE68CA" w:rsidP="00EE68CA">
      <w:pPr>
        <w:pStyle w:val="EndNoteBibliography"/>
        <w:ind w:left="720" w:hanging="720"/>
        <w:rPr>
          <w:noProof/>
        </w:rPr>
      </w:pPr>
      <w:r w:rsidRPr="00EE68CA">
        <w:rPr>
          <w:noProof/>
        </w:rPr>
        <w:t>154.</w:t>
      </w:r>
      <w:r w:rsidRPr="00EE68CA">
        <w:rPr>
          <w:noProof/>
        </w:rPr>
        <w:tab/>
        <w:t>Convention on the rights of persons with disabilities, general comment n°1 (2014), article 12: Equal recognition before the law, para 29(e) (crpd/c/gc/1), 31 march–11 april 2014. Geneva: Committee on the Rights of Persons with Disabilities; 2014 (</w:t>
      </w:r>
      <w:hyperlink r:id="rId133" w:history="1">
        <w:r w:rsidRPr="00EE68CA">
          <w:rPr>
            <w:rStyle w:val="Hyperlink"/>
            <w:noProof/>
          </w:rPr>
          <w:t>https://undocs.org/CRPD/C/GC/1</w:t>
        </w:r>
      </w:hyperlink>
      <w:r w:rsidRPr="00EE68CA">
        <w:rPr>
          <w:noProof/>
        </w:rPr>
        <w:t>, accessed 26 April 2021).</w:t>
      </w:r>
    </w:p>
    <w:p w14:paraId="12AB3824" w14:textId="346F1E5E" w:rsidR="00EE68CA" w:rsidRPr="00EE68CA" w:rsidRDefault="00EE68CA" w:rsidP="00EE68CA">
      <w:pPr>
        <w:pStyle w:val="EndNoteBibliography"/>
        <w:ind w:left="720" w:hanging="720"/>
        <w:rPr>
          <w:noProof/>
        </w:rPr>
      </w:pPr>
      <w:r w:rsidRPr="00EE68CA">
        <w:rPr>
          <w:noProof/>
        </w:rPr>
        <w:t>155.</w:t>
      </w:r>
      <w:r w:rsidRPr="00EE68CA">
        <w:rPr>
          <w:noProof/>
        </w:rPr>
        <w:tab/>
        <w:t>Report of the special rapporteur on the rights of persons with disabilities, catalina devandas aguilar, 12 december 2017, para 45 (a/hrc/37/56). Geneva: United Nations, Human Rights Council; 2017 (</w:t>
      </w:r>
      <w:hyperlink r:id="rId134" w:history="1">
        <w:r w:rsidRPr="00EE68CA">
          <w:rPr>
            <w:rStyle w:val="Hyperlink"/>
            <w:noProof/>
          </w:rPr>
          <w:t>https://undocs.org/en/A/HRC/37/56</w:t>
        </w:r>
      </w:hyperlink>
      <w:r w:rsidRPr="00EE68CA">
        <w:rPr>
          <w:noProof/>
        </w:rPr>
        <w:t>, accessed 27 April 2021).</w:t>
      </w:r>
    </w:p>
    <w:p w14:paraId="381EEC31" w14:textId="3AA4AE0D" w:rsidR="00EE68CA" w:rsidRPr="00EE68CA" w:rsidRDefault="00EE68CA" w:rsidP="00EE68CA">
      <w:pPr>
        <w:pStyle w:val="EndNoteBibliography"/>
        <w:ind w:left="720" w:hanging="720"/>
        <w:rPr>
          <w:noProof/>
        </w:rPr>
      </w:pPr>
      <w:r w:rsidRPr="00EE68CA">
        <w:rPr>
          <w:noProof/>
        </w:rPr>
        <w:t>156.</w:t>
      </w:r>
      <w:r w:rsidRPr="00EE68CA">
        <w:rPr>
          <w:noProof/>
        </w:rPr>
        <w:tab/>
        <w:t>Convention on the rights of persons with disabilities, general comment n°1 (2014), article 12: Equal recognition before the law, para 29(h) (crpd/c/gc/1), 31 march–11 april 2014. Geneva: Committee on the Rights of Persons with Disabilities; 2014 (</w:t>
      </w:r>
      <w:hyperlink r:id="rId135" w:history="1">
        <w:r w:rsidRPr="00EE68CA">
          <w:rPr>
            <w:rStyle w:val="Hyperlink"/>
            <w:noProof/>
          </w:rPr>
          <w:t>https://undocs.org/CRPD/C/GC/1</w:t>
        </w:r>
      </w:hyperlink>
      <w:r w:rsidRPr="00EE68CA">
        <w:rPr>
          <w:noProof/>
        </w:rPr>
        <w:t>, accessed 26 April 2021).</w:t>
      </w:r>
    </w:p>
    <w:p w14:paraId="7A67FC88" w14:textId="2CFE7FD5" w:rsidR="00EE68CA" w:rsidRPr="00EE68CA" w:rsidRDefault="00EE68CA" w:rsidP="00EE68CA">
      <w:pPr>
        <w:pStyle w:val="EndNoteBibliography"/>
        <w:ind w:left="720" w:hanging="720"/>
        <w:rPr>
          <w:noProof/>
        </w:rPr>
      </w:pPr>
      <w:r w:rsidRPr="00EE68CA">
        <w:rPr>
          <w:noProof/>
        </w:rPr>
        <w:t>157.</w:t>
      </w:r>
      <w:r w:rsidRPr="00EE68CA">
        <w:rPr>
          <w:noProof/>
        </w:rPr>
        <w:tab/>
        <w:t>Convention on the rights of persons with disabilities, general comment n°1 (2014), article 12: Equal recognition before the law, para 22 (crpd/c/gc/1), 31 march–11 april 2014. Geneva: Committee on the Rights of Persons with Disabilities; 2014 (</w:t>
      </w:r>
      <w:hyperlink r:id="rId136" w:history="1">
        <w:r w:rsidRPr="00EE68CA">
          <w:rPr>
            <w:rStyle w:val="Hyperlink"/>
            <w:noProof/>
          </w:rPr>
          <w:t>https://undocs.org/CRPD/C/GC/1</w:t>
        </w:r>
      </w:hyperlink>
      <w:r w:rsidRPr="00EE68CA">
        <w:rPr>
          <w:noProof/>
        </w:rPr>
        <w:t>, accessed 26 April 2021).</w:t>
      </w:r>
    </w:p>
    <w:p w14:paraId="2FF02095" w14:textId="17AA8EDA" w:rsidR="00EE68CA" w:rsidRPr="00EE68CA" w:rsidRDefault="00EE68CA" w:rsidP="00EE68CA">
      <w:pPr>
        <w:pStyle w:val="EndNoteBibliography"/>
        <w:ind w:left="720" w:hanging="720"/>
        <w:rPr>
          <w:noProof/>
        </w:rPr>
      </w:pPr>
      <w:r w:rsidRPr="00EE68CA">
        <w:rPr>
          <w:noProof/>
        </w:rPr>
        <w:lastRenderedPageBreak/>
        <w:t>158.</w:t>
      </w:r>
      <w:r w:rsidRPr="00EE68CA">
        <w:rPr>
          <w:noProof/>
        </w:rPr>
        <w:tab/>
        <w:t>Convention on the rights of persons with disabilities, general comment n°1 (2014), article 12: Equal recognition before the law (crpd/c/gc/1), 31 march–11 april 2014. Geneva: Committee on the Rights of Persons with Disabilities; 2014 (</w:t>
      </w:r>
      <w:hyperlink r:id="rId137" w:history="1">
        <w:r w:rsidRPr="00EE68CA">
          <w:rPr>
            <w:rStyle w:val="Hyperlink"/>
            <w:noProof/>
          </w:rPr>
          <w:t>https://undocs.org/CRPD/C/GC/1</w:t>
        </w:r>
      </w:hyperlink>
      <w:r w:rsidRPr="00EE68CA">
        <w:rPr>
          <w:noProof/>
        </w:rPr>
        <w:t>, accessed 26 April 2021).</w:t>
      </w:r>
    </w:p>
    <w:p w14:paraId="5011FE69" w14:textId="7DB327B4" w:rsidR="00EE68CA" w:rsidRPr="00EE68CA" w:rsidRDefault="00EE68CA" w:rsidP="00EE68CA">
      <w:pPr>
        <w:pStyle w:val="EndNoteBibliography"/>
        <w:ind w:left="720" w:hanging="720"/>
        <w:rPr>
          <w:noProof/>
        </w:rPr>
      </w:pPr>
      <w:r w:rsidRPr="00EE68CA">
        <w:rPr>
          <w:noProof/>
        </w:rPr>
        <w:t>159.</w:t>
      </w:r>
      <w:r w:rsidRPr="00EE68CA">
        <w:rPr>
          <w:noProof/>
        </w:rPr>
        <w:tab/>
        <w:t>Convention on the rights of persons with disabilities, general comment n°1 (2014), article 12: Equal recognition before the law, para 36 (crpd/c/gc/1), 31 march–11 april 2014. Geneva: Committee on the Rights of Persons with Disabilities; 2014 (</w:t>
      </w:r>
      <w:hyperlink r:id="rId138" w:history="1">
        <w:r w:rsidRPr="00EE68CA">
          <w:rPr>
            <w:rStyle w:val="Hyperlink"/>
            <w:noProof/>
          </w:rPr>
          <w:t>https://undocs.org/CRPD/C/GC/1</w:t>
        </w:r>
      </w:hyperlink>
      <w:r w:rsidRPr="00EE68CA">
        <w:rPr>
          <w:noProof/>
        </w:rPr>
        <w:t>, accessed 26 April 2021).</w:t>
      </w:r>
    </w:p>
    <w:p w14:paraId="1008D8ED" w14:textId="33A46CD9" w:rsidR="00EE68CA" w:rsidRPr="00EE68CA" w:rsidRDefault="00EE68CA" w:rsidP="00EE68CA">
      <w:pPr>
        <w:pStyle w:val="EndNoteBibliography"/>
        <w:ind w:left="720" w:hanging="720"/>
        <w:rPr>
          <w:noProof/>
        </w:rPr>
      </w:pPr>
      <w:r w:rsidRPr="00EE68CA">
        <w:rPr>
          <w:noProof/>
        </w:rPr>
        <w:t>160.</w:t>
      </w:r>
      <w:r w:rsidRPr="00EE68CA">
        <w:rPr>
          <w:noProof/>
        </w:rPr>
        <w:tab/>
        <w:t>Convention on the rights of the child, general comment n°14 (2013) on the right of the child to have his or her best interests taken as a primary consideration (art. 3, para. 1), para 31 (crc/c/gc/14), 14 january–1 february 2013. Geneva: Committee on the Rights of the Child; 2013 (</w:t>
      </w:r>
      <w:hyperlink r:id="rId139" w:history="1">
        <w:r w:rsidRPr="00EE68CA">
          <w:rPr>
            <w:rStyle w:val="Hyperlink"/>
            <w:noProof/>
          </w:rPr>
          <w:t>https://undocs.org/CRC/C/GC/14</w:t>
        </w:r>
      </w:hyperlink>
      <w:r w:rsidRPr="00EE68CA">
        <w:rPr>
          <w:noProof/>
        </w:rPr>
        <w:t>, accessed 26 April 2021).</w:t>
      </w:r>
    </w:p>
    <w:p w14:paraId="4BDEB108" w14:textId="43508C25" w:rsidR="00EE68CA" w:rsidRPr="00EE68CA" w:rsidRDefault="00EE68CA" w:rsidP="00EE68CA">
      <w:pPr>
        <w:pStyle w:val="EndNoteBibliography"/>
        <w:ind w:left="720" w:hanging="720"/>
        <w:rPr>
          <w:noProof/>
        </w:rPr>
      </w:pPr>
      <w:r w:rsidRPr="00EE68CA">
        <w:rPr>
          <w:noProof/>
        </w:rPr>
        <w:t>161.</w:t>
      </w:r>
      <w:r w:rsidRPr="00EE68CA">
        <w:rPr>
          <w:noProof/>
        </w:rPr>
        <w:tab/>
        <w:t>Convention on the rights of the child, general comment n°15 (2013) on the right of the child to the enjoyment of the highest attainable standard of health (art. 24), para 21 (crc/c/gc/15), 14 january–1 february 2013. Geneva: Committee on the Rights of the Child; 2013 (</w:t>
      </w:r>
      <w:hyperlink r:id="rId140" w:history="1">
        <w:r w:rsidRPr="00EE68CA">
          <w:rPr>
            <w:rStyle w:val="Hyperlink"/>
            <w:noProof/>
          </w:rPr>
          <w:t>https://undocs.org/CRC/C/GC/15</w:t>
        </w:r>
      </w:hyperlink>
      <w:r w:rsidRPr="00EE68CA">
        <w:rPr>
          <w:noProof/>
        </w:rPr>
        <w:t>, accessed 26 April 2021).</w:t>
      </w:r>
    </w:p>
    <w:p w14:paraId="078122C7" w14:textId="6C0CECAC" w:rsidR="00EE68CA" w:rsidRPr="00EE68CA" w:rsidRDefault="00EE68CA" w:rsidP="00EE68CA">
      <w:pPr>
        <w:pStyle w:val="EndNoteBibliography"/>
        <w:ind w:left="720" w:hanging="720"/>
        <w:rPr>
          <w:noProof/>
        </w:rPr>
      </w:pPr>
      <w:r w:rsidRPr="00EE68CA">
        <w:rPr>
          <w:noProof/>
        </w:rPr>
        <w:t>162.</w:t>
      </w:r>
      <w:r w:rsidRPr="00EE68CA">
        <w:rPr>
          <w:noProof/>
        </w:rPr>
        <w:tab/>
        <w:t>Convention on the rights of the child, general comment n°15 (2013) on the right of the child to the enjoyment of the highest attainable standard of health (art. 24), para 31 (crc/c/gc/15), 14 january–1 february 2013. Geneva: Committee on the Rights of the Child; 2013 (</w:t>
      </w:r>
      <w:hyperlink r:id="rId141" w:history="1">
        <w:r w:rsidRPr="00EE68CA">
          <w:rPr>
            <w:rStyle w:val="Hyperlink"/>
            <w:noProof/>
          </w:rPr>
          <w:t>https://undocs.org/CRC/C/GC/15</w:t>
        </w:r>
      </w:hyperlink>
      <w:r w:rsidRPr="00EE68CA">
        <w:rPr>
          <w:noProof/>
        </w:rPr>
        <w:t>, accessed 26 April 2021).</w:t>
      </w:r>
    </w:p>
    <w:p w14:paraId="02B9E634" w14:textId="262A6FD4" w:rsidR="00EE68CA" w:rsidRPr="00EE68CA" w:rsidRDefault="00EE68CA" w:rsidP="00EE68CA">
      <w:pPr>
        <w:pStyle w:val="EndNoteBibliography"/>
        <w:ind w:left="720" w:hanging="720"/>
        <w:rPr>
          <w:noProof/>
        </w:rPr>
      </w:pPr>
      <w:r w:rsidRPr="00EE68CA">
        <w:rPr>
          <w:noProof/>
        </w:rPr>
        <w:t>163.</w:t>
      </w:r>
      <w:r w:rsidRPr="00EE68CA">
        <w:rPr>
          <w:noProof/>
        </w:rPr>
        <w:tab/>
        <w:t>Convention on the rights of the child, general comment n°20 (2016) on the implementation of the rights of the child during adolescence, para 39 (crc/c/gc/20). Geneva: Committee on the Rights of the Child; 2016 (</w:t>
      </w:r>
      <w:hyperlink r:id="rId142" w:history="1">
        <w:r w:rsidRPr="00EE68CA">
          <w:rPr>
            <w:rStyle w:val="Hyperlink"/>
            <w:noProof/>
          </w:rPr>
          <w:t>https://undocs.org/CRC/C/GC/20</w:t>
        </w:r>
      </w:hyperlink>
      <w:r w:rsidRPr="00EE68CA">
        <w:rPr>
          <w:noProof/>
        </w:rPr>
        <w:t>, accessed 26 April 2021).</w:t>
      </w:r>
    </w:p>
    <w:p w14:paraId="439C8ED5" w14:textId="36ADD56C" w:rsidR="00EE68CA" w:rsidRPr="00EE68CA" w:rsidRDefault="00EE68CA" w:rsidP="00EE68CA">
      <w:pPr>
        <w:pStyle w:val="EndNoteBibliography"/>
        <w:ind w:left="720" w:hanging="720"/>
        <w:rPr>
          <w:noProof/>
        </w:rPr>
      </w:pPr>
      <w:r w:rsidRPr="00EE68CA">
        <w:rPr>
          <w:noProof/>
        </w:rPr>
        <w:t>164.</w:t>
      </w:r>
      <w:r w:rsidRPr="00EE68CA">
        <w:rPr>
          <w:noProof/>
        </w:rPr>
        <w:tab/>
        <w:t xml:space="preserve">Freedom from coercion, violence and abuse. Who qualityrights core training: Mental health and social services. Course guide, p 24. Geneva: World Health Organization; 2019 (Licence: CC BY-NC-SA 3.0 IGO;  </w:t>
      </w:r>
      <w:hyperlink r:id="rId143" w:history="1">
        <w:r w:rsidRPr="00EE68CA">
          <w:rPr>
            <w:rStyle w:val="Hyperlink"/>
            <w:noProof/>
          </w:rPr>
          <w:t>https://apps.who.int/iris/handle/10665/329582</w:t>
        </w:r>
      </w:hyperlink>
      <w:r w:rsidRPr="00EE68CA">
        <w:rPr>
          <w:noProof/>
        </w:rPr>
        <w:t>, accessed 28 April 2021).</w:t>
      </w:r>
    </w:p>
    <w:p w14:paraId="035FC99B" w14:textId="6D87EFF0" w:rsidR="00EE68CA" w:rsidRPr="00EE68CA" w:rsidRDefault="00EE68CA" w:rsidP="00EE68CA">
      <w:pPr>
        <w:pStyle w:val="EndNoteBibliography"/>
        <w:ind w:left="720" w:hanging="720"/>
        <w:rPr>
          <w:noProof/>
        </w:rPr>
      </w:pPr>
      <w:r w:rsidRPr="00EE68CA">
        <w:rPr>
          <w:noProof/>
        </w:rPr>
        <w:t>165.</w:t>
      </w:r>
      <w:r w:rsidRPr="00EE68CA">
        <w:rPr>
          <w:noProof/>
        </w:rPr>
        <w:tab/>
        <w:t>Implementing alternatives to coercion: A key component of improving mental health care. Geneva: World Psychiatric Association; 2020 (</w:t>
      </w:r>
      <w:hyperlink r:id="rId144" w:history="1">
        <w:r w:rsidRPr="00EE68CA">
          <w:rPr>
            <w:rStyle w:val="Hyperlink"/>
            <w:noProof/>
          </w:rPr>
          <w:t>https://3ba346de-fde6-473f-b1da-536498661f9c.filesusr.com/ugd/e172f3_ed1963c044844a329a425645a6d19fc5.pdf</w:t>
        </w:r>
      </w:hyperlink>
      <w:r w:rsidRPr="00EE68CA">
        <w:rPr>
          <w:noProof/>
        </w:rPr>
        <w:t>, accessed 30 April 2021).</w:t>
      </w:r>
    </w:p>
    <w:p w14:paraId="1E3C4166" w14:textId="6319A5FA" w:rsidR="00EE68CA" w:rsidRPr="00EE68CA" w:rsidRDefault="00EE68CA" w:rsidP="00EE68CA">
      <w:pPr>
        <w:pStyle w:val="EndNoteBibliography"/>
        <w:ind w:left="720" w:hanging="720"/>
        <w:rPr>
          <w:noProof/>
        </w:rPr>
      </w:pPr>
      <w:r w:rsidRPr="00EE68CA">
        <w:rPr>
          <w:noProof/>
        </w:rPr>
        <w:t>166.</w:t>
      </w:r>
      <w:r w:rsidRPr="00EE68CA">
        <w:rPr>
          <w:noProof/>
        </w:rPr>
        <w:tab/>
        <w:t>Report of the special rapporteur on the right of everyone to the enjoyment of the highest attainable standard of physical and mental health, dainius pūras, 10 april 2018, para 25 (a/hrc/38/36). Geneva: United Nations, Human Rights Council; 2018 (</w:t>
      </w:r>
      <w:hyperlink r:id="rId145" w:history="1">
        <w:r w:rsidRPr="00EE68CA">
          <w:rPr>
            <w:rStyle w:val="Hyperlink"/>
            <w:noProof/>
          </w:rPr>
          <w:t>https://undocs.org/en/A/HRC/38/36</w:t>
        </w:r>
      </w:hyperlink>
      <w:r w:rsidRPr="00EE68CA">
        <w:rPr>
          <w:noProof/>
        </w:rPr>
        <w:t>, accessed 27 April 2021).</w:t>
      </w:r>
    </w:p>
    <w:p w14:paraId="0CEAD220" w14:textId="63011F16" w:rsidR="00EE68CA" w:rsidRPr="00EE68CA" w:rsidRDefault="00EE68CA" w:rsidP="00EE68CA">
      <w:pPr>
        <w:pStyle w:val="EndNoteBibliography"/>
        <w:ind w:left="720" w:hanging="720"/>
        <w:rPr>
          <w:noProof/>
        </w:rPr>
      </w:pPr>
      <w:r w:rsidRPr="00EE68CA">
        <w:rPr>
          <w:noProof/>
        </w:rPr>
        <w:t>167.</w:t>
      </w:r>
      <w:r w:rsidRPr="00EE68CA">
        <w:rPr>
          <w:noProof/>
        </w:rPr>
        <w:tab/>
        <w:t>Convention on the rights of persons with disabilities (a/res/61/106), article 25(d) - health. New York: United Nations, General Assembly; 2006 (</w:t>
      </w:r>
      <w:hyperlink r:id="rId146" w:history="1">
        <w:r w:rsidRPr="00EE68CA">
          <w:rPr>
            <w:rStyle w:val="Hyperlink"/>
            <w:noProof/>
          </w:rPr>
          <w:t>https://www.un.org/development/desa/disabilities/convention-on-the-rights-of-persons-with-disabilities/article-25-health.html</w:t>
        </w:r>
      </w:hyperlink>
      <w:r w:rsidRPr="00EE68CA">
        <w:rPr>
          <w:noProof/>
        </w:rPr>
        <w:t>, accessed 26 April 2021).</w:t>
      </w:r>
    </w:p>
    <w:p w14:paraId="39E1E697" w14:textId="77777777" w:rsidR="00EE68CA" w:rsidRPr="00EE68CA" w:rsidRDefault="00EE68CA" w:rsidP="00EE68CA">
      <w:pPr>
        <w:pStyle w:val="EndNoteBibliography"/>
        <w:ind w:left="720" w:hanging="720"/>
        <w:rPr>
          <w:noProof/>
        </w:rPr>
      </w:pPr>
      <w:r w:rsidRPr="00EE68CA">
        <w:rPr>
          <w:noProof/>
        </w:rPr>
        <w:t>168.</w:t>
      </w:r>
      <w:r w:rsidRPr="00EE68CA">
        <w:rPr>
          <w:noProof/>
        </w:rPr>
        <w:tab/>
        <w:t>Lin YK, Liu KT, Chen CW, al. e. How to effectively obtain informed consent in trauma patients: A systematic review. BMC Med Ethics. 2019;20:8. doi: 10.1186/s12910-019-0347-0.</w:t>
      </w:r>
    </w:p>
    <w:p w14:paraId="0CD6F769" w14:textId="77777777" w:rsidR="00EE68CA" w:rsidRPr="00EE68CA" w:rsidRDefault="00EE68CA" w:rsidP="00EE68CA">
      <w:pPr>
        <w:pStyle w:val="EndNoteBibliography"/>
        <w:ind w:left="720" w:hanging="720"/>
        <w:rPr>
          <w:noProof/>
        </w:rPr>
      </w:pPr>
      <w:r w:rsidRPr="00EE68CA">
        <w:rPr>
          <w:noProof/>
        </w:rPr>
        <w:lastRenderedPageBreak/>
        <w:t>169.</w:t>
      </w:r>
      <w:r w:rsidRPr="00EE68CA">
        <w:rPr>
          <w:noProof/>
        </w:rPr>
        <w:tab/>
        <w:t>Warren JB. The trouble with antidepressants: Why the evidence overplays benefits and underplays risks - an essay by john b warren. BMJ. 2020;370:m3200. doi: 10.1136/bmj.m3200.</w:t>
      </w:r>
    </w:p>
    <w:p w14:paraId="5203F94F" w14:textId="77777777" w:rsidR="00EE68CA" w:rsidRPr="001F156D" w:rsidRDefault="00EE68CA" w:rsidP="00EE68CA">
      <w:pPr>
        <w:pStyle w:val="EndNoteBibliography"/>
        <w:ind w:left="720" w:hanging="720"/>
        <w:rPr>
          <w:noProof/>
          <w:lang w:val="de-CH"/>
        </w:rPr>
      </w:pPr>
      <w:r w:rsidRPr="00EE68CA">
        <w:rPr>
          <w:noProof/>
        </w:rPr>
        <w:t>170.</w:t>
      </w:r>
      <w:r w:rsidRPr="00EE68CA">
        <w:rPr>
          <w:noProof/>
        </w:rPr>
        <w:tab/>
        <w:t xml:space="preserve">Murray RM. Mistakes i have made in my research career. </w:t>
      </w:r>
      <w:r w:rsidRPr="001F156D">
        <w:rPr>
          <w:noProof/>
          <w:lang w:val="de-CH"/>
        </w:rPr>
        <w:t>Schizophr Bull. 2017;43:253-6. doi: 10.1093/schbul/sbw165.</w:t>
      </w:r>
    </w:p>
    <w:p w14:paraId="3B436D3E" w14:textId="77777777" w:rsidR="00EE68CA" w:rsidRPr="00EE68CA" w:rsidRDefault="00EE68CA" w:rsidP="00EE68CA">
      <w:pPr>
        <w:pStyle w:val="EndNoteBibliography"/>
        <w:ind w:left="720" w:hanging="720"/>
        <w:rPr>
          <w:noProof/>
        </w:rPr>
      </w:pPr>
      <w:r w:rsidRPr="00EE68CA">
        <w:rPr>
          <w:noProof/>
        </w:rPr>
        <w:t>171.</w:t>
      </w:r>
      <w:r w:rsidRPr="00EE68CA">
        <w:rPr>
          <w:noProof/>
        </w:rPr>
        <w:tab/>
        <w:t>Read J, Cunliffe S, Jauhar S, McLoughlin DM. Should we stop using electroconvulsive therapy? BMJ. 2019;364:k5233. doi: 10.1136/bmj.k5233.</w:t>
      </w:r>
    </w:p>
    <w:p w14:paraId="185B3EBB" w14:textId="77777777" w:rsidR="00EE68CA" w:rsidRPr="00EE68CA" w:rsidRDefault="00EE68CA" w:rsidP="00EE68CA">
      <w:pPr>
        <w:pStyle w:val="EndNoteBibliography"/>
        <w:ind w:left="720" w:hanging="720"/>
        <w:rPr>
          <w:noProof/>
        </w:rPr>
      </w:pPr>
      <w:r w:rsidRPr="00EE68CA">
        <w:rPr>
          <w:noProof/>
        </w:rPr>
        <w:t>172.</w:t>
      </w:r>
      <w:r w:rsidRPr="00EE68CA">
        <w:rPr>
          <w:noProof/>
        </w:rPr>
        <w:tab/>
        <w:t>Gazdag G, Takács R, Ungvari GS, Sienaert P. The practice of consenting to electroconvulsive therapy in the european union. J ECT. 2012;28:4-6. doi: 10.1097/YCT.0b013e318223c63c.</w:t>
      </w:r>
    </w:p>
    <w:p w14:paraId="7A45DC8F" w14:textId="77777777" w:rsidR="00EE68CA" w:rsidRPr="00EE68CA" w:rsidRDefault="00EE68CA" w:rsidP="00EE68CA">
      <w:pPr>
        <w:pStyle w:val="EndNoteBibliography"/>
        <w:ind w:left="720" w:hanging="720"/>
        <w:rPr>
          <w:noProof/>
        </w:rPr>
      </w:pPr>
      <w:r w:rsidRPr="00EE68CA">
        <w:rPr>
          <w:noProof/>
        </w:rPr>
        <w:t>173.</w:t>
      </w:r>
      <w:r w:rsidRPr="00EE68CA">
        <w:rPr>
          <w:noProof/>
        </w:rPr>
        <w:tab/>
        <w:t>Read J, Harrop C, Geekie J, Renton J, Cunliffe S. A second independent audit of electroconvulsive therapy in england, 2019: Usage, demographics, consent, and adherence to guidelines and legislation. Psychol Psychother Theory Res Pract. 2021;94:603-19. doi: 10.1111/papt.12335.</w:t>
      </w:r>
    </w:p>
    <w:p w14:paraId="21968121" w14:textId="77777777" w:rsidR="00EE68CA" w:rsidRPr="00EE68CA" w:rsidRDefault="00EE68CA" w:rsidP="00EE68CA">
      <w:pPr>
        <w:pStyle w:val="EndNoteBibliography"/>
        <w:ind w:left="720" w:hanging="720"/>
        <w:rPr>
          <w:noProof/>
        </w:rPr>
      </w:pPr>
      <w:r w:rsidRPr="00EE68CA">
        <w:rPr>
          <w:noProof/>
        </w:rPr>
        <w:t>174.</w:t>
      </w:r>
      <w:r w:rsidRPr="00EE68CA">
        <w:rPr>
          <w:noProof/>
        </w:rPr>
        <w:tab/>
        <w:t>Read J, Cunliffe S, Jauhar S, McLoughlin DM. Should we stop using electroconvulsive therapy? . BMJ. 2019;364:k5233. doi: 10.1136/bmj.k5233.</w:t>
      </w:r>
    </w:p>
    <w:p w14:paraId="7F84F579" w14:textId="654C7F81" w:rsidR="00EE68CA" w:rsidRPr="00EE68CA" w:rsidRDefault="00EE68CA" w:rsidP="00EE68CA">
      <w:pPr>
        <w:pStyle w:val="EndNoteBibliography"/>
        <w:ind w:left="720" w:hanging="720"/>
        <w:rPr>
          <w:noProof/>
        </w:rPr>
      </w:pPr>
      <w:r w:rsidRPr="00EE68CA">
        <w:rPr>
          <w:noProof/>
        </w:rPr>
        <w:t>175.</w:t>
      </w:r>
      <w:r w:rsidRPr="00EE68CA">
        <w:rPr>
          <w:noProof/>
        </w:rPr>
        <w:tab/>
        <w:t>Breggin PR. Electroshock: Scientific, ethical, and political issues. Int J Risk Saf Med. 1998;11:5. (</w:t>
      </w:r>
      <w:hyperlink r:id="rId147" w:history="1">
        <w:r w:rsidRPr="00EE68CA">
          <w:rPr>
            <w:rStyle w:val="Hyperlink"/>
            <w:noProof/>
          </w:rPr>
          <w:t>http://www.ectresources.org/ECTscience/Breggin_1998_ECT__Overview.pdf</w:t>
        </w:r>
      </w:hyperlink>
      <w:r w:rsidRPr="00EE68CA">
        <w:rPr>
          <w:noProof/>
        </w:rPr>
        <w:t>, accessed 27 June 2022).</w:t>
      </w:r>
    </w:p>
    <w:p w14:paraId="2823C8AD" w14:textId="77777777" w:rsidR="00EE68CA" w:rsidRPr="00EE68CA" w:rsidRDefault="00EE68CA" w:rsidP="00EE68CA">
      <w:pPr>
        <w:pStyle w:val="EndNoteBibliography"/>
        <w:ind w:left="720" w:hanging="720"/>
        <w:rPr>
          <w:noProof/>
        </w:rPr>
      </w:pPr>
      <w:r w:rsidRPr="00EE68CA">
        <w:rPr>
          <w:noProof/>
        </w:rPr>
        <w:t>176.</w:t>
      </w:r>
      <w:r w:rsidRPr="00EE68CA">
        <w:rPr>
          <w:noProof/>
        </w:rPr>
        <w:tab/>
        <w:t>Sackeim H, Prudic J, Fuller R, al. e. The cognitive effects of electroconvulsive therapy in community settings. Neuropsychopharmacol. 2007;32:244–54. doi: 10.1038/sj.npp.1301180.</w:t>
      </w:r>
    </w:p>
    <w:p w14:paraId="3E39F20B" w14:textId="191EFC64" w:rsidR="00EE68CA" w:rsidRPr="00EE68CA" w:rsidRDefault="00EE68CA" w:rsidP="00EE68CA">
      <w:pPr>
        <w:pStyle w:val="EndNoteBibliography"/>
        <w:ind w:left="720" w:hanging="720"/>
        <w:rPr>
          <w:noProof/>
        </w:rPr>
      </w:pPr>
      <w:r w:rsidRPr="00EE68CA">
        <w:rPr>
          <w:noProof/>
        </w:rPr>
        <w:t>177.</w:t>
      </w:r>
      <w:r w:rsidRPr="00EE68CA">
        <w:rPr>
          <w:noProof/>
        </w:rPr>
        <w:tab/>
        <w:t>Regulatory update to thymatron system iv instruction manual. Somatics; 2018 (</w:t>
      </w:r>
      <w:hyperlink r:id="rId148" w:history="1">
        <w:r w:rsidRPr="00EE68CA">
          <w:rPr>
            <w:rStyle w:val="Hyperlink"/>
            <w:noProof/>
          </w:rPr>
          <w:t>http://www.thymatron.com/downloads/System_IV_Regulatory_Update.pdf</w:t>
        </w:r>
      </w:hyperlink>
      <w:r w:rsidRPr="00EE68CA">
        <w:rPr>
          <w:noProof/>
        </w:rPr>
        <w:t xml:space="preserve"> accessed 27 June 2022 ).</w:t>
      </w:r>
    </w:p>
    <w:p w14:paraId="4BB7DF48" w14:textId="77777777" w:rsidR="00EE68CA" w:rsidRPr="00EE68CA" w:rsidRDefault="00EE68CA" w:rsidP="00EE68CA">
      <w:pPr>
        <w:pStyle w:val="EndNoteBibliography"/>
        <w:ind w:left="720" w:hanging="720"/>
        <w:rPr>
          <w:noProof/>
        </w:rPr>
      </w:pPr>
      <w:r w:rsidRPr="00EE68CA">
        <w:rPr>
          <w:noProof/>
        </w:rPr>
        <w:t>178.</w:t>
      </w:r>
      <w:r w:rsidRPr="00EE68CA">
        <w:rPr>
          <w:noProof/>
        </w:rPr>
        <w:tab/>
        <w:t>M. A. Faria J. Violence, mental illness, and the brain - a brief history of psychosurgery: Part 1 - from trephination to lobotomy. Surgical neurology international. 2013;4:49. doi: 10.4103/2152-7806.110146.</w:t>
      </w:r>
    </w:p>
    <w:p w14:paraId="33E28A00" w14:textId="77777777" w:rsidR="00EE68CA" w:rsidRPr="00EE68CA" w:rsidRDefault="00EE68CA" w:rsidP="00EE68CA">
      <w:pPr>
        <w:pStyle w:val="EndNoteBibliography"/>
        <w:ind w:left="720" w:hanging="720"/>
        <w:rPr>
          <w:noProof/>
        </w:rPr>
      </w:pPr>
      <w:r w:rsidRPr="00EE68CA">
        <w:rPr>
          <w:noProof/>
        </w:rPr>
        <w:t>179.</w:t>
      </w:r>
      <w:r w:rsidRPr="00EE68CA">
        <w:rPr>
          <w:noProof/>
        </w:rPr>
        <w:tab/>
        <w:t>Chandler JA, Cabrera LY, Doshi P, Fecteau S, Fins JJ, Guinjoan S et al. International legal approaches to neurosurgery for psychiatric disorders. Front Hum Neurosci. 2021;14:588458. doi: 10.3389/fnhum.2020.588458.</w:t>
      </w:r>
    </w:p>
    <w:p w14:paraId="17B42A29" w14:textId="7D3A84B2" w:rsidR="00EE68CA" w:rsidRPr="00EE68CA" w:rsidRDefault="00EE68CA" w:rsidP="00EE68CA">
      <w:pPr>
        <w:pStyle w:val="EndNoteBibliography"/>
        <w:ind w:left="720" w:hanging="720"/>
        <w:rPr>
          <w:noProof/>
        </w:rPr>
      </w:pPr>
      <w:r w:rsidRPr="00EE68CA">
        <w:rPr>
          <w:noProof/>
        </w:rPr>
        <w:t>180.</w:t>
      </w:r>
      <w:r w:rsidRPr="00EE68CA">
        <w:rPr>
          <w:noProof/>
        </w:rPr>
        <w:tab/>
        <w:t>International covenant on economic, social and cultural rights, general comment n°14 (2000), the right to the highest attainable standard of health (article 12 of the international covenant on economic, social and cultural rights), para 8 (e/c.12/2000/4), 25 april-12 may 2000. Geneva: Committee on Economic, Social and Cultural Rights; 2000 (</w:t>
      </w:r>
      <w:hyperlink r:id="rId149" w:history="1">
        <w:r w:rsidRPr="00EE68CA">
          <w:rPr>
            <w:rStyle w:val="Hyperlink"/>
            <w:noProof/>
          </w:rPr>
          <w:t>https://digitallibrary.un.org/record/425041?ln=en</w:t>
        </w:r>
      </w:hyperlink>
      <w:r w:rsidRPr="00EE68CA">
        <w:rPr>
          <w:noProof/>
        </w:rPr>
        <w:t>, accessed 26 April 2021).</w:t>
      </w:r>
    </w:p>
    <w:p w14:paraId="53F95FFC" w14:textId="2CAD0705" w:rsidR="00EE68CA" w:rsidRPr="00EE68CA" w:rsidRDefault="00EE68CA" w:rsidP="00EE68CA">
      <w:pPr>
        <w:pStyle w:val="EndNoteBibliography"/>
        <w:ind w:left="720" w:hanging="720"/>
        <w:rPr>
          <w:noProof/>
        </w:rPr>
      </w:pPr>
      <w:r w:rsidRPr="00EE68CA">
        <w:rPr>
          <w:noProof/>
        </w:rPr>
        <w:t>181.</w:t>
      </w:r>
      <w:r w:rsidRPr="00EE68CA">
        <w:rPr>
          <w:noProof/>
        </w:rPr>
        <w:tab/>
        <w:t>International covenant on civil and political rights, general comment n°20:  Article 7 (prohibition of torture, or other cruel, inhuman or degrading treatment or punishment), para 3. Geneva: Human Rights Committee; 1992 (</w:t>
      </w:r>
      <w:hyperlink r:id="rId150" w:history="1">
        <w:r w:rsidRPr="00EE68CA">
          <w:rPr>
            <w:rStyle w:val="Hyperlink"/>
            <w:noProof/>
          </w:rPr>
          <w:t>https://undocs.org/HRI/GEN/1/Rev.9(Vol.I</w:t>
        </w:r>
      </w:hyperlink>
      <w:r w:rsidRPr="00EE68CA">
        <w:rPr>
          <w:noProof/>
        </w:rPr>
        <w:t>), accessed 26 April 2021).</w:t>
      </w:r>
    </w:p>
    <w:p w14:paraId="55636A32" w14:textId="1CB777AF" w:rsidR="00EE68CA" w:rsidRPr="00EE68CA" w:rsidRDefault="00EE68CA" w:rsidP="00EE68CA">
      <w:pPr>
        <w:pStyle w:val="EndNoteBibliography"/>
        <w:ind w:left="720" w:hanging="720"/>
        <w:rPr>
          <w:noProof/>
        </w:rPr>
      </w:pPr>
      <w:r w:rsidRPr="00EE68CA">
        <w:rPr>
          <w:noProof/>
        </w:rPr>
        <w:t>182.</w:t>
      </w:r>
      <w:r w:rsidRPr="00EE68CA">
        <w:rPr>
          <w:noProof/>
        </w:rPr>
        <w:tab/>
        <w:t>Convention on the rights of persons with disabilities, concluding observations on the initial report of iraq (crpd/c/irq/co/1), 23 october 2019, para 30. Geneva: Committee on the Rights of Persons with Disabilities; 2019 (</w:t>
      </w:r>
      <w:hyperlink r:id="rId151" w:history="1">
        <w:r w:rsidRPr="00EE68CA">
          <w:rPr>
            <w:rStyle w:val="Hyperlink"/>
            <w:noProof/>
          </w:rPr>
          <w:t>https://undocs.org/CRPD/C/IRQ/CO/1</w:t>
        </w:r>
      </w:hyperlink>
      <w:r w:rsidRPr="00EE68CA">
        <w:rPr>
          <w:noProof/>
        </w:rPr>
        <w:t>, accessed 10 May 2021).</w:t>
      </w:r>
    </w:p>
    <w:p w14:paraId="02B6E578" w14:textId="6FDFE25D" w:rsidR="00EE68CA" w:rsidRPr="00EE68CA" w:rsidRDefault="00EE68CA" w:rsidP="00EE68CA">
      <w:pPr>
        <w:pStyle w:val="EndNoteBibliography"/>
        <w:ind w:left="720" w:hanging="720"/>
        <w:rPr>
          <w:noProof/>
        </w:rPr>
      </w:pPr>
      <w:r w:rsidRPr="00EE68CA">
        <w:rPr>
          <w:noProof/>
        </w:rPr>
        <w:lastRenderedPageBreak/>
        <w:t>183.</w:t>
      </w:r>
      <w:r w:rsidRPr="00EE68CA">
        <w:rPr>
          <w:noProof/>
        </w:rPr>
        <w:tab/>
        <w:t>Convention on the rights of persons with disabilities, concluding observations on the initial report of saudi arabia (crpd/c/sau/co/1), 13 may 2019, para 28. Geneva: Committee on the Rights of Persons with Disabilities; 2019 (</w:t>
      </w:r>
      <w:hyperlink r:id="rId152" w:history="1">
        <w:r w:rsidRPr="00EE68CA">
          <w:rPr>
            <w:rStyle w:val="Hyperlink"/>
            <w:noProof/>
          </w:rPr>
          <w:t>https://undocs.org/CRPD/C/SAU/CO/1</w:t>
        </w:r>
      </w:hyperlink>
      <w:r w:rsidRPr="00EE68CA">
        <w:rPr>
          <w:noProof/>
        </w:rPr>
        <w:t>, accessed 10 May 2021).</w:t>
      </w:r>
    </w:p>
    <w:p w14:paraId="22FD62F5" w14:textId="3FC4D504" w:rsidR="00EE68CA" w:rsidRPr="00EE68CA" w:rsidRDefault="00EE68CA" w:rsidP="00EE68CA">
      <w:pPr>
        <w:pStyle w:val="EndNoteBibliography"/>
        <w:ind w:left="720" w:hanging="720"/>
        <w:rPr>
          <w:noProof/>
        </w:rPr>
      </w:pPr>
      <w:r w:rsidRPr="00EE68CA">
        <w:rPr>
          <w:noProof/>
        </w:rPr>
        <w:t>184.</w:t>
      </w:r>
      <w:r w:rsidRPr="00EE68CA">
        <w:rPr>
          <w:noProof/>
        </w:rPr>
        <w:tab/>
        <w:t>Convention on the rights of persons with disabilities, concluding observations on the initial report of the islamic republic of iran (crpd/c/irn/co/1), 10 may 2017, para 33. Geneva: Committee on the Rights of Persons with Disabilities; 2017 (</w:t>
      </w:r>
      <w:hyperlink r:id="rId153" w:history="1">
        <w:r w:rsidRPr="00EE68CA">
          <w:rPr>
            <w:rStyle w:val="Hyperlink"/>
            <w:noProof/>
          </w:rPr>
          <w:t>https://undocs.org/CRPD/C/IRN/CO/1</w:t>
        </w:r>
      </w:hyperlink>
      <w:r w:rsidRPr="00EE68CA">
        <w:rPr>
          <w:noProof/>
        </w:rPr>
        <w:t>, accessed 10 May 2021).</w:t>
      </w:r>
    </w:p>
    <w:p w14:paraId="7B529178" w14:textId="0976AFFC" w:rsidR="00EE68CA" w:rsidRPr="00EE68CA" w:rsidRDefault="00EE68CA" w:rsidP="00EE68CA">
      <w:pPr>
        <w:pStyle w:val="EndNoteBibliography"/>
        <w:ind w:left="720" w:hanging="720"/>
        <w:rPr>
          <w:noProof/>
        </w:rPr>
      </w:pPr>
      <w:r w:rsidRPr="00EE68CA">
        <w:rPr>
          <w:noProof/>
        </w:rPr>
        <w:t>185.</w:t>
      </w:r>
      <w:r w:rsidRPr="00EE68CA">
        <w:rPr>
          <w:noProof/>
        </w:rPr>
        <w:tab/>
        <w:t>Convention on the rights of persons with disabilities, concluding observations on the initial report of the united arab emirates (crpd/c/are/co/1), 3 october 2016, para 30. Geneva: Committee on the Rights of Persons with Disabilities; 2016 (</w:t>
      </w:r>
      <w:hyperlink r:id="rId154" w:history="1">
        <w:r w:rsidRPr="00EE68CA">
          <w:rPr>
            <w:rStyle w:val="Hyperlink"/>
            <w:noProof/>
          </w:rPr>
          <w:t>https://undocs.org/en/CRPD/C/ARE/CO/1</w:t>
        </w:r>
      </w:hyperlink>
      <w:r w:rsidRPr="00EE68CA">
        <w:rPr>
          <w:noProof/>
        </w:rPr>
        <w:t>, accessed 10 May 2021).</w:t>
      </w:r>
    </w:p>
    <w:p w14:paraId="54F641CA" w14:textId="2824DE2F" w:rsidR="00EE68CA" w:rsidRPr="00EE68CA" w:rsidRDefault="00EE68CA" w:rsidP="00EE68CA">
      <w:pPr>
        <w:pStyle w:val="EndNoteBibliography"/>
        <w:ind w:left="720" w:hanging="720"/>
        <w:rPr>
          <w:noProof/>
        </w:rPr>
      </w:pPr>
      <w:r w:rsidRPr="00EE68CA">
        <w:rPr>
          <w:noProof/>
        </w:rPr>
        <w:t>186.</w:t>
      </w:r>
      <w:r w:rsidRPr="00EE68CA">
        <w:rPr>
          <w:noProof/>
        </w:rPr>
        <w:tab/>
        <w:t>Convention on the rights of persons with disabilities, concluding observations on the initial report of the european union (crpd/c/eu/co/1), 2 october 2015, para 43. Geneva: Committee on the Rights of Persons with Disabilities; 2015 (</w:t>
      </w:r>
      <w:hyperlink r:id="rId155" w:history="1">
        <w:r w:rsidRPr="00EE68CA">
          <w:rPr>
            <w:rStyle w:val="Hyperlink"/>
            <w:noProof/>
          </w:rPr>
          <w:t>https://undocs.org/en/CRPD/C/EU/CO/1</w:t>
        </w:r>
      </w:hyperlink>
      <w:r w:rsidRPr="00EE68CA">
        <w:rPr>
          <w:noProof/>
        </w:rPr>
        <w:t>, accessed 10 May 2021).</w:t>
      </w:r>
    </w:p>
    <w:p w14:paraId="63EBC9FB" w14:textId="1335BC20" w:rsidR="00EE68CA" w:rsidRPr="00EE68CA" w:rsidRDefault="00EE68CA" w:rsidP="00EE68CA">
      <w:pPr>
        <w:pStyle w:val="EndNoteBibliography"/>
        <w:ind w:left="720" w:hanging="720"/>
        <w:rPr>
          <w:noProof/>
        </w:rPr>
      </w:pPr>
      <w:r w:rsidRPr="00EE68CA">
        <w:rPr>
          <w:noProof/>
        </w:rPr>
        <w:t>187.</w:t>
      </w:r>
      <w:r w:rsidRPr="00EE68CA">
        <w:rPr>
          <w:noProof/>
        </w:rPr>
        <w:tab/>
        <w:t>German civil code (federal law gazette [bundesgesetzblatt] i page 42, 2909; 2003 i page 738), amended 2021, section 1901a. Berlin: Federal Republic of Germany; 2002 (</w:t>
      </w:r>
      <w:hyperlink r:id="rId156" w:history="1">
        <w:r w:rsidRPr="00EE68CA">
          <w:rPr>
            <w:rStyle w:val="Hyperlink"/>
            <w:noProof/>
          </w:rPr>
          <w:t>https://www.gesetze-im-internet.de/englisch_bgb/englisch_bgb.html</w:t>
        </w:r>
      </w:hyperlink>
      <w:r w:rsidRPr="00EE68CA">
        <w:rPr>
          <w:noProof/>
        </w:rPr>
        <w:t>, accessed 11 May 2021).</w:t>
      </w:r>
    </w:p>
    <w:p w14:paraId="1F788B44" w14:textId="77777777" w:rsidR="00EE68CA" w:rsidRPr="00EE68CA" w:rsidRDefault="00EE68CA" w:rsidP="00EE68CA">
      <w:pPr>
        <w:pStyle w:val="EndNoteBibliography"/>
        <w:ind w:left="720" w:hanging="720"/>
        <w:rPr>
          <w:noProof/>
        </w:rPr>
      </w:pPr>
      <w:r w:rsidRPr="00EE68CA">
        <w:rPr>
          <w:noProof/>
        </w:rPr>
        <w:t>188.</w:t>
      </w:r>
      <w:r w:rsidRPr="00EE68CA">
        <w:rPr>
          <w:noProof/>
        </w:rPr>
        <w:tab/>
        <w:t>Standing H, Lawlor R. Ulysses contracts in psychiatric care: Helping patients to protect themselves from spiralling. Journal of Medical Ethics. 2019;45:693-9. doi: 10.1136/medethics-2019-105511.</w:t>
      </w:r>
    </w:p>
    <w:p w14:paraId="553B6B74" w14:textId="77777777" w:rsidR="00EE68CA" w:rsidRPr="00EE68CA" w:rsidRDefault="00EE68CA" w:rsidP="00EE68CA">
      <w:pPr>
        <w:pStyle w:val="EndNoteBibliography"/>
        <w:ind w:left="720" w:hanging="720"/>
        <w:rPr>
          <w:noProof/>
        </w:rPr>
      </w:pPr>
      <w:r w:rsidRPr="00EE68CA">
        <w:rPr>
          <w:noProof/>
        </w:rPr>
        <w:t>189.</w:t>
      </w:r>
      <w:r w:rsidRPr="00EE68CA">
        <w:rPr>
          <w:noProof/>
        </w:rPr>
        <w:tab/>
        <w:t>Roennfeldt H, Wyder M, Byrne L, Hill N, Randall R, Hamilton B. Subjective experiences of mental health crisis care in emergency departments: A narrative review of the qualitative literature. International journal of environmental research and public health. 2021;18:9650. doi: 10.3390/ijerph18189650.</w:t>
      </w:r>
    </w:p>
    <w:p w14:paraId="62E60C1E" w14:textId="77777777" w:rsidR="00EE68CA" w:rsidRPr="00EE68CA" w:rsidRDefault="00EE68CA" w:rsidP="00EE68CA">
      <w:pPr>
        <w:pStyle w:val="EndNoteBibliography"/>
        <w:ind w:left="720" w:hanging="720"/>
        <w:rPr>
          <w:noProof/>
        </w:rPr>
      </w:pPr>
      <w:r w:rsidRPr="0022473A">
        <w:rPr>
          <w:noProof/>
          <w:lang w:val="de-CH"/>
        </w:rPr>
        <w:t>190.</w:t>
      </w:r>
      <w:r w:rsidRPr="0022473A">
        <w:rPr>
          <w:noProof/>
          <w:lang w:val="de-CH"/>
        </w:rPr>
        <w:tab/>
        <w:t xml:space="preserve">Harris B, Beurmann R, Fagien S, Shattell MM. </w:t>
      </w:r>
      <w:r w:rsidRPr="00EE68CA">
        <w:rPr>
          <w:noProof/>
        </w:rPr>
        <w:t>Patients' experiences of psychiatric care in emergency departments: A secondary analysis. Int Emerg Nurs. 2016;26:14-9. doi: 10.1016/j.ienj.2015.09.004.</w:t>
      </w:r>
    </w:p>
    <w:p w14:paraId="2927AF17" w14:textId="77777777" w:rsidR="00EE68CA" w:rsidRPr="00EE68CA" w:rsidRDefault="00EE68CA" w:rsidP="00EE68CA">
      <w:pPr>
        <w:pStyle w:val="EndNoteBibliography"/>
        <w:ind w:left="720" w:hanging="720"/>
        <w:rPr>
          <w:noProof/>
        </w:rPr>
      </w:pPr>
      <w:r w:rsidRPr="00EE68CA">
        <w:rPr>
          <w:noProof/>
        </w:rPr>
        <w:t>191.</w:t>
      </w:r>
      <w:r w:rsidRPr="00EE68CA">
        <w:rPr>
          <w:noProof/>
        </w:rPr>
        <w:tab/>
        <w:t>Ennis E, Walker E. Experiences of a community crisis intervention service. Issues in Mental Health Nursing. 2022;43:96-102. doi: 10.1080/01612840.2021.1953650.</w:t>
      </w:r>
    </w:p>
    <w:p w14:paraId="2838E609" w14:textId="4CDBE0CD" w:rsidR="00EE68CA" w:rsidRPr="00EE68CA" w:rsidRDefault="00EE68CA" w:rsidP="00EE68CA">
      <w:pPr>
        <w:pStyle w:val="EndNoteBibliography"/>
        <w:ind w:left="720" w:hanging="720"/>
        <w:rPr>
          <w:noProof/>
        </w:rPr>
      </w:pPr>
      <w:r w:rsidRPr="00EE68CA">
        <w:rPr>
          <w:noProof/>
        </w:rPr>
        <w:t>192.</w:t>
      </w:r>
      <w:r w:rsidRPr="00EE68CA">
        <w:rPr>
          <w:noProof/>
        </w:rPr>
        <w:tab/>
        <w:t>Stastny P, Lovell AM, Hannah J, Goulart D, Vasquez A, O'Callaghan S et al. Crisis response as a human rights flashpoint: Critical elements of community support for individuals experiencing significant emotional distress. Health Hum Rights. 2020;22:105-19. (</w:t>
      </w:r>
      <w:hyperlink r:id="rId157" w:history="1">
        <w:r w:rsidRPr="00EE68CA">
          <w:rPr>
            <w:rStyle w:val="Hyperlink"/>
            <w:noProof/>
          </w:rPr>
          <w:t>https://www.ncbi.nlm.nih.gov/pmc/articles/PMC7348421/</w:t>
        </w:r>
      </w:hyperlink>
      <w:r w:rsidRPr="00EE68CA">
        <w:rPr>
          <w:noProof/>
        </w:rPr>
        <w:t>, accessed 29 April 2021).</w:t>
      </w:r>
    </w:p>
    <w:p w14:paraId="2E507756" w14:textId="77777777" w:rsidR="00EE68CA" w:rsidRPr="00EE68CA" w:rsidRDefault="00EE68CA" w:rsidP="00EE68CA">
      <w:pPr>
        <w:pStyle w:val="EndNoteBibliography"/>
        <w:ind w:left="720" w:hanging="720"/>
        <w:rPr>
          <w:noProof/>
        </w:rPr>
      </w:pPr>
      <w:r w:rsidRPr="00EE68CA">
        <w:rPr>
          <w:noProof/>
        </w:rPr>
        <w:t>193.</w:t>
      </w:r>
      <w:r w:rsidRPr="00EE68CA">
        <w:rPr>
          <w:noProof/>
        </w:rPr>
        <w:tab/>
        <w:t>Minkowitz T. Reimagining crisis support. Matrix, roadmap and policy. New York: Lilith’s Warrior Press; 2021.</w:t>
      </w:r>
    </w:p>
    <w:p w14:paraId="502D3595" w14:textId="77777777" w:rsidR="00EE68CA" w:rsidRPr="00EE68CA" w:rsidRDefault="00EE68CA" w:rsidP="00EE68CA">
      <w:pPr>
        <w:pStyle w:val="EndNoteBibliography"/>
        <w:ind w:left="720" w:hanging="720"/>
        <w:rPr>
          <w:noProof/>
        </w:rPr>
      </w:pPr>
      <w:r w:rsidRPr="00EE68CA">
        <w:rPr>
          <w:noProof/>
        </w:rPr>
        <w:t>194.</w:t>
      </w:r>
      <w:r w:rsidRPr="00EE68CA">
        <w:rPr>
          <w:noProof/>
        </w:rPr>
        <w:tab/>
        <w:t>Gooding P, McSherry B, Roper C. Preventing and reducing “coercion” in mental health services: An international scoping review of english‐language studies. Acta Psychiatr Scand. 2020;142:27-39. doi: 10.1111/acps.13152.</w:t>
      </w:r>
    </w:p>
    <w:p w14:paraId="7074459E" w14:textId="77777777" w:rsidR="00EE68CA" w:rsidRPr="00EE68CA" w:rsidRDefault="00EE68CA" w:rsidP="00EE68CA">
      <w:pPr>
        <w:pStyle w:val="EndNoteBibliography"/>
        <w:ind w:left="720" w:hanging="720"/>
        <w:rPr>
          <w:noProof/>
        </w:rPr>
      </w:pPr>
      <w:r w:rsidRPr="00EE68CA">
        <w:rPr>
          <w:noProof/>
        </w:rPr>
        <w:t>195.</w:t>
      </w:r>
      <w:r w:rsidRPr="00EE68CA">
        <w:rPr>
          <w:noProof/>
        </w:rPr>
        <w:tab/>
        <w:t>Sashidharan SP, Mezzina R, Puras D. Reducing coercion in mental healthcare. Epidemiol Psychiatr Sci. 2019;28:605-12. doi: 10.1017/S2045796019000350.</w:t>
      </w:r>
    </w:p>
    <w:p w14:paraId="05CED0A3" w14:textId="77777777" w:rsidR="00EE68CA" w:rsidRPr="00EE68CA" w:rsidRDefault="00EE68CA" w:rsidP="00EE68CA">
      <w:pPr>
        <w:pStyle w:val="EndNoteBibliography"/>
        <w:ind w:left="720" w:hanging="720"/>
        <w:rPr>
          <w:noProof/>
        </w:rPr>
      </w:pPr>
      <w:r w:rsidRPr="00EE68CA">
        <w:rPr>
          <w:noProof/>
        </w:rPr>
        <w:lastRenderedPageBreak/>
        <w:t>196.</w:t>
      </w:r>
      <w:r w:rsidRPr="00EE68CA">
        <w:rPr>
          <w:noProof/>
        </w:rPr>
        <w:tab/>
        <w:t>Szmukler G, Daw R, Callard F. Mental health law and the un convention on the rights of persons with disabilities. Int J Law Psychiatry. 2014;37:245-52. doi: 10.1016/j.ijlp.2013.11.024.</w:t>
      </w:r>
    </w:p>
    <w:p w14:paraId="6705229D" w14:textId="77777777" w:rsidR="00EE68CA" w:rsidRPr="00EE68CA" w:rsidRDefault="00EE68CA" w:rsidP="00EE68CA">
      <w:pPr>
        <w:pStyle w:val="EndNoteBibliography"/>
        <w:ind w:left="720" w:hanging="720"/>
        <w:rPr>
          <w:noProof/>
        </w:rPr>
      </w:pPr>
      <w:r w:rsidRPr="00EE68CA">
        <w:rPr>
          <w:noProof/>
        </w:rPr>
        <w:t>197.</w:t>
      </w:r>
      <w:r w:rsidRPr="00EE68CA">
        <w:rPr>
          <w:noProof/>
        </w:rPr>
        <w:tab/>
        <w:t>Zinkler M, von Peter S. End coercion in mental health services - toward a system based on support only. Laws. 2019;8:19. doi: 10.3390/laws8030019.</w:t>
      </w:r>
    </w:p>
    <w:p w14:paraId="53F3AE24" w14:textId="77777777" w:rsidR="00EE68CA" w:rsidRPr="00EE68CA" w:rsidRDefault="00EE68CA" w:rsidP="00EE68CA">
      <w:pPr>
        <w:pStyle w:val="EndNoteBibliography"/>
        <w:ind w:left="720" w:hanging="720"/>
        <w:rPr>
          <w:noProof/>
        </w:rPr>
      </w:pPr>
      <w:r w:rsidRPr="00EE68CA">
        <w:rPr>
          <w:noProof/>
        </w:rPr>
        <w:t>198.</w:t>
      </w:r>
      <w:r w:rsidRPr="00EE68CA">
        <w:rPr>
          <w:noProof/>
        </w:rPr>
        <w:tab/>
        <w:t>Simon J, Mayer S, Łaszewska A, Rugkåsa J, Yeeles K, Burns T et al. Cost and quality-of-life impacts of community treatment orders (ctos) for patients with psychosis: Economic evaluation of the octet trial. Soc Psychiatry Psychiatr Epidemiol. 2021;56:85-95. doi: 10.1007/s00127-020-01919-4.</w:t>
      </w:r>
    </w:p>
    <w:p w14:paraId="173D5164" w14:textId="77777777" w:rsidR="00EE68CA" w:rsidRPr="00EE68CA" w:rsidRDefault="00EE68CA" w:rsidP="00EE68CA">
      <w:pPr>
        <w:pStyle w:val="EndNoteBibliography"/>
        <w:ind w:left="720" w:hanging="720"/>
        <w:rPr>
          <w:noProof/>
        </w:rPr>
      </w:pPr>
      <w:r w:rsidRPr="00EE68CA">
        <w:rPr>
          <w:noProof/>
        </w:rPr>
        <w:t>199.</w:t>
      </w:r>
      <w:r w:rsidRPr="00EE68CA">
        <w:rPr>
          <w:noProof/>
        </w:rPr>
        <w:tab/>
        <w:t>Barbui C, Purgato M, Abdulmalik J, Caldas-de-Almeida J, Eaton J, Gureje O et al. Efficacy of interventions to reduce coercive treatment in mental health services: Umbrella review of randomised evidence. Br J Psychiatry. 2020:1-11. doi: 10.1192/bjp.2020.144.</w:t>
      </w:r>
    </w:p>
    <w:p w14:paraId="71EB8093" w14:textId="055D6250" w:rsidR="00EE68CA" w:rsidRPr="00EE68CA" w:rsidRDefault="00EE68CA" w:rsidP="00EE68CA">
      <w:pPr>
        <w:pStyle w:val="EndNoteBibliography"/>
        <w:ind w:left="720" w:hanging="720"/>
        <w:rPr>
          <w:noProof/>
        </w:rPr>
      </w:pPr>
      <w:r w:rsidRPr="00EE68CA">
        <w:rPr>
          <w:noProof/>
        </w:rPr>
        <w:t>200.</w:t>
      </w:r>
      <w:r w:rsidRPr="00EE68CA">
        <w:rPr>
          <w:noProof/>
        </w:rPr>
        <w:tab/>
        <w:t>Report of the special rapporteur on the rights of persons with disabilities, catalina devandas aguilar, visit to france, 8 january 2019, para 65 (a/hrc/40/54/add.1). Geneva: United Nations, Human Rights Council; 2019 (</w:t>
      </w:r>
      <w:hyperlink r:id="rId158" w:history="1">
        <w:r w:rsidRPr="00EE68CA">
          <w:rPr>
            <w:rStyle w:val="Hyperlink"/>
            <w:noProof/>
          </w:rPr>
          <w:t>https://undocs.org/A/HRC/40/54/ADD.1</w:t>
        </w:r>
      </w:hyperlink>
      <w:r w:rsidRPr="00EE68CA">
        <w:rPr>
          <w:noProof/>
        </w:rPr>
        <w:t>, accessed 26 April 2021).</w:t>
      </w:r>
    </w:p>
    <w:p w14:paraId="6CD5E739" w14:textId="03FE98FE" w:rsidR="00EE68CA" w:rsidRPr="00EE68CA" w:rsidRDefault="00EE68CA" w:rsidP="00EE68CA">
      <w:pPr>
        <w:pStyle w:val="EndNoteBibliography"/>
        <w:ind w:left="720" w:hanging="720"/>
        <w:rPr>
          <w:noProof/>
        </w:rPr>
      </w:pPr>
      <w:r w:rsidRPr="00EE68CA">
        <w:rPr>
          <w:noProof/>
        </w:rPr>
        <w:t>201.</w:t>
      </w:r>
      <w:r w:rsidRPr="00EE68CA">
        <w:rPr>
          <w:noProof/>
        </w:rPr>
        <w:tab/>
        <w:t>Implementing alternatives to coercion in mental health care. Discussion paper from the wpa taskforce. Geneva: World Psychiatric Association; 2020 (</w:t>
      </w:r>
      <w:hyperlink r:id="rId159" w:history="1">
        <w:r w:rsidRPr="00EE68CA">
          <w:rPr>
            <w:rStyle w:val="Hyperlink"/>
            <w:noProof/>
          </w:rPr>
          <w:t>https://3ba346de-fde6-473f-b1da-536498661f9c.filesusr.com/ugd/e172f3_3702b1a4202c458b85451e6d74075cbc.pdf</w:t>
        </w:r>
      </w:hyperlink>
      <w:r w:rsidRPr="00EE68CA">
        <w:rPr>
          <w:noProof/>
        </w:rPr>
        <w:t>, accessed 30 April 2021).</w:t>
      </w:r>
    </w:p>
    <w:p w14:paraId="0F873FF5" w14:textId="4756D9FE" w:rsidR="00EE68CA" w:rsidRPr="00EE68CA" w:rsidRDefault="00EE68CA" w:rsidP="00EE68CA">
      <w:pPr>
        <w:pStyle w:val="EndNoteBibliography"/>
        <w:ind w:left="720" w:hanging="720"/>
        <w:rPr>
          <w:noProof/>
        </w:rPr>
      </w:pPr>
      <w:r w:rsidRPr="00EE68CA">
        <w:rPr>
          <w:noProof/>
        </w:rPr>
        <w:t>202.</w:t>
      </w:r>
      <w:r w:rsidRPr="00EE68CA">
        <w:rPr>
          <w:noProof/>
        </w:rPr>
        <w:tab/>
        <w:t xml:space="preserve">Strategies to end seclusion and restraint. Who qualityrights specialized training. Course guide. Geneva: World Health Organization; 2019 (Licence: CC BY-NC-SA 3.0 IGO;  </w:t>
      </w:r>
      <w:hyperlink r:id="rId160" w:history="1">
        <w:r w:rsidRPr="00EE68CA">
          <w:rPr>
            <w:rStyle w:val="Hyperlink"/>
            <w:noProof/>
          </w:rPr>
          <w:t>https://apps.who.int/iris/handle/10665/329605</w:t>
        </w:r>
      </w:hyperlink>
      <w:r w:rsidRPr="00EE68CA">
        <w:rPr>
          <w:noProof/>
        </w:rPr>
        <w:t>, accessed 28 April 2021).</w:t>
      </w:r>
    </w:p>
    <w:p w14:paraId="501397D3" w14:textId="77777777" w:rsidR="00EE68CA" w:rsidRPr="00EE68CA" w:rsidRDefault="00EE68CA" w:rsidP="00EE68CA">
      <w:pPr>
        <w:pStyle w:val="EndNoteBibliography"/>
        <w:ind w:left="720" w:hanging="720"/>
        <w:rPr>
          <w:noProof/>
        </w:rPr>
      </w:pPr>
      <w:r w:rsidRPr="00EE68CA">
        <w:rPr>
          <w:noProof/>
        </w:rPr>
        <w:t>203.</w:t>
      </w:r>
      <w:r w:rsidRPr="00EE68CA">
        <w:rPr>
          <w:noProof/>
        </w:rPr>
        <w:tab/>
        <w:t>Newton-Howes G, Savage M, Arnold R, Hasegawa T, Staggs V, Kisely S. The use of mechanical restraint in pacific rim countries: An international epidemiological study. Epidemiol Psychiatr Sci. 2020;29:e190. doi: 10.1017/S2045796020001031.</w:t>
      </w:r>
    </w:p>
    <w:p w14:paraId="747403A4" w14:textId="77777777" w:rsidR="00EE68CA" w:rsidRPr="00EE68CA" w:rsidRDefault="00EE68CA" w:rsidP="00EE68CA">
      <w:pPr>
        <w:pStyle w:val="EndNoteBibliography"/>
        <w:ind w:left="720" w:hanging="720"/>
        <w:rPr>
          <w:noProof/>
        </w:rPr>
      </w:pPr>
      <w:r w:rsidRPr="00EE68CA">
        <w:rPr>
          <w:noProof/>
        </w:rPr>
        <w:t>204.</w:t>
      </w:r>
      <w:r w:rsidRPr="00EE68CA">
        <w:rPr>
          <w:noProof/>
        </w:rPr>
        <w:tab/>
        <w:t>Kersting XAK, Hirsch S, Steinert T. Physical harm and death in the context of coercive measures in psychiatric patients: A systematic review. Front Psychiatry. 2019;10:400. doi: 10.3389/fpsyt.2019.00400.</w:t>
      </w:r>
    </w:p>
    <w:p w14:paraId="5AF3EECD" w14:textId="77777777" w:rsidR="00EE68CA" w:rsidRPr="0022473A" w:rsidRDefault="00EE68CA" w:rsidP="00EE68CA">
      <w:pPr>
        <w:pStyle w:val="EndNoteBibliography"/>
        <w:ind w:left="720" w:hanging="720"/>
        <w:rPr>
          <w:noProof/>
          <w:lang w:val="es-ES"/>
        </w:rPr>
      </w:pPr>
      <w:r w:rsidRPr="00EE68CA">
        <w:rPr>
          <w:noProof/>
        </w:rPr>
        <w:t>205.</w:t>
      </w:r>
      <w:r w:rsidRPr="00EE68CA">
        <w:rPr>
          <w:noProof/>
        </w:rPr>
        <w:tab/>
        <w:t xml:space="preserve">Rose D, Perry E, Rae S, Good N. Service user perspectives on coercion and restraint in mental health. </w:t>
      </w:r>
      <w:r w:rsidRPr="0022473A">
        <w:rPr>
          <w:noProof/>
          <w:lang w:val="es-ES"/>
        </w:rPr>
        <w:t>BJPsych Int. 2017;14:59-61. doi: 10.1192/s2056474000001914.</w:t>
      </w:r>
    </w:p>
    <w:p w14:paraId="313EBC08" w14:textId="7FA5057E" w:rsidR="00EE68CA" w:rsidRPr="00EE68CA" w:rsidRDefault="00EE68CA" w:rsidP="00EE68CA">
      <w:pPr>
        <w:pStyle w:val="EndNoteBibliography"/>
        <w:ind w:left="720" w:hanging="720"/>
        <w:rPr>
          <w:noProof/>
        </w:rPr>
      </w:pPr>
      <w:r w:rsidRPr="0022473A">
        <w:rPr>
          <w:noProof/>
          <w:lang w:val="es-ES"/>
        </w:rPr>
        <w:t>206.</w:t>
      </w:r>
      <w:r w:rsidRPr="0022473A">
        <w:rPr>
          <w:noProof/>
          <w:lang w:val="es-ES"/>
        </w:rPr>
        <w:tab/>
        <w:t xml:space="preserve">Decreto por el que se reforman, adicionan y derogan diversas disposiciones de la ley general de salud, en materia de salud mental y adicciones, 15 may 2022. </w:t>
      </w:r>
      <w:r w:rsidRPr="00EE68CA">
        <w:rPr>
          <w:noProof/>
        </w:rPr>
        <w:t>Mexico City: The Secretary of the Interior; 2022 (</w:t>
      </w:r>
      <w:hyperlink r:id="rId161" w:anchor="gsc.tab=0" w:history="1">
        <w:r w:rsidRPr="00EE68CA">
          <w:rPr>
            <w:rStyle w:val="Hyperlink"/>
            <w:noProof/>
          </w:rPr>
          <w:t>https://www.dof.gob.mx/nota_detalle.php?codigo=5652074&amp;fecha=16/05/2022#gsc.tab=0</w:t>
        </w:r>
      </w:hyperlink>
      <w:r w:rsidRPr="00EE68CA">
        <w:rPr>
          <w:noProof/>
        </w:rPr>
        <w:t>, accessed 27 June 2022).</w:t>
      </w:r>
    </w:p>
    <w:p w14:paraId="3FE8FA6C" w14:textId="564F85CC" w:rsidR="00EE68CA" w:rsidRPr="00EE68CA" w:rsidRDefault="00EE68CA" w:rsidP="00EE68CA">
      <w:pPr>
        <w:pStyle w:val="EndNoteBibliography"/>
        <w:ind w:left="720" w:hanging="720"/>
        <w:rPr>
          <w:noProof/>
        </w:rPr>
      </w:pPr>
      <w:r w:rsidRPr="00EE68CA">
        <w:rPr>
          <w:noProof/>
        </w:rPr>
        <w:t>207.</w:t>
      </w:r>
      <w:r w:rsidRPr="00EE68CA">
        <w:rPr>
          <w:noProof/>
        </w:rPr>
        <w:tab/>
        <w:t>The mental healthcare act, 2017. Law no 10 of 2017, 7 april 2017, provision 95(d). New Delhi: Ministry of Law and Justice; 2017 (</w:t>
      </w:r>
      <w:hyperlink r:id="rId162" w:history="1">
        <w:r w:rsidRPr="00EE68CA">
          <w:rPr>
            <w:rStyle w:val="Hyperlink"/>
            <w:noProof/>
          </w:rPr>
          <w:t>https://www.prsindia.org/uploads/media/Mental%20Health/Mental%20Healthcare%20Act,%202017.pdf</w:t>
        </w:r>
      </w:hyperlink>
      <w:r w:rsidRPr="00EE68CA">
        <w:rPr>
          <w:noProof/>
        </w:rPr>
        <w:t>, accessed 30 April 2021).</w:t>
      </w:r>
    </w:p>
    <w:p w14:paraId="2DCA34DF" w14:textId="36AAF8A3" w:rsidR="00EE68CA" w:rsidRPr="00EE68CA" w:rsidRDefault="00EE68CA" w:rsidP="00EE68CA">
      <w:pPr>
        <w:pStyle w:val="EndNoteBibliography"/>
        <w:ind w:left="720" w:hanging="720"/>
        <w:rPr>
          <w:noProof/>
        </w:rPr>
      </w:pPr>
      <w:r w:rsidRPr="00EE68CA">
        <w:rPr>
          <w:noProof/>
        </w:rPr>
        <w:t>208.</w:t>
      </w:r>
      <w:r w:rsidRPr="00EE68CA">
        <w:rPr>
          <w:noProof/>
        </w:rPr>
        <w:tab/>
        <w:t xml:space="preserve">Undang-undang republik indonesia, nomor 18 tahun 2014, tentang, kesehatan jiwa [act (bill) of the repiublic on indonesia, number 18 of 2014, regarding mental </w:t>
      </w:r>
      <w:r w:rsidRPr="00EE68CA">
        <w:rPr>
          <w:noProof/>
        </w:rPr>
        <w:lastRenderedPageBreak/>
        <w:t xml:space="preserve">health], article 86. Jakarta: President of the Republic of Indonesia; 2014 (accessed </w:t>
      </w:r>
      <w:hyperlink r:id="rId163" w:history="1">
        <w:r w:rsidRPr="00EE68CA">
          <w:rPr>
            <w:rStyle w:val="Hyperlink"/>
            <w:noProof/>
          </w:rPr>
          <w:t>https://peraturan.bpk.go.id/Home/Details/38646/uu-no-18-tahun-2014</w:t>
        </w:r>
      </w:hyperlink>
      <w:r w:rsidRPr="00EE68CA">
        <w:rPr>
          <w:noProof/>
        </w:rPr>
        <w:t>).</w:t>
      </w:r>
    </w:p>
    <w:p w14:paraId="7F540C43" w14:textId="0D5B3A07" w:rsidR="00EE68CA" w:rsidRPr="00EE68CA" w:rsidRDefault="00EE68CA" w:rsidP="00EE68CA">
      <w:pPr>
        <w:pStyle w:val="EndNoteBibliography"/>
        <w:ind w:left="720" w:hanging="720"/>
        <w:rPr>
          <w:noProof/>
        </w:rPr>
      </w:pPr>
      <w:r w:rsidRPr="00EE68CA">
        <w:rPr>
          <w:noProof/>
        </w:rPr>
        <w:t>209.</w:t>
      </w:r>
      <w:r w:rsidRPr="00EE68CA">
        <w:rPr>
          <w:noProof/>
        </w:rPr>
        <w:tab/>
        <w:t xml:space="preserve">Live life: An implementation guide for suicide prevention in countries. Geneva: World Health Organization; 2021 (License: CC BY-NC-SA 3.0 IGO;  </w:t>
      </w:r>
      <w:hyperlink r:id="rId164" w:history="1">
        <w:r w:rsidRPr="00EE68CA">
          <w:rPr>
            <w:rStyle w:val="Hyperlink"/>
            <w:noProof/>
          </w:rPr>
          <w:t>https://apps.who.int/iris/handle/10665/329643</w:t>
        </w:r>
      </w:hyperlink>
      <w:r w:rsidRPr="00EE68CA">
        <w:rPr>
          <w:noProof/>
        </w:rPr>
        <w:t>, accessed 27 June 2022).</w:t>
      </w:r>
    </w:p>
    <w:p w14:paraId="1D096502" w14:textId="19F54E9D" w:rsidR="00EE68CA" w:rsidRPr="00EE68CA" w:rsidRDefault="00EE68CA" w:rsidP="00EE68CA">
      <w:pPr>
        <w:pStyle w:val="EndNoteBibliography"/>
        <w:ind w:left="720" w:hanging="720"/>
        <w:rPr>
          <w:noProof/>
        </w:rPr>
      </w:pPr>
      <w:r w:rsidRPr="00EE68CA">
        <w:rPr>
          <w:noProof/>
        </w:rPr>
        <w:t>210.</w:t>
      </w:r>
      <w:r w:rsidRPr="00EE68CA">
        <w:rPr>
          <w:noProof/>
        </w:rPr>
        <w:tab/>
        <w:t>International covenant on civil and political rights, general comment n°36, article 6: Right to life, para 9 (ccpr/c/gc/36), 3 september 2019. Geneva: Human Rights Committee; 2019 (</w:t>
      </w:r>
      <w:hyperlink r:id="rId165" w:history="1">
        <w:r w:rsidRPr="00EE68CA">
          <w:rPr>
            <w:rStyle w:val="Hyperlink"/>
            <w:noProof/>
          </w:rPr>
          <w:t>https://undocs.org/CCPR/C/GC/36</w:t>
        </w:r>
      </w:hyperlink>
      <w:r w:rsidRPr="00EE68CA">
        <w:rPr>
          <w:noProof/>
        </w:rPr>
        <w:t>, accessed 27 June 2022).</w:t>
      </w:r>
    </w:p>
    <w:p w14:paraId="73FE26B7" w14:textId="6B236A22" w:rsidR="00EE68CA" w:rsidRPr="00EE68CA" w:rsidRDefault="00EE68CA" w:rsidP="00EE68CA">
      <w:pPr>
        <w:pStyle w:val="EndNoteBibliography"/>
        <w:ind w:left="720" w:hanging="720"/>
        <w:rPr>
          <w:noProof/>
        </w:rPr>
      </w:pPr>
      <w:r w:rsidRPr="00EE68CA">
        <w:rPr>
          <w:noProof/>
        </w:rPr>
        <w:t>211.</w:t>
      </w:r>
      <w:r w:rsidRPr="00EE68CA">
        <w:rPr>
          <w:noProof/>
        </w:rPr>
        <w:tab/>
        <w:t>Preventing suicide: A global imperative, p 51. Geneva: World Health Organization; 2014 (</w:t>
      </w:r>
      <w:hyperlink r:id="rId166" w:history="1">
        <w:r w:rsidRPr="00EE68CA">
          <w:rPr>
            <w:rStyle w:val="Hyperlink"/>
            <w:noProof/>
          </w:rPr>
          <w:t>https://apps.who.int/iris/bitstream/handle/10665/131056/9789241564878_eng.pdf?sequence=8</w:t>
        </w:r>
      </w:hyperlink>
      <w:r w:rsidRPr="00EE68CA">
        <w:rPr>
          <w:noProof/>
        </w:rPr>
        <w:t>, accessed 30 April 2021).</w:t>
      </w:r>
    </w:p>
    <w:p w14:paraId="713A4836" w14:textId="0D3A359A" w:rsidR="00EE68CA" w:rsidRPr="00EE68CA" w:rsidRDefault="00EE68CA" w:rsidP="00EE68CA">
      <w:pPr>
        <w:pStyle w:val="EndNoteBibliography"/>
        <w:ind w:left="720" w:hanging="720"/>
        <w:rPr>
          <w:noProof/>
        </w:rPr>
      </w:pPr>
      <w:r w:rsidRPr="00EE68CA">
        <w:rPr>
          <w:noProof/>
        </w:rPr>
        <w:t>212.</w:t>
      </w:r>
      <w:r w:rsidRPr="00EE68CA">
        <w:rPr>
          <w:noProof/>
        </w:rPr>
        <w:tab/>
        <w:t>Decriminalising suicide: Saving lives, reducing stigma. London: United for Global Mental Health; 2021 (</w:t>
      </w:r>
      <w:hyperlink r:id="rId167" w:history="1">
        <w:r w:rsidRPr="00EE68CA">
          <w:rPr>
            <w:rStyle w:val="Hyperlink"/>
            <w:noProof/>
          </w:rPr>
          <w:t>https://unitedgmh.org/decriminalising-suicide-saving-lives-reducing-stigma-our-latest-report</w:t>
        </w:r>
      </w:hyperlink>
      <w:r w:rsidRPr="00EE68CA">
        <w:rPr>
          <w:noProof/>
        </w:rPr>
        <w:t>, accessed 29 November 2021).</w:t>
      </w:r>
    </w:p>
    <w:p w14:paraId="4D7D864B" w14:textId="77777777" w:rsidR="00EE68CA" w:rsidRPr="00EE68CA" w:rsidRDefault="00EE68CA" w:rsidP="00EE68CA">
      <w:pPr>
        <w:pStyle w:val="EndNoteBibliography"/>
        <w:ind w:left="720" w:hanging="720"/>
        <w:rPr>
          <w:noProof/>
        </w:rPr>
      </w:pPr>
      <w:r w:rsidRPr="00EE68CA">
        <w:rPr>
          <w:noProof/>
        </w:rPr>
        <w:t>213.</w:t>
      </w:r>
      <w:r w:rsidRPr="00EE68CA">
        <w:rPr>
          <w:noProof/>
        </w:rPr>
        <w:tab/>
        <w:t>Wu KC-C, Cai Z, Chang Q, al e. Criminalisation of suicide and suicide rates: An ecological study of 171 countries in the world. BMJ Open. 2022;12:e049425. doi: 10.1136/ bmjopen-2021-049425.</w:t>
      </w:r>
    </w:p>
    <w:p w14:paraId="5164171D" w14:textId="44078AA6" w:rsidR="00EE68CA" w:rsidRPr="00EE68CA" w:rsidRDefault="00EE68CA" w:rsidP="00EE68CA">
      <w:pPr>
        <w:pStyle w:val="EndNoteBibliography"/>
        <w:ind w:left="720" w:hanging="720"/>
        <w:rPr>
          <w:noProof/>
        </w:rPr>
      </w:pPr>
      <w:r w:rsidRPr="00EE68CA">
        <w:rPr>
          <w:noProof/>
        </w:rPr>
        <w:t>214.</w:t>
      </w:r>
      <w:r w:rsidRPr="00EE68CA">
        <w:rPr>
          <w:noProof/>
        </w:rPr>
        <w:tab/>
        <w:t>Mental health: Achieving ‘parity of esteem’. In: UK Parliament, House of Commons Library [website]. London: UK Parliament, House of Commons Library; 2020 (</w:t>
      </w:r>
      <w:hyperlink r:id="rId168" w:history="1">
        <w:r w:rsidRPr="00EE68CA">
          <w:rPr>
            <w:rStyle w:val="Hyperlink"/>
            <w:noProof/>
          </w:rPr>
          <w:t>https://commonslibrary.parliament.uk/mental-health-achieving-parity-of-esteem/</w:t>
        </w:r>
      </w:hyperlink>
      <w:r w:rsidRPr="00EE68CA">
        <w:rPr>
          <w:noProof/>
        </w:rPr>
        <w:t>, accessed 30 April 2021).</w:t>
      </w:r>
    </w:p>
    <w:p w14:paraId="7F82DE0D" w14:textId="799DE5E0" w:rsidR="00EE68CA" w:rsidRPr="00EE68CA" w:rsidRDefault="00EE68CA" w:rsidP="00EE68CA">
      <w:pPr>
        <w:pStyle w:val="EndNoteBibliography"/>
        <w:ind w:left="720" w:hanging="720"/>
        <w:rPr>
          <w:noProof/>
        </w:rPr>
      </w:pPr>
      <w:r w:rsidRPr="00EE68CA">
        <w:rPr>
          <w:noProof/>
        </w:rPr>
        <w:t>215.</w:t>
      </w:r>
      <w:r w:rsidRPr="00EE68CA">
        <w:rPr>
          <w:noProof/>
        </w:rPr>
        <w:tab/>
        <w:t>Mental health parity. In: NAMI, National Alliance on Mental Illness [website]. Arlington: NAMI, National Alliance on Mental Illness; n.d. (</w:t>
      </w:r>
      <w:hyperlink r:id="rId169" w:history="1">
        <w:r w:rsidRPr="00EE68CA">
          <w:rPr>
            <w:rStyle w:val="Hyperlink"/>
            <w:noProof/>
          </w:rPr>
          <w:t>https://www.nami.org/Advocacy/Policy-Priorities/Improving-Health/Mental-Health-Parity</w:t>
        </w:r>
      </w:hyperlink>
      <w:r w:rsidRPr="00EE68CA">
        <w:rPr>
          <w:noProof/>
        </w:rPr>
        <w:t>, accessed 30 April 2021).</w:t>
      </w:r>
    </w:p>
    <w:p w14:paraId="65A6FEC5" w14:textId="58654BC5" w:rsidR="00EE68CA" w:rsidRPr="0022473A" w:rsidRDefault="00EE68CA" w:rsidP="00EE68CA">
      <w:pPr>
        <w:pStyle w:val="EndNoteBibliography"/>
        <w:ind w:left="720" w:hanging="720"/>
        <w:rPr>
          <w:noProof/>
          <w:lang w:val="es-ES"/>
        </w:rPr>
      </w:pPr>
      <w:r w:rsidRPr="0022473A">
        <w:rPr>
          <w:noProof/>
          <w:lang w:val="es-ES"/>
        </w:rPr>
        <w:t>216.</w:t>
      </w:r>
      <w:r w:rsidRPr="0022473A">
        <w:rPr>
          <w:noProof/>
          <w:lang w:val="es-ES"/>
        </w:rPr>
        <w:tab/>
        <w:t>Ley nacional de salud mental. Ley nº 26.657 y su decreto reglamentario nº 603/13, article 32. In: Buenos Aires. Ministerio de Salud; 2010 (</w:t>
      </w:r>
      <w:hyperlink r:id="rId170" w:history="1">
        <w:r w:rsidRPr="0022473A">
          <w:rPr>
            <w:rStyle w:val="Hyperlink"/>
            <w:noProof/>
            <w:lang w:val="es-ES"/>
          </w:rPr>
          <w:t>https://siteal.iiep.unesco.org/sites/default/files/sit_accion_files/siteal_argentina_0816.pdf</w:t>
        </w:r>
      </w:hyperlink>
      <w:r w:rsidRPr="0022473A">
        <w:rPr>
          <w:noProof/>
          <w:lang w:val="es-ES"/>
        </w:rPr>
        <w:t>, accessed 30 April 2021).</w:t>
      </w:r>
    </w:p>
    <w:p w14:paraId="71C83130" w14:textId="77777777" w:rsidR="00EE68CA" w:rsidRPr="00EE68CA" w:rsidRDefault="00EE68CA" w:rsidP="00EE68CA">
      <w:pPr>
        <w:pStyle w:val="EndNoteBibliography"/>
        <w:ind w:left="720" w:hanging="720"/>
        <w:rPr>
          <w:noProof/>
        </w:rPr>
      </w:pPr>
      <w:r w:rsidRPr="0022473A">
        <w:rPr>
          <w:noProof/>
          <w:lang w:val="es-ES"/>
        </w:rPr>
        <w:t>217.</w:t>
      </w:r>
      <w:r w:rsidRPr="0022473A">
        <w:rPr>
          <w:noProof/>
          <w:lang w:val="es-ES"/>
        </w:rPr>
        <w:tab/>
        <w:t xml:space="preserve">Ley de protección de la salud mental. </w:t>
      </w:r>
      <w:r w:rsidRPr="00EE68CA">
        <w:rPr>
          <w:noProof/>
        </w:rPr>
        <w:t>Ley n.° 314, article 21. Panama City: National Assembly of Panama; 2021 (</w:t>
      </w:r>
    </w:p>
    <w:p w14:paraId="1DE0FC28" w14:textId="097D9C70" w:rsidR="00EE68CA" w:rsidRPr="00EE68CA" w:rsidRDefault="00EE68CA" w:rsidP="00EE68CA">
      <w:pPr>
        <w:pStyle w:val="EndNoteBibliography"/>
        <w:ind w:left="720" w:hanging="720"/>
        <w:rPr>
          <w:noProof/>
        </w:rPr>
      </w:pPr>
      <w:r w:rsidRPr="00EE68CA">
        <w:rPr>
          <w:noProof/>
        </w:rPr>
        <w:t>218.</w:t>
      </w:r>
      <w:r w:rsidRPr="00EE68CA">
        <w:rPr>
          <w:noProof/>
        </w:rPr>
        <w:tab/>
        <w:t>Mental health act. Act no 846, 31 may 2012, article 88. Accra: Republic of Ghana; 2012 (</w:t>
      </w:r>
      <w:hyperlink r:id="rId171" w:history="1">
        <w:r w:rsidRPr="00EE68CA">
          <w:rPr>
            <w:rStyle w:val="Hyperlink"/>
            <w:noProof/>
          </w:rPr>
          <w:t>https://www.moh.gov.gh/wp-content/uploads/2016/02/Mental-Health-Act-846-2012.pdf</w:t>
        </w:r>
      </w:hyperlink>
      <w:r w:rsidRPr="00EE68CA">
        <w:rPr>
          <w:noProof/>
        </w:rPr>
        <w:t>, accessed 10 May 2021).</w:t>
      </w:r>
    </w:p>
    <w:p w14:paraId="2E56A4E2" w14:textId="77777777" w:rsidR="00EE68CA" w:rsidRPr="00EE68CA" w:rsidRDefault="00EE68CA" w:rsidP="00EE68CA">
      <w:pPr>
        <w:pStyle w:val="EndNoteBibliography"/>
        <w:ind w:left="720" w:hanging="720"/>
        <w:rPr>
          <w:noProof/>
        </w:rPr>
      </w:pPr>
      <w:r w:rsidRPr="00EE68CA">
        <w:rPr>
          <w:noProof/>
        </w:rPr>
        <w:t>219.</w:t>
      </w:r>
      <w:r w:rsidRPr="00EE68CA">
        <w:rPr>
          <w:noProof/>
        </w:rPr>
        <w:tab/>
        <w:t>Clarke D, Rajan D, Schmets G. Creating a supportive legal environment for universal health coverage. Bull World Health Organ. 2016;94:482. doi: 10.2471/BLT.16.173591.</w:t>
      </w:r>
    </w:p>
    <w:p w14:paraId="513C8528" w14:textId="77777777" w:rsidR="00EE68CA" w:rsidRPr="00EE68CA" w:rsidRDefault="00EE68CA" w:rsidP="00EE68CA">
      <w:pPr>
        <w:pStyle w:val="EndNoteBibliography"/>
        <w:ind w:left="720" w:hanging="720"/>
        <w:rPr>
          <w:noProof/>
        </w:rPr>
      </w:pPr>
      <w:r w:rsidRPr="00EE68CA">
        <w:rPr>
          <w:noProof/>
        </w:rPr>
        <w:t>220.</w:t>
      </w:r>
      <w:r w:rsidRPr="00EE68CA">
        <w:rPr>
          <w:noProof/>
        </w:rPr>
        <w:tab/>
        <w:t>Judd F, Armstrong S, Kulkarni J. Gender-sensitive mental health care. Australas Psychiatry. 2009;17:105-11. doi: 10.1080/10398560802596108.</w:t>
      </w:r>
    </w:p>
    <w:p w14:paraId="4205EDBD" w14:textId="77777777" w:rsidR="00EE68CA" w:rsidRPr="00EE68CA" w:rsidRDefault="00EE68CA" w:rsidP="00EE68CA">
      <w:pPr>
        <w:pStyle w:val="EndNoteBibliography"/>
        <w:ind w:left="720" w:hanging="720"/>
        <w:rPr>
          <w:noProof/>
        </w:rPr>
      </w:pPr>
      <w:r w:rsidRPr="00EE68CA">
        <w:rPr>
          <w:noProof/>
        </w:rPr>
        <w:t>221.</w:t>
      </w:r>
      <w:r w:rsidRPr="00EE68CA">
        <w:rPr>
          <w:noProof/>
        </w:rPr>
        <w:tab/>
        <w:t>Chalmers KJ, Bond KS, Jorm AF, Kelly CM, Kitchener BA, Williams-Tchen A. Providing culturally appropriate mental health first aid to an aboriginal or torres strait islander adolescent: Development of expert consensus guidelines. Int J Ment Health Syst. 2014;8:6. doi: 10.1186/1752-4458-8-6.</w:t>
      </w:r>
    </w:p>
    <w:p w14:paraId="637A9095" w14:textId="77777777" w:rsidR="00EE68CA" w:rsidRPr="00EE68CA" w:rsidRDefault="00EE68CA" w:rsidP="00EE68CA">
      <w:pPr>
        <w:pStyle w:val="EndNoteBibliography"/>
        <w:ind w:left="720" w:hanging="720"/>
        <w:rPr>
          <w:noProof/>
        </w:rPr>
      </w:pPr>
      <w:r w:rsidRPr="00EE68CA">
        <w:rPr>
          <w:noProof/>
        </w:rPr>
        <w:t>222.</w:t>
      </w:r>
      <w:r w:rsidRPr="00EE68CA">
        <w:rPr>
          <w:noProof/>
        </w:rPr>
        <w:tab/>
        <w:t xml:space="preserve">Maura J, Weisman de Mamani A. Mental health disparities, treatment engagement, and attrition among racial/ethnic minorities with severe mental </w:t>
      </w:r>
      <w:r w:rsidRPr="00EE68CA">
        <w:rPr>
          <w:noProof/>
        </w:rPr>
        <w:lastRenderedPageBreak/>
        <w:t>illness: A review. J Clin Psychol Med Settings. 2017;24:187-210. doi: 10.1007/s10880-017-9510-2.</w:t>
      </w:r>
    </w:p>
    <w:p w14:paraId="3820FA08" w14:textId="73908B55" w:rsidR="00EE68CA" w:rsidRPr="00EE68CA" w:rsidRDefault="00EE68CA" w:rsidP="00EE68CA">
      <w:pPr>
        <w:pStyle w:val="EndNoteBibliography"/>
        <w:ind w:left="720" w:hanging="720"/>
        <w:rPr>
          <w:noProof/>
        </w:rPr>
      </w:pPr>
      <w:r w:rsidRPr="00EE68CA">
        <w:rPr>
          <w:noProof/>
        </w:rPr>
        <w:t>223.</w:t>
      </w:r>
      <w:r w:rsidRPr="00EE68CA">
        <w:rPr>
          <w:noProof/>
        </w:rPr>
        <w:tab/>
        <w:t>Funk M, Saraceno B, Drew N, Faydi E. Integrating mental health into primary healthcare. Ment Health Fam Med. 2008;5:5-8. (</w:t>
      </w:r>
      <w:hyperlink r:id="rId172" w:history="1">
        <w:r w:rsidRPr="00EE68CA">
          <w:rPr>
            <w:rStyle w:val="Hyperlink"/>
            <w:noProof/>
          </w:rPr>
          <w:t>https://www.ncbi.nlm.nih.gov/pmc/articles/PMC2777555/</w:t>
        </w:r>
      </w:hyperlink>
      <w:r w:rsidRPr="00EE68CA">
        <w:rPr>
          <w:noProof/>
        </w:rPr>
        <w:t>, accessed 29 April 2021).</w:t>
      </w:r>
    </w:p>
    <w:p w14:paraId="792F2BAE" w14:textId="77777777" w:rsidR="00EE68CA" w:rsidRPr="00EE68CA" w:rsidRDefault="00EE68CA" w:rsidP="00EE68CA">
      <w:pPr>
        <w:pStyle w:val="EndNoteBibliography"/>
        <w:ind w:left="720" w:hanging="720"/>
        <w:rPr>
          <w:noProof/>
        </w:rPr>
      </w:pPr>
      <w:r w:rsidRPr="00EE68CA">
        <w:rPr>
          <w:noProof/>
        </w:rPr>
        <w:t>224.</w:t>
      </w:r>
      <w:r w:rsidRPr="00EE68CA">
        <w:rPr>
          <w:noProof/>
        </w:rPr>
        <w:tab/>
        <w:t>Integrating mental health into primary care: A global perspective, pp 39-40. Geneva: World Health Organization and World Organization of Family Doctors; 2008.</w:t>
      </w:r>
    </w:p>
    <w:p w14:paraId="395BA809" w14:textId="77777777" w:rsidR="00EE68CA" w:rsidRPr="00EE68CA" w:rsidRDefault="00EE68CA" w:rsidP="00EE68CA">
      <w:pPr>
        <w:pStyle w:val="EndNoteBibliography"/>
        <w:ind w:left="720" w:hanging="720"/>
        <w:rPr>
          <w:noProof/>
        </w:rPr>
      </w:pPr>
      <w:r w:rsidRPr="00EE68CA">
        <w:rPr>
          <w:noProof/>
        </w:rPr>
        <w:t>225.</w:t>
      </w:r>
      <w:r w:rsidRPr="00EE68CA">
        <w:rPr>
          <w:noProof/>
        </w:rPr>
        <w:tab/>
        <w:t>Jenkins R, Lancashire S, McDaid D, Samyshkin Y, Green S, Watkins J et al. Mental health reform in the russian federation: An integrated approach to achieve social inclusion and recovery. Bull World Health Organ. 2007;85:858–66. doi: 10.2471/blt.06.039156.</w:t>
      </w:r>
    </w:p>
    <w:p w14:paraId="03643924" w14:textId="77777777" w:rsidR="00EE68CA" w:rsidRPr="00EE68CA" w:rsidRDefault="00EE68CA" w:rsidP="00EE68CA">
      <w:pPr>
        <w:pStyle w:val="EndNoteBibliography"/>
        <w:ind w:left="720" w:hanging="720"/>
        <w:rPr>
          <w:noProof/>
        </w:rPr>
      </w:pPr>
      <w:r w:rsidRPr="00EE68CA">
        <w:rPr>
          <w:noProof/>
        </w:rPr>
        <w:t>226.</w:t>
      </w:r>
      <w:r w:rsidRPr="00EE68CA">
        <w:rPr>
          <w:noProof/>
        </w:rPr>
        <w:tab/>
        <w:t>Kohrt BA, Asher L, Bhardwaj A, Fazel M, Jordans JD, Mutamba BB et al. The role of communities in mental health care in low- and middle-income countries: A meta-review of components and competencies. Int J Environ Res Public Health. 2018;15:1279. doi: 10.3390/ijerph15061279.</w:t>
      </w:r>
    </w:p>
    <w:p w14:paraId="0E8966BD" w14:textId="77777777" w:rsidR="00EE68CA" w:rsidRPr="00EE68CA" w:rsidRDefault="00EE68CA" w:rsidP="00EE68CA">
      <w:pPr>
        <w:pStyle w:val="EndNoteBibliography"/>
        <w:ind w:left="720" w:hanging="720"/>
        <w:rPr>
          <w:noProof/>
        </w:rPr>
      </w:pPr>
      <w:r w:rsidRPr="00EE68CA">
        <w:rPr>
          <w:noProof/>
        </w:rPr>
        <w:t>227.</w:t>
      </w:r>
      <w:r w:rsidRPr="00EE68CA">
        <w:rPr>
          <w:noProof/>
        </w:rPr>
        <w:tab/>
        <w:t>Jorm AF. Mental health literacy: Empowering the community to take action for better mental health. 2012. 2012;67:231-43. doi: 10.1037/a0025957.</w:t>
      </w:r>
    </w:p>
    <w:p w14:paraId="026E6704" w14:textId="77777777" w:rsidR="00EE68CA" w:rsidRPr="00EE68CA" w:rsidRDefault="00EE68CA" w:rsidP="00EE68CA">
      <w:pPr>
        <w:pStyle w:val="EndNoteBibliography"/>
        <w:ind w:left="720" w:hanging="720"/>
        <w:rPr>
          <w:noProof/>
        </w:rPr>
      </w:pPr>
      <w:r w:rsidRPr="00EE68CA">
        <w:rPr>
          <w:noProof/>
        </w:rPr>
        <w:t>228.</w:t>
      </w:r>
      <w:r w:rsidRPr="00EE68CA">
        <w:rPr>
          <w:noProof/>
        </w:rPr>
        <w:tab/>
        <w:t>Gask L, Coventry P. Person-centred mental health care: The challenge of implementation. Epidemiol Psychiatr Sci. 2012;21:139-44. doi: 10.1017/S2045796012000078.</w:t>
      </w:r>
    </w:p>
    <w:p w14:paraId="61CCC623" w14:textId="529AE726" w:rsidR="00EE68CA" w:rsidRPr="00EE68CA" w:rsidRDefault="00EE68CA" w:rsidP="00EE68CA">
      <w:pPr>
        <w:pStyle w:val="EndNoteBibliography"/>
        <w:ind w:left="720" w:hanging="720"/>
        <w:rPr>
          <w:noProof/>
        </w:rPr>
      </w:pPr>
      <w:r w:rsidRPr="00EE68CA">
        <w:rPr>
          <w:noProof/>
        </w:rPr>
        <w:t>229.</w:t>
      </w:r>
      <w:r w:rsidRPr="00EE68CA">
        <w:rPr>
          <w:noProof/>
        </w:rPr>
        <w:tab/>
        <w:t>Tellez JJ, Kidd J. Peer support workers: An untapped resource in primary mental health care. J Prim Health Care. 2015;7:84-7. (</w:t>
      </w:r>
      <w:hyperlink r:id="rId173" w:history="1">
        <w:r w:rsidRPr="00EE68CA">
          <w:rPr>
            <w:rStyle w:val="Hyperlink"/>
            <w:noProof/>
          </w:rPr>
          <w:t>https://pubmed.ncbi.nlm.nih.gov/25770722/</w:t>
        </w:r>
      </w:hyperlink>
      <w:r w:rsidRPr="00EE68CA">
        <w:rPr>
          <w:noProof/>
        </w:rPr>
        <w:t>, accessed 29 April 2021).</w:t>
      </w:r>
    </w:p>
    <w:p w14:paraId="2DDE8A9A" w14:textId="6AFCA4D5" w:rsidR="00EE68CA" w:rsidRPr="0022473A" w:rsidRDefault="00EE68CA" w:rsidP="00EE68CA">
      <w:pPr>
        <w:pStyle w:val="EndNoteBibliography"/>
        <w:ind w:left="720" w:hanging="720"/>
        <w:rPr>
          <w:noProof/>
          <w:lang w:val="es-ES"/>
        </w:rPr>
      </w:pPr>
      <w:r w:rsidRPr="00EE68CA">
        <w:rPr>
          <w:noProof/>
        </w:rPr>
        <w:t>230.</w:t>
      </w:r>
      <w:r w:rsidRPr="00EE68CA">
        <w:rPr>
          <w:noProof/>
        </w:rPr>
        <w:tab/>
        <w:t xml:space="preserve">Ley nacional de salud mental. </w:t>
      </w:r>
      <w:r w:rsidRPr="0022473A">
        <w:rPr>
          <w:noProof/>
          <w:lang w:val="es-ES"/>
        </w:rPr>
        <w:t>Ley nº 26.657 y su decreto reglamentario nº 603/13, article 27. In: Buenos Aires. Ministerio de Salud; 2010 (</w:t>
      </w:r>
      <w:hyperlink r:id="rId174" w:history="1">
        <w:r w:rsidRPr="0022473A">
          <w:rPr>
            <w:rStyle w:val="Hyperlink"/>
            <w:noProof/>
            <w:lang w:val="es-ES"/>
          </w:rPr>
          <w:t>https://siteal.iiep.unesco.org/sites/default/files/sit_accion_files/siteal_argentina_0816.pdf</w:t>
        </w:r>
      </w:hyperlink>
      <w:r w:rsidRPr="0022473A">
        <w:rPr>
          <w:noProof/>
          <w:lang w:val="es-ES"/>
        </w:rPr>
        <w:t>, accessed 30 April 2021).</w:t>
      </w:r>
    </w:p>
    <w:p w14:paraId="4A2024BA" w14:textId="55656AC9" w:rsidR="00EE68CA" w:rsidRPr="00EE68CA" w:rsidRDefault="00EE68CA" w:rsidP="00EE68CA">
      <w:pPr>
        <w:pStyle w:val="EndNoteBibliography"/>
        <w:ind w:left="720" w:hanging="720"/>
        <w:rPr>
          <w:noProof/>
        </w:rPr>
      </w:pPr>
      <w:r w:rsidRPr="0022473A">
        <w:rPr>
          <w:noProof/>
          <w:lang w:val="es-ES"/>
        </w:rPr>
        <w:t>231.</w:t>
      </w:r>
      <w:r w:rsidRPr="0022473A">
        <w:rPr>
          <w:noProof/>
          <w:lang w:val="es-ES"/>
        </w:rPr>
        <w:tab/>
        <w:t xml:space="preserve">Salud mental, ley nº 19.529, article 38. </w:t>
      </w:r>
      <w:r w:rsidRPr="00EE68CA">
        <w:rPr>
          <w:noProof/>
        </w:rPr>
        <w:t>Montevideo: Asamblea General de Uruguay; 2017 (</w:t>
      </w:r>
      <w:hyperlink r:id="rId175" w:history="1">
        <w:r w:rsidRPr="00EE68CA">
          <w:rPr>
            <w:rStyle w:val="Hyperlink"/>
            <w:noProof/>
          </w:rPr>
          <w:t>https://legislativo.parlamento.gub.uy/temporales/docu3484983057370.htm</w:t>
        </w:r>
      </w:hyperlink>
      <w:r w:rsidRPr="00EE68CA">
        <w:rPr>
          <w:noProof/>
        </w:rPr>
        <w:t>, accessed 30 April 2021).</w:t>
      </w:r>
    </w:p>
    <w:p w14:paraId="27AD9A80" w14:textId="04FF71C5" w:rsidR="00EE68CA" w:rsidRPr="00EE68CA" w:rsidRDefault="00EE68CA" w:rsidP="00EE68CA">
      <w:pPr>
        <w:pStyle w:val="EndNoteBibliography"/>
        <w:ind w:left="720" w:hanging="720"/>
        <w:rPr>
          <w:noProof/>
        </w:rPr>
      </w:pPr>
      <w:r w:rsidRPr="00EE68CA">
        <w:rPr>
          <w:noProof/>
        </w:rPr>
        <w:t>232.</w:t>
      </w:r>
      <w:r w:rsidRPr="00EE68CA">
        <w:rPr>
          <w:noProof/>
        </w:rPr>
        <w:tab/>
        <w:t>Report of the special rapporteur on the rights of persons with disabilities, catalina devandas aguilar, 11 january 2019, para 67 (a/hrc/40/54). Geneva: United Nations, Human Rights Council; 2019 (</w:t>
      </w:r>
      <w:hyperlink r:id="rId176" w:history="1">
        <w:r w:rsidRPr="00EE68CA">
          <w:rPr>
            <w:rStyle w:val="Hyperlink"/>
            <w:noProof/>
          </w:rPr>
          <w:t>https://undocs.org/en/A/HRC/40/54</w:t>
        </w:r>
      </w:hyperlink>
      <w:r w:rsidRPr="00EE68CA">
        <w:rPr>
          <w:noProof/>
        </w:rPr>
        <w:t>, accessed 26 April 2021).</w:t>
      </w:r>
    </w:p>
    <w:p w14:paraId="05EF5AAE" w14:textId="7D1D57D3" w:rsidR="00EE68CA" w:rsidRPr="00EE68CA" w:rsidRDefault="00EE68CA" w:rsidP="00EE68CA">
      <w:pPr>
        <w:pStyle w:val="EndNoteBibliography"/>
        <w:ind w:left="720" w:hanging="720"/>
        <w:rPr>
          <w:noProof/>
        </w:rPr>
      </w:pPr>
      <w:r w:rsidRPr="00EE68CA">
        <w:rPr>
          <w:noProof/>
        </w:rPr>
        <w:t>233.</w:t>
      </w:r>
      <w:r w:rsidRPr="00EE68CA">
        <w:rPr>
          <w:noProof/>
        </w:rPr>
        <w:tab/>
        <w:t>Linking disaster risk reduction (drr) and mental health and psychosocial support (mhpss): Practical tools, approaches and case studies. Geneva: Inter-Agency Standing Committee Reference Group for Mental Health and Psychosocial Support in Emergency Settings; 2021 (</w:t>
      </w:r>
      <w:hyperlink r:id="rId177" w:history="1">
        <w:r w:rsidRPr="00EE68CA">
          <w:rPr>
            <w:rStyle w:val="Hyperlink"/>
            <w:noProof/>
          </w:rPr>
          <w:t>https://interagencystandingcommittee.org/iasc-reference-group-mental-health-and-psychosocial-support-emergency-settings/technical-note-linking-disaster-risk-reduction-drr-and-mental-health-and-psychosocial-support-mhpss</w:t>
        </w:r>
      </w:hyperlink>
      <w:r w:rsidRPr="00EE68CA">
        <w:rPr>
          <w:noProof/>
        </w:rPr>
        <w:t>, accessed 30 April 2021).</w:t>
      </w:r>
    </w:p>
    <w:p w14:paraId="122E816B" w14:textId="1B727DF6" w:rsidR="00EE68CA" w:rsidRPr="00EE68CA" w:rsidRDefault="00EE68CA" w:rsidP="00EE68CA">
      <w:pPr>
        <w:pStyle w:val="EndNoteBibliography"/>
        <w:ind w:left="720" w:hanging="720"/>
        <w:rPr>
          <w:noProof/>
        </w:rPr>
      </w:pPr>
      <w:r w:rsidRPr="00EE68CA">
        <w:rPr>
          <w:noProof/>
        </w:rPr>
        <w:t>234.</w:t>
      </w:r>
      <w:r w:rsidRPr="00EE68CA">
        <w:rPr>
          <w:noProof/>
        </w:rPr>
        <w:tab/>
        <w:t xml:space="preserve">Santegoeds J. Mind the gap 1/4. Facing a human rights emergency. Covid19 vaccination in institutions is not enough. In: European Disability Forum [website]. </w:t>
      </w:r>
      <w:r w:rsidRPr="00EE68CA">
        <w:rPr>
          <w:noProof/>
        </w:rPr>
        <w:lastRenderedPageBreak/>
        <w:t>European Disability Forum; 2020 (</w:t>
      </w:r>
      <w:hyperlink r:id="rId178" w:history="1">
        <w:r w:rsidRPr="00EE68CA">
          <w:rPr>
            <w:rStyle w:val="Hyperlink"/>
            <w:noProof/>
          </w:rPr>
          <w:t>https://www.edf-feph.org/blog/mind-the-gap-1-4-facing-a-human-rights-emergency-covid19-vaccination-in-institutions-is-not-enough/</w:t>
        </w:r>
      </w:hyperlink>
      <w:r w:rsidRPr="00EE68CA">
        <w:rPr>
          <w:noProof/>
        </w:rPr>
        <w:t>, accessed 30 April 2021).</w:t>
      </w:r>
    </w:p>
    <w:p w14:paraId="52BAFFFB" w14:textId="27D05F80" w:rsidR="00EE68CA" w:rsidRPr="00EE68CA" w:rsidRDefault="00EE68CA" w:rsidP="00EE68CA">
      <w:pPr>
        <w:pStyle w:val="EndNoteBibliography"/>
        <w:ind w:left="720" w:hanging="720"/>
        <w:rPr>
          <w:noProof/>
        </w:rPr>
      </w:pPr>
      <w:r w:rsidRPr="00EE68CA">
        <w:rPr>
          <w:noProof/>
        </w:rPr>
        <w:t>235.</w:t>
      </w:r>
      <w:r w:rsidRPr="00EE68CA">
        <w:rPr>
          <w:noProof/>
        </w:rPr>
        <w:tab/>
        <w:t>Convention on the rights of persons with disabilities, general comment n°7 (2018) on the participation of persons with disabilities, including children with disabilities, through their representative organizations, in the implementation and monitoring of the convention, para 44 (crpd/c/gc/7), 27 august–21 september 2018. Geneva: Committee on the Rights of Persons with Disabilities; 2018 (</w:t>
      </w:r>
      <w:hyperlink r:id="rId179" w:history="1">
        <w:r w:rsidRPr="00EE68CA">
          <w:rPr>
            <w:rStyle w:val="Hyperlink"/>
            <w:noProof/>
          </w:rPr>
          <w:t>https://undocs.org/CRPD/C/GC/7</w:t>
        </w:r>
      </w:hyperlink>
      <w:r w:rsidRPr="00EE68CA">
        <w:rPr>
          <w:noProof/>
        </w:rPr>
        <w:t>, accessed 26 April 2021).</w:t>
      </w:r>
    </w:p>
    <w:p w14:paraId="06A55113" w14:textId="082A2D1D" w:rsidR="00EE68CA" w:rsidRPr="00EE68CA" w:rsidRDefault="00EE68CA" w:rsidP="00EE68CA">
      <w:pPr>
        <w:pStyle w:val="EndNoteBibliography"/>
        <w:ind w:left="720" w:hanging="720"/>
        <w:rPr>
          <w:noProof/>
        </w:rPr>
      </w:pPr>
      <w:r w:rsidRPr="00EE68CA">
        <w:rPr>
          <w:noProof/>
        </w:rPr>
        <w:t>236.</w:t>
      </w:r>
      <w:r w:rsidRPr="00EE68CA">
        <w:rPr>
          <w:noProof/>
        </w:rPr>
        <w:tab/>
        <w:t>Convention on the rights of persons with disabilities, general comment n°7 (2018) on the participation of persons with disabilities, including children with disabilities, through their representative organizations, in the implementation and monitoring of the convention, para 13 (crpd/c/gc/7), 27 august–21 september 2018. Geneva: Committee on the Rights of Persons with Disabilities; 2018 (</w:t>
      </w:r>
      <w:hyperlink r:id="rId180" w:history="1">
        <w:r w:rsidRPr="00EE68CA">
          <w:rPr>
            <w:rStyle w:val="Hyperlink"/>
            <w:noProof/>
          </w:rPr>
          <w:t>https://undocs.org/CRPD/C/GC/7</w:t>
        </w:r>
      </w:hyperlink>
      <w:r w:rsidRPr="00EE68CA">
        <w:rPr>
          <w:noProof/>
        </w:rPr>
        <w:t>, accessed 26 April 2021).</w:t>
      </w:r>
    </w:p>
    <w:p w14:paraId="2163BEF6" w14:textId="0B35A9CE" w:rsidR="00EE68CA" w:rsidRPr="00EE68CA" w:rsidRDefault="00EE68CA" w:rsidP="00EE68CA">
      <w:pPr>
        <w:pStyle w:val="EndNoteBibliography"/>
        <w:ind w:left="720" w:hanging="720"/>
        <w:rPr>
          <w:noProof/>
        </w:rPr>
      </w:pPr>
      <w:r w:rsidRPr="00EE68CA">
        <w:rPr>
          <w:noProof/>
        </w:rPr>
        <w:t>237.</w:t>
      </w:r>
      <w:r w:rsidRPr="00EE68CA">
        <w:rPr>
          <w:noProof/>
        </w:rPr>
        <w:tab/>
        <w:t>Convention on the rights of persons with disabilities, general comment n°7 (2018) on the participation of persons with disabilities, including children with disabilities, through their representative organizations, in the implementation and monitoring of the convention, para 48 (crpd/c/gc/7), 27 august–21 september 2018. Geneva: Committee on the Rights of Persons with Disabilities; 2018 (</w:t>
      </w:r>
      <w:hyperlink r:id="rId181" w:history="1">
        <w:r w:rsidRPr="00EE68CA">
          <w:rPr>
            <w:rStyle w:val="Hyperlink"/>
            <w:noProof/>
          </w:rPr>
          <w:t>https://undocs.org/CRPD/C/GC/7</w:t>
        </w:r>
      </w:hyperlink>
      <w:r w:rsidRPr="00EE68CA">
        <w:rPr>
          <w:noProof/>
        </w:rPr>
        <w:t>, accessed 26 April 2021).</w:t>
      </w:r>
    </w:p>
    <w:p w14:paraId="0EFF988C" w14:textId="68BFEE87" w:rsidR="00EE68CA" w:rsidRPr="00EE68CA" w:rsidRDefault="00EE68CA" w:rsidP="00EE68CA">
      <w:pPr>
        <w:pStyle w:val="EndNoteBibliography"/>
        <w:ind w:left="720" w:hanging="720"/>
        <w:rPr>
          <w:noProof/>
        </w:rPr>
      </w:pPr>
      <w:r w:rsidRPr="00EE68CA">
        <w:rPr>
          <w:noProof/>
        </w:rPr>
        <w:t>238.</w:t>
      </w:r>
      <w:r w:rsidRPr="00EE68CA">
        <w:rPr>
          <w:noProof/>
        </w:rPr>
        <w:tab/>
        <w:t>Report of the special rapporteur on the rights of persons with disabilities, catalina devandas aguilar, 20 july 2020, para 72 (a/75/186). Geneva: United Nations, Human Rights Council; 2020 (</w:t>
      </w:r>
      <w:hyperlink r:id="rId182" w:history="1">
        <w:r w:rsidRPr="00EE68CA">
          <w:rPr>
            <w:rStyle w:val="Hyperlink"/>
            <w:noProof/>
          </w:rPr>
          <w:t>https://undocs.org/en/A/75/186</w:t>
        </w:r>
      </w:hyperlink>
      <w:r w:rsidRPr="00EE68CA">
        <w:rPr>
          <w:noProof/>
        </w:rPr>
        <w:t>, accessed 27 April 2021).</w:t>
      </w:r>
    </w:p>
    <w:p w14:paraId="3B8117AF" w14:textId="59B7D70E" w:rsidR="00EE68CA" w:rsidRPr="00EE68CA" w:rsidRDefault="00EE68CA" w:rsidP="00EE68CA">
      <w:pPr>
        <w:pStyle w:val="EndNoteBibliography"/>
        <w:ind w:left="720" w:hanging="720"/>
        <w:rPr>
          <w:noProof/>
        </w:rPr>
      </w:pPr>
      <w:r w:rsidRPr="00EE68CA">
        <w:rPr>
          <w:noProof/>
        </w:rPr>
        <w:t>239.</w:t>
      </w:r>
      <w:r w:rsidRPr="00EE68CA">
        <w:rPr>
          <w:noProof/>
        </w:rPr>
        <w:tab/>
        <w:t>International principles and guidelines on access to justice for persons with disabilities, principle 8. Geneva: United Nations, Human Rights Special Procedures; 2020 (</w:t>
      </w:r>
      <w:hyperlink r:id="rId183" w:history="1">
        <w:r w:rsidRPr="00EE68CA">
          <w:rPr>
            <w:rStyle w:val="Hyperlink"/>
            <w:noProof/>
          </w:rPr>
          <w:t>https://www.ohchr.org/EN/Issues/Disability/SRDisabilities/Pages/GoodPracticesEffectiveAccessJusticePersonsDisabilities.aspx</w:t>
        </w:r>
      </w:hyperlink>
      <w:r w:rsidRPr="00EE68CA">
        <w:rPr>
          <w:noProof/>
        </w:rPr>
        <w:t>, accessed 27 April 2021).</w:t>
      </w:r>
    </w:p>
    <w:p w14:paraId="5FF83E28" w14:textId="6145F9A5" w:rsidR="00EE68CA" w:rsidRPr="00EE68CA" w:rsidRDefault="00EE68CA" w:rsidP="00EE68CA">
      <w:pPr>
        <w:pStyle w:val="EndNoteBibliography"/>
        <w:ind w:left="720" w:hanging="720"/>
        <w:rPr>
          <w:noProof/>
        </w:rPr>
      </w:pPr>
      <w:r w:rsidRPr="00EE68CA">
        <w:rPr>
          <w:noProof/>
        </w:rPr>
        <w:t>240.</w:t>
      </w:r>
      <w:r w:rsidRPr="00EE68CA">
        <w:rPr>
          <w:noProof/>
        </w:rPr>
        <w:tab/>
        <w:t>Resolution a/res/60/147, basic principles and guidelines on the right to a remedy and reparation for victims of gross violations of international human rights law and serious violations of international humanitarian law, adopted and proclaimed by the general assembly on 16 december 2005. New York: United Nations, General Assembly; 2006 (</w:t>
      </w:r>
      <w:hyperlink r:id="rId184" w:history="1">
        <w:r w:rsidRPr="00EE68CA">
          <w:rPr>
            <w:rStyle w:val="Hyperlink"/>
            <w:noProof/>
          </w:rPr>
          <w:t>https://undocs.org/en/A/RES/60/147</w:t>
        </w:r>
      </w:hyperlink>
      <w:r w:rsidRPr="00EE68CA">
        <w:rPr>
          <w:noProof/>
        </w:rPr>
        <w:t>, accessed 30 April 2021).</w:t>
      </w:r>
    </w:p>
    <w:p w14:paraId="662D1405" w14:textId="705FD8D9" w:rsidR="00EE68CA" w:rsidRPr="00EE68CA" w:rsidRDefault="00EE68CA" w:rsidP="00EE68CA">
      <w:pPr>
        <w:pStyle w:val="EndNoteBibliography"/>
        <w:ind w:left="720" w:hanging="720"/>
        <w:rPr>
          <w:noProof/>
        </w:rPr>
      </w:pPr>
      <w:r w:rsidRPr="00EE68CA">
        <w:rPr>
          <w:noProof/>
        </w:rPr>
        <w:t>241.</w:t>
      </w:r>
      <w:r w:rsidRPr="00EE68CA">
        <w:rPr>
          <w:noProof/>
        </w:rPr>
        <w:tab/>
        <w:t>Sdg-crpd resource package. In: United Nations High Commissioner for Human Rights [website]. Geneva: United Nations High Commissioner for Human Rights; n. d. (</w:t>
      </w:r>
      <w:hyperlink r:id="rId185" w:history="1">
        <w:r w:rsidRPr="00EE68CA">
          <w:rPr>
            <w:rStyle w:val="Hyperlink"/>
            <w:noProof/>
          </w:rPr>
          <w:t>https://www.ohchr.org/EN/Issues/Disability/Pages/SDG-CRPD-Resource.aspx</w:t>
        </w:r>
      </w:hyperlink>
      <w:r w:rsidRPr="00EE68CA">
        <w:rPr>
          <w:noProof/>
        </w:rPr>
        <w:t>, accessed 29 April 2021).</w:t>
      </w:r>
    </w:p>
    <w:p w14:paraId="51B86A7B" w14:textId="77777777" w:rsidR="00EE68CA" w:rsidRPr="00EE68CA" w:rsidRDefault="00EE68CA" w:rsidP="00EE68CA">
      <w:pPr>
        <w:pStyle w:val="EndNoteBibliography"/>
        <w:ind w:left="720" w:hanging="720"/>
        <w:rPr>
          <w:noProof/>
        </w:rPr>
      </w:pPr>
      <w:r w:rsidRPr="00EE68CA">
        <w:rPr>
          <w:noProof/>
        </w:rPr>
        <w:t>242.</w:t>
      </w:r>
      <w:r w:rsidRPr="00EE68CA">
        <w:rPr>
          <w:noProof/>
        </w:rPr>
        <w:tab/>
        <w:t>Lund C, Brooke-Sumner C, Baingana F, Baron EC, Breuer E, Chandra P et al. Social determinants of mental disorders and the sustainable development goals: A systematic review of reviews. Lancet Psychiatry. 2018;5:357-69. doi: 10.1016/S2215-0366(18)30060-9.</w:t>
      </w:r>
    </w:p>
    <w:p w14:paraId="7AD1087C" w14:textId="65961863" w:rsidR="00EE68CA" w:rsidRPr="00EE68CA" w:rsidRDefault="00EE68CA" w:rsidP="00EE68CA">
      <w:pPr>
        <w:pStyle w:val="EndNoteBibliography"/>
        <w:ind w:left="720" w:hanging="720"/>
        <w:rPr>
          <w:noProof/>
        </w:rPr>
      </w:pPr>
      <w:r w:rsidRPr="00EE68CA">
        <w:rPr>
          <w:noProof/>
        </w:rPr>
        <w:t>243.</w:t>
      </w:r>
      <w:r w:rsidRPr="00EE68CA">
        <w:rPr>
          <w:noProof/>
        </w:rPr>
        <w:tab/>
        <w:t xml:space="preserve">Report of the special rapporteur on the rights of persons with disabilities, catalina devandas aguilar, 20 december 2016, para 20 (a/hrc/34/58). Geneva: </w:t>
      </w:r>
      <w:r w:rsidRPr="00EE68CA">
        <w:rPr>
          <w:noProof/>
        </w:rPr>
        <w:lastRenderedPageBreak/>
        <w:t>United Nations, Human Rights Council; 2016 (</w:t>
      </w:r>
      <w:hyperlink r:id="rId186" w:history="1">
        <w:r w:rsidRPr="00EE68CA">
          <w:rPr>
            <w:rStyle w:val="Hyperlink"/>
            <w:noProof/>
          </w:rPr>
          <w:t>https://undocs.org/en/A/HRC/34/58</w:t>
        </w:r>
      </w:hyperlink>
      <w:r w:rsidRPr="00EE68CA">
        <w:rPr>
          <w:noProof/>
        </w:rPr>
        <w:t>, accessed 26 April 2021).</w:t>
      </w:r>
    </w:p>
    <w:p w14:paraId="623F42E4" w14:textId="234C20C3" w:rsidR="00EE68CA" w:rsidRPr="00EE68CA" w:rsidRDefault="00EE68CA" w:rsidP="00EE68CA">
      <w:pPr>
        <w:pStyle w:val="EndNoteBibliography"/>
        <w:ind w:left="720" w:hanging="720"/>
        <w:rPr>
          <w:noProof/>
        </w:rPr>
      </w:pPr>
      <w:r w:rsidRPr="00EE68CA">
        <w:rPr>
          <w:noProof/>
        </w:rPr>
        <w:t>244.</w:t>
      </w:r>
      <w:r w:rsidRPr="00EE68CA">
        <w:rPr>
          <w:noProof/>
        </w:rPr>
        <w:tab/>
        <w:t>Report of the special rapporteur on the rights of persons with disabilities, catalina devandas aguilar, 11 january 2019, para 20 (a/hrc/40/54). Geneva: United Nations, Human Rights Council; 2019 (</w:t>
      </w:r>
      <w:hyperlink r:id="rId187" w:history="1">
        <w:r w:rsidRPr="00EE68CA">
          <w:rPr>
            <w:rStyle w:val="Hyperlink"/>
            <w:noProof/>
          </w:rPr>
          <w:t>https://undocs.org/en/A/HRC/40/54</w:t>
        </w:r>
      </w:hyperlink>
      <w:r w:rsidRPr="00EE68CA">
        <w:rPr>
          <w:noProof/>
        </w:rPr>
        <w:t>, accessed 26 April 2021).</w:t>
      </w:r>
    </w:p>
    <w:p w14:paraId="4DFA75A4" w14:textId="7D92DD35" w:rsidR="00EE68CA" w:rsidRPr="00EE68CA" w:rsidRDefault="00EE68CA" w:rsidP="00EE68CA">
      <w:pPr>
        <w:pStyle w:val="EndNoteBibliography"/>
        <w:ind w:left="720" w:hanging="720"/>
        <w:rPr>
          <w:noProof/>
        </w:rPr>
      </w:pPr>
      <w:r w:rsidRPr="00EE68CA">
        <w:rPr>
          <w:noProof/>
        </w:rPr>
        <w:t>245.</w:t>
      </w:r>
      <w:r w:rsidRPr="00EE68CA">
        <w:rPr>
          <w:noProof/>
        </w:rPr>
        <w:tab/>
        <w:t>International principles and guidelines on access to justice for persons with disabilities, p 9. Geneva: United Nations, Human Rights Special Procedures; 2020 (</w:t>
      </w:r>
      <w:hyperlink r:id="rId188" w:history="1">
        <w:r w:rsidRPr="00EE68CA">
          <w:rPr>
            <w:rStyle w:val="Hyperlink"/>
            <w:noProof/>
          </w:rPr>
          <w:t>https://www.ohchr.org/EN/Issues/Disability/SRDisabilities/Pages/GoodPracticesEffectiveAccessJusticePersonsDisabilities.aspx</w:t>
        </w:r>
      </w:hyperlink>
      <w:r w:rsidRPr="00EE68CA">
        <w:rPr>
          <w:noProof/>
        </w:rPr>
        <w:t>, accessed 27 April 2021).</w:t>
      </w:r>
    </w:p>
    <w:p w14:paraId="14B16456" w14:textId="3D5C4927" w:rsidR="00EE68CA" w:rsidRPr="00EE68CA" w:rsidRDefault="00EE68CA" w:rsidP="00EE68CA">
      <w:pPr>
        <w:pStyle w:val="EndNoteBibliography"/>
        <w:ind w:left="720" w:hanging="720"/>
        <w:rPr>
          <w:noProof/>
        </w:rPr>
      </w:pPr>
      <w:r w:rsidRPr="00EE68CA">
        <w:rPr>
          <w:noProof/>
        </w:rPr>
        <w:t>246.</w:t>
      </w:r>
      <w:r w:rsidRPr="00EE68CA">
        <w:rPr>
          <w:noProof/>
        </w:rPr>
        <w:tab/>
        <w:t>International principles and guidelines on access to justice for persons with disabilities, guideline 1.2(j). Geneva: United Nations, Human Rights Special Procedures; 2020 (</w:t>
      </w:r>
      <w:hyperlink r:id="rId189" w:history="1">
        <w:r w:rsidRPr="00EE68CA">
          <w:rPr>
            <w:rStyle w:val="Hyperlink"/>
            <w:noProof/>
          </w:rPr>
          <w:t>https://www.ohchr.org/EN/Issues/Disability/SRDisabilities/Pages/GoodPracticesEffectiveAccessJusticePersonsDisabilities.aspx</w:t>
        </w:r>
      </w:hyperlink>
      <w:r w:rsidRPr="00EE68CA">
        <w:rPr>
          <w:noProof/>
        </w:rPr>
        <w:t>, accessed 27 April 2021).</w:t>
      </w:r>
    </w:p>
    <w:p w14:paraId="261543F6" w14:textId="1063595E" w:rsidR="00EE68CA" w:rsidRPr="00EE68CA" w:rsidRDefault="00EE68CA" w:rsidP="00EE68CA">
      <w:pPr>
        <w:pStyle w:val="EndNoteBibliography"/>
        <w:ind w:left="720" w:hanging="720"/>
        <w:rPr>
          <w:noProof/>
        </w:rPr>
      </w:pPr>
      <w:r w:rsidRPr="00EE68CA">
        <w:rPr>
          <w:noProof/>
        </w:rPr>
        <w:t>247.</w:t>
      </w:r>
      <w:r w:rsidRPr="00EE68CA">
        <w:rPr>
          <w:noProof/>
        </w:rPr>
        <w:tab/>
        <w:t>International principles and guidelines on access to justice for persons with disabilities, principle 6.1. Geneva: United Nations, Human Rights Special Procedures; 2020 (</w:t>
      </w:r>
      <w:hyperlink r:id="rId190" w:history="1">
        <w:r w:rsidRPr="00EE68CA">
          <w:rPr>
            <w:rStyle w:val="Hyperlink"/>
            <w:noProof/>
          </w:rPr>
          <w:t>https://www.ohchr.org/EN/Issues/Disability/SRDisabilities/Pages/GoodPracticesEffectiveAccessJusticePersonsDisabilities.aspx</w:t>
        </w:r>
      </w:hyperlink>
      <w:r w:rsidRPr="00EE68CA">
        <w:rPr>
          <w:noProof/>
        </w:rPr>
        <w:t>, accessed 27 April 2021).</w:t>
      </w:r>
    </w:p>
    <w:p w14:paraId="6F6647BD" w14:textId="01748604" w:rsidR="00EE68CA" w:rsidRPr="00EE68CA" w:rsidRDefault="00EE68CA" w:rsidP="00EE68CA">
      <w:pPr>
        <w:pStyle w:val="EndNoteBibliography"/>
        <w:ind w:left="720" w:hanging="720"/>
        <w:rPr>
          <w:noProof/>
        </w:rPr>
      </w:pPr>
      <w:r w:rsidRPr="00EE68CA">
        <w:rPr>
          <w:noProof/>
        </w:rPr>
        <w:t>248.</w:t>
      </w:r>
      <w:r w:rsidRPr="00EE68CA">
        <w:rPr>
          <w:noProof/>
        </w:rPr>
        <w:tab/>
        <w:t>Sirotich F. The criminal justice outcomes of jail diversion programs for persons with mental illness: A review of the evidence. J Am Acad Psychiatry Law. 2009;37:461-72. (</w:t>
      </w:r>
      <w:hyperlink r:id="rId191" w:history="1">
        <w:r w:rsidRPr="00EE68CA">
          <w:rPr>
            <w:rStyle w:val="Hyperlink"/>
            <w:noProof/>
          </w:rPr>
          <w:t>http://jaapl.org/content/37/4/461.long</w:t>
        </w:r>
      </w:hyperlink>
      <w:r w:rsidRPr="00EE68CA">
        <w:rPr>
          <w:noProof/>
        </w:rPr>
        <w:t>, accessed 29 April 2021).</w:t>
      </w:r>
    </w:p>
    <w:p w14:paraId="57368F43" w14:textId="77777777" w:rsidR="00EE68CA" w:rsidRPr="00EE68CA" w:rsidRDefault="00EE68CA" w:rsidP="00EE68CA">
      <w:pPr>
        <w:pStyle w:val="EndNoteBibliography"/>
        <w:ind w:left="720" w:hanging="720"/>
        <w:rPr>
          <w:noProof/>
        </w:rPr>
      </w:pPr>
      <w:r w:rsidRPr="00EE68CA">
        <w:rPr>
          <w:noProof/>
        </w:rPr>
        <w:t>249.</w:t>
      </w:r>
      <w:r w:rsidRPr="00EE68CA">
        <w:rPr>
          <w:noProof/>
        </w:rPr>
        <w:tab/>
        <w:t>Lange S, Rehm J, Popova S. The effectiveness of criminal justice diversion initiatives in north america: A systematic literature review. Int J Forensic Ment Health. 2011;10:3, 200-14. doi: 10.1080/14999013.2011.598218.</w:t>
      </w:r>
    </w:p>
    <w:p w14:paraId="156B03F6" w14:textId="77777777" w:rsidR="00EE68CA" w:rsidRPr="00EE68CA" w:rsidRDefault="00EE68CA" w:rsidP="00EE68CA">
      <w:pPr>
        <w:pStyle w:val="EndNoteBibliography"/>
        <w:ind w:left="720" w:hanging="720"/>
        <w:rPr>
          <w:noProof/>
        </w:rPr>
      </w:pPr>
      <w:r w:rsidRPr="00EE68CA">
        <w:rPr>
          <w:noProof/>
        </w:rPr>
        <w:t>250.</w:t>
      </w:r>
      <w:r w:rsidRPr="00EE68CA">
        <w:rPr>
          <w:noProof/>
        </w:rPr>
        <w:tab/>
        <w:t>Dewa CS, Loong D, Trujillo A, Bonato S. Evidence for the effectiveness of police-based pre-booking diversion programs in decriminalizing mental illness: A systematic literature review. PLoS One. 2018;13:e0199368. doi: 10.1371/journal.pone.0199368.</w:t>
      </w:r>
    </w:p>
    <w:p w14:paraId="12B63E47" w14:textId="77777777" w:rsidR="00EE68CA" w:rsidRPr="00EE68CA" w:rsidRDefault="00EE68CA" w:rsidP="00EE68CA">
      <w:pPr>
        <w:pStyle w:val="EndNoteBibliography"/>
        <w:ind w:left="720" w:hanging="720"/>
        <w:rPr>
          <w:noProof/>
        </w:rPr>
      </w:pPr>
      <w:r w:rsidRPr="00EE68CA">
        <w:rPr>
          <w:noProof/>
        </w:rPr>
        <w:t>251.</w:t>
      </w:r>
      <w:r w:rsidRPr="00EE68CA">
        <w:rPr>
          <w:noProof/>
        </w:rPr>
        <w:tab/>
        <w:t>Steele L. Disability, criminal justice and law: Reconsidering court diversion. London: Routledge; 2020.</w:t>
      </w:r>
    </w:p>
    <w:p w14:paraId="56F8C024" w14:textId="1F34281B" w:rsidR="00EE68CA" w:rsidRPr="00EE68CA" w:rsidRDefault="00EE68CA" w:rsidP="00EE68CA">
      <w:pPr>
        <w:pStyle w:val="EndNoteBibliography"/>
        <w:ind w:left="720" w:hanging="720"/>
        <w:rPr>
          <w:noProof/>
        </w:rPr>
      </w:pPr>
      <w:r w:rsidRPr="00EE68CA">
        <w:rPr>
          <w:noProof/>
        </w:rPr>
        <w:t>252.</w:t>
      </w:r>
      <w:r w:rsidRPr="00EE68CA">
        <w:rPr>
          <w:noProof/>
        </w:rPr>
        <w:tab/>
        <w:t>Report of the special rapporteur on the rights of persons with disabilities, catalina devandas aguilar, 11 january 2019, para 33 (a/hrc/40/54). Geneva: United Nations, Human Rights Council; 2019 (</w:t>
      </w:r>
      <w:hyperlink r:id="rId192" w:history="1">
        <w:r w:rsidRPr="00EE68CA">
          <w:rPr>
            <w:rStyle w:val="Hyperlink"/>
            <w:noProof/>
          </w:rPr>
          <w:t>https://undocs.org/en/A/HRC/40/54</w:t>
        </w:r>
      </w:hyperlink>
      <w:r w:rsidRPr="00EE68CA">
        <w:rPr>
          <w:noProof/>
        </w:rPr>
        <w:t>, accessed 26 April 2021).</w:t>
      </w:r>
    </w:p>
    <w:p w14:paraId="2D09DFB2" w14:textId="54369DE6" w:rsidR="00EE68CA" w:rsidRPr="00EE68CA" w:rsidRDefault="00EE68CA" w:rsidP="00EE68CA">
      <w:pPr>
        <w:pStyle w:val="EndNoteBibliography"/>
        <w:ind w:left="720" w:hanging="720"/>
        <w:rPr>
          <w:noProof/>
        </w:rPr>
      </w:pPr>
      <w:r w:rsidRPr="00EE68CA">
        <w:rPr>
          <w:noProof/>
        </w:rPr>
        <w:t>253.</w:t>
      </w:r>
      <w:r w:rsidRPr="00EE68CA">
        <w:rPr>
          <w:noProof/>
        </w:rPr>
        <w:tab/>
        <w:t>Expert meeting on deprivation of liberty of persons with disabilities. Conclusions and recommendations. Geneva: Office of the United Nations High Commissioner for Human Rights; 2015 (</w:t>
      </w:r>
      <w:hyperlink r:id="rId193" w:history="1">
        <w:r w:rsidRPr="00EE68CA">
          <w:rPr>
            <w:rStyle w:val="Hyperlink"/>
            <w:noProof/>
          </w:rPr>
          <w:t>https://www.ohchr.org/Documents/Issues/Disability/DeprivationLiberty/Conclusions.doc</w:t>
        </w:r>
      </w:hyperlink>
      <w:r w:rsidRPr="00EE68CA">
        <w:rPr>
          <w:noProof/>
        </w:rPr>
        <w:t>, accessed 30 April 2021).</w:t>
      </w:r>
    </w:p>
    <w:p w14:paraId="2BE9ADBE" w14:textId="77777777" w:rsidR="00EE68CA" w:rsidRPr="00EE68CA" w:rsidRDefault="00EE68CA" w:rsidP="00EE68CA">
      <w:pPr>
        <w:pStyle w:val="EndNoteBibliography"/>
        <w:ind w:left="720" w:hanging="720"/>
        <w:rPr>
          <w:noProof/>
        </w:rPr>
      </w:pPr>
      <w:r w:rsidRPr="00EE68CA">
        <w:rPr>
          <w:noProof/>
        </w:rPr>
        <w:t>254.</w:t>
      </w:r>
      <w:r w:rsidRPr="00EE68CA">
        <w:rPr>
          <w:noProof/>
        </w:rPr>
        <w:tab/>
        <w:t>Dhanda A, Gombos G. Questions of criminal culpability and persons with disabilities. In: Flynn E, Arstein-Kerslake A, de Bhailís C, Serra ML, editors. Global perspectives on legal capacity reform our voices, our stories. London and New York: Routledge; 2019.</w:t>
      </w:r>
    </w:p>
    <w:p w14:paraId="12DC642D" w14:textId="5164C7D5" w:rsidR="00EE68CA" w:rsidRPr="00EE68CA" w:rsidRDefault="00EE68CA" w:rsidP="00EE68CA">
      <w:pPr>
        <w:pStyle w:val="EndNoteBibliography"/>
        <w:ind w:left="720" w:hanging="720"/>
        <w:rPr>
          <w:noProof/>
        </w:rPr>
      </w:pPr>
      <w:r w:rsidRPr="00EE68CA">
        <w:rPr>
          <w:noProof/>
        </w:rPr>
        <w:lastRenderedPageBreak/>
        <w:t>255.</w:t>
      </w:r>
      <w:r w:rsidRPr="00EE68CA">
        <w:rPr>
          <w:noProof/>
        </w:rPr>
        <w:tab/>
        <w:t>Convention on the rights of persons with disabilities, guidelines on article 14 of the convention on the rights of persons with disabilities. The right to liberty and security of persons with disabilities, para 20. Geneva: Committee on the Rights of Persons with Disabilities; 2015 (</w:t>
      </w:r>
      <w:hyperlink r:id="rId194" w:history="1">
        <w:r w:rsidRPr="00EE68CA">
          <w:rPr>
            <w:rStyle w:val="Hyperlink"/>
            <w:noProof/>
          </w:rPr>
          <w:t>www.ohchr.org/Documents/HRBodies/CRPD/GC/GuidelinesArticle14.doc</w:t>
        </w:r>
      </w:hyperlink>
      <w:r w:rsidRPr="00EE68CA">
        <w:rPr>
          <w:noProof/>
        </w:rPr>
        <w:t>, accessed 30 April 2021).</w:t>
      </w:r>
    </w:p>
    <w:p w14:paraId="2B22DD68" w14:textId="606B1154" w:rsidR="00EE68CA" w:rsidRPr="00EE68CA" w:rsidRDefault="00EE68CA" w:rsidP="00EE68CA">
      <w:pPr>
        <w:pStyle w:val="EndNoteBibliography"/>
        <w:ind w:left="720" w:hanging="720"/>
        <w:rPr>
          <w:noProof/>
        </w:rPr>
      </w:pPr>
      <w:r w:rsidRPr="00EE68CA">
        <w:rPr>
          <w:noProof/>
        </w:rPr>
        <w:t>256.</w:t>
      </w:r>
      <w:r w:rsidRPr="00EE68CA">
        <w:rPr>
          <w:noProof/>
        </w:rPr>
        <w:tab/>
        <w:t>United nations standard minimum rules for the treatment of prisoners (the nelson mandela rules), adopted by general assembly resolution 70/175 on 17 december 2015, rule 24(1). New York: United Nations, General Assembly; 2016 (</w:t>
      </w:r>
      <w:hyperlink r:id="rId195" w:history="1">
        <w:r w:rsidRPr="00EE68CA">
          <w:rPr>
            <w:rStyle w:val="Hyperlink"/>
            <w:noProof/>
          </w:rPr>
          <w:t>https://undocs.org/A/RES/70/175</w:t>
        </w:r>
      </w:hyperlink>
      <w:r w:rsidRPr="00EE68CA">
        <w:rPr>
          <w:noProof/>
        </w:rPr>
        <w:t>, accessed 27 April 2021).</w:t>
      </w:r>
    </w:p>
    <w:p w14:paraId="3BE53C1C" w14:textId="434EE50C" w:rsidR="00EE68CA" w:rsidRPr="00EE68CA" w:rsidRDefault="00EE68CA" w:rsidP="00EE68CA">
      <w:pPr>
        <w:pStyle w:val="EndNoteBibliography"/>
        <w:ind w:left="720" w:hanging="720"/>
        <w:rPr>
          <w:noProof/>
        </w:rPr>
      </w:pPr>
      <w:r w:rsidRPr="00EE68CA">
        <w:rPr>
          <w:noProof/>
        </w:rPr>
        <w:t>257.</w:t>
      </w:r>
      <w:r w:rsidRPr="00EE68CA">
        <w:rPr>
          <w:noProof/>
        </w:rPr>
        <w:tab/>
        <w:t>United nations standard minimum rules for the treatment of prisoners (the nelson mandela rules), adopted by general assembly resolution 70/175 on 17 december 2015, rule 27(1). New York: United Nations, General Assembly; 2016 (</w:t>
      </w:r>
      <w:hyperlink r:id="rId196" w:history="1">
        <w:r w:rsidRPr="00EE68CA">
          <w:rPr>
            <w:rStyle w:val="Hyperlink"/>
            <w:noProof/>
          </w:rPr>
          <w:t>https://undocs.org/A/RES/70/175</w:t>
        </w:r>
      </w:hyperlink>
      <w:r w:rsidRPr="00EE68CA">
        <w:rPr>
          <w:noProof/>
        </w:rPr>
        <w:t>, accessed 27 April 2021).</w:t>
      </w:r>
    </w:p>
    <w:p w14:paraId="4E18FDA6" w14:textId="6893A4C3" w:rsidR="00EE68CA" w:rsidRPr="00EE68CA" w:rsidRDefault="00EE68CA" w:rsidP="00EE68CA">
      <w:pPr>
        <w:pStyle w:val="EndNoteBibliography"/>
        <w:ind w:left="720" w:hanging="720"/>
        <w:rPr>
          <w:noProof/>
        </w:rPr>
      </w:pPr>
      <w:r w:rsidRPr="00EE68CA">
        <w:rPr>
          <w:noProof/>
        </w:rPr>
        <w:t>258.</w:t>
      </w:r>
      <w:r w:rsidRPr="00EE68CA">
        <w:rPr>
          <w:noProof/>
        </w:rPr>
        <w:tab/>
        <w:t>Increasingly consulted, but not yet participating. Ida global survey on pparticipation of organisations of persons with disabilities in development programmes and policies. New York: International Disability Alliance; 2020 (</w:t>
      </w:r>
      <w:hyperlink r:id="rId197" w:history="1">
        <w:r w:rsidRPr="00EE68CA">
          <w:rPr>
            <w:rStyle w:val="Hyperlink"/>
            <w:noProof/>
          </w:rPr>
          <w:t>https://www.internationaldisabilityalliance.org/sites/default/files/ida_global_survey_complete_report_final.pdf</w:t>
        </w:r>
      </w:hyperlink>
      <w:r w:rsidRPr="00EE68CA">
        <w:rPr>
          <w:noProof/>
        </w:rPr>
        <w:t>, accessed 30 April 2021).</w:t>
      </w:r>
    </w:p>
    <w:p w14:paraId="7919A52A" w14:textId="2CE4F1E0" w:rsidR="00EE68CA" w:rsidRPr="00EE68CA" w:rsidRDefault="00EE68CA" w:rsidP="00EE68CA">
      <w:pPr>
        <w:pStyle w:val="EndNoteBibliography"/>
        <w:ind w:left="720" w:hanging="720"/>
        <w:rPr>
          <w:noProof/>
        </w:rPr>
      </w:pPr>
      <w:r w:rsidRPr="00EE68CA">
        <w:rPr>
          <w:noProof/>
        </w:rPr>
        <w:t>259.</w:t>
      </w:r>
      <w:r w:rsidRPr="00EE68CA">
        <w:rPr>
          <w:noProof/>
        </w:rPr>
        <w:tab/>
        <w:t>United nations disability inclusion strategy. Guidelines on consulting persons with disabilities. Indicator 5. Geneva: United Nations; 2021 (</w:t>
      </w:r>
      <w:hyperlink r:id="rId198" w:history="1">
        <w:r w:rsidRPr="00EE68CA">
          <w:rPr>
            <w:rStyle w:val="Hyperlink"/>
            <w:noProof/>
          </w:rPr>
          <w:t>https://www.un.org/sites/un2.un.org/files/un_disability-inclusive_consultation_guidelines.pdf</w:t>
        </w:r>
      </w:hyperlink>
      <w:r w:rsidRPr="00EE68CA">
        <w:rPr>
          <w:noProof/>
        </w:rPr>
        <w:t>, accessed 22 November 2021).</w:t>
      </w:r>
    </w:p>
    <w:p w14:paraId="0A6901CA" w14:textId="77777777" w:rsidR="00EE68CA" w:rsidRPr="00EE68CA" w:rsidRDefault="00EE68CA" w:rsidP="00EE68CA">
      <w:pPr>
        <w:pStyle w:val="EndNoteBibliography"/>
        <w:ind w:left="720" w:hanging="720"/>
        <w:rPr>
          <w:noProof/>
        </w:rPr>
      </w:pPr>
      <w:r w:rsidRPr="00EE68CA">
        <w:rPr>
          <w:noProof/>
        </w:rPr>
        <w:t>260.</w:t>
      </w:r>
      <w:r w:rsidRPr="00EE68CA">
        <w:rPr>
          <w:noProof/>
        </w:rPr>
        <w:tab/>
        <w:t>From exclusion to equality. Realizing the rights of persons with disabilities. Handbook for parliamentarians on the convention on the rights of persons with disabilities and its optional protocol, p 73. Geneva: United Nations, Office of the High Commissioner for Human Rights, Inter-Parliamentary Union; 2007.</w:t>
      </w:r>
    </w:p>
    <w:p w14:paraId="59CDE9E4" w14:textId="72A736D1" w:rsidR="00EE68CA" w:rsidRPr="00EE68CA" w:rsidRDefault="00EE68CA" w:rsidP="00EE68CA">
      <w:pPr>
        <w:pStyle w:val="EndNoteBibliography"/>
        <w:ind w:left="720" w:hanging="720"/>
        <w:rPr>
          <w:noProof/>
        </w:rPr>
      </w:pPr>
      <w:r w:rsidRPr="00EE68CA">
        <w:rPr>
          <w:noProof/>
        </w:rPr>
        <w:t>261.</w:t>
      </w:r>
      <w:r w:rsidRPr="00EE68CA">
        <w:rPr>
          <w:noProof/>
        </w:rPr>
        <w:tab/>
        <w:t>Disability laws and acts by country/area. In: UN Department of Economic and Social Affairs [website]. New York: UN Department of Economic and Social Affairs; n.d. (</w:t>
      </w:r>
      <w:hyperlink r:id="rId199" w:history="1">
        <w:r w:rsidRPr="00EE68CA">
          <w:rPr>
            <w:rStyle w:val="Hyperlink"/>
            <w:noProof/>
          </w:rPr>
          <w:t>https://www.un.org/development/desa/disabilities/disability-laws-and-acts-by-country-area.html</w:t>
        </w:r>
      </w:hyperlink>
      <w:r w:rsidRPr="00EE68CA">
        <w:rPr>
          <w:noProof/>
        </w:rPr>
        <w:t>, accessed 30 April 2021).</w:t>
      </w:r>
    </w:p>
    <w:p w14:paraId="7FFCF2CC" w14:textId="77777777" w:rsidR="00EE68CA" w:rsidRPr="00EE68CA" w:rsidRDefault="00EE68CA" w:rsidP="00EE68CA">
      <w:pPr>
        <w:pStyle w:val="EndNoteBibliography"/>
        <w:ind w:left="720" w:hanging="720"/>
        <w:rPr>
          <w:noProof/>
        </w:rPr>
      </w:pPr>
      <w:r w:rsidRPr="00EE68CA">
        <w:rPr>
          <w:noProof/>
        </w:rPr>
        <w:t>262.</w:t>
      </w:r>
      <w:r w:rsidRPr="00EE68CA">
        <w:rPr>
          <w:noProof/>
        </w:rPr>
        <w:tab/>
        <w:t>Burns T, Catty J, Becker T, Drake RE, Fioritti A, Knapp M et al. The effectiveness of supported employment for people with severe mental illness: A randomised controlled trial. Lancet. 2007;370:1146-52. doi: 10.1016/s0140-6736(07)61516-5.</w:t>
      </w:r>
    </w:p>
    <w:p w14:paraId="39111B16" w14:textId="77777777" w:rsidR="00EE68CA" w:rsidRPr="00EE68CA" w:rsidRDefault="00EE68CA" w:rsidP="00EE68CA">
      <w:pPr>
        <w:pStyle w:val="EndNoteBibliography"/>
        <w:ind w:left="720" w:hanging="720"/>
        <w:rPr>
          <w:noProof/>
        </w:rPr>
      </w:pPr>
      <w:r w:rsidRPr="00EE68CA">
        <w:rPr>
          <w:noProof/>
        </w:rPr>
        <w:t>263.</w:t>
      </w:r>
      <w:r w:rsidRPr="00EE68CA">
        <w:rPr>
          <w:noProof/>
        </w:rPr>
        <w:tab/>
        <w:t>van Aeken K. From vision to reality: Ex post evaluation of legislation. Legisprudence. 2011;5:41-68. doi: 10.5235/175214611796404859.</w:t>
      </w:r>
    </w:p>
    <w:p w14:paraId="17D0218A" w14:textId="363817A0" w:rsidR="00EE68CA" w:rsidRPr="00EE68CA" w:rsidRDefault="00EE68CA" w:rsidP="00EE68CA">
      <w:pPr>
        <w:pStyle w:val="EndNoteBibliography"/>
        <w:ind w:left="720" w:hanging="720"/>
        <w:rPr>
          <w:noProof/>
        </w:rPr>
      </w:pPr>
      <w:r w:rsidRPr="00EE68CA">
        <w:rPr>
          <w:noProof/>
        </w:rPr>
        <w:t>264.</w:t>
      </w:r>
      <w:r w:rsidRPr="00EE68CA">
        <w:rPr>
          <w:noProof/>
        </w:rPr>
        <w:tab/>
        <w:t>The mental healthcare act, 2017. Law no 10 of 2017, 7 april 2017, provision 125(1). New Delhi: Ministry of Law and Justice; 2017 (</w:t>
      </w:r>
      <w:hyperlink r:id="rId200" w:history="1">
        <w:r w:rsidRPr="00EE68CA">
          <w:rPr>
            <w:rStyle w:val="Hyperlink"/>
            <w:noProof/>
          </w:rPr>
          <w:t>https://www.prsindia.org/uploads/media/Mental%20Health/Mental%20Healthcare%20Act,%202017.pdf</w:t>
        </w:r>
      </w:hyperlink>
      <w:r w:rsidRPr="00EE68CA">
        <w:rPr>
          <w:noProof/>
        </w:rPr>
        <w:t>, accessed 30 April 2021).</w:t>
      </w:r>
    </w:p>
    <w:p w14:paraId="61B6D5A7" w14:textId="6A77FA74" w:rsidR="00FE6826" w:rsidRDefault="00DA04D2" w:rsidP="00800707">
      <w:pPr>
        <w:jc w:val="both"/>
        <w:rPr>
          <w:rFonts w:ascii="Calibri" w:hAnsi="Calibri"/>
          <w:lang w:val="en-GB"/>
        </w:rPr>
      </w:pPr>
      <w:r>
        <w:rPr>
          <w:rFonts w:ascii="Calibri" w:hAnsi="Calibri"/>
          <w:lang w:val="en-GB"/>
        </w:rPr>
        <w:fldChar w:fldCharType="end"/>
      </w:r>
    </w:p>
    <w:sectPr w:rsidR="00FE6826" w:rsidSect="00A37962">
      <w:endnotePr>
        <w:numFmt w:val="decimal"/>
      </w:endnotePr>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836E" w14:textId="77777777" w:rsidR="0049519E" w:rsidRDefault="0049519E" w:rsidP="00F93E3C">
      <w:r>
        <w:separator/>
      </w:r>
    </w:p>
  </w:endnote>
  <w:endnote w:type="continuationSeparator" w:id="0">
    <w:p w14:paraId="373A430B" w14:textId="77777777" w:rsidR="0049519E" w:rsidRDefault="0049519E" w:rsidP="00F93E3C">
      <w:r>
        <w:continuationSeparator/>
      </w:r>
    </w:p>
  </w:endnote>
  <w:endnote w:type="continuationNotice" w:id="1">
    <w:p w14:paraId="70224836" w14:textId="77777777" w:rsidR="0049519E" w:rsidRDefault="0049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de">
    <w:altName w:val="Calibri"/>
    <w:panose1 w:val="00000000000000000000"/>
    <w:charset w:val="00"/>
    <w:family w:val="swiss"/>
    <w:notTrueType/>
    <w:pitch w:val="default"/>
    <w:sig w:usb0="00000003" w:usb1="00000000" w:usb2="00000000" w:usb3="00000000" w:csb0="00000001" w:csb1="00000000"/>
  </w:font>
  <w:font w:name="CIDFont+F2">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DA84" w14:textId="41A52799" w:rsidR="007509F9" w:rsidRDefault="007509F9" w:rsidP="00F93E3C">
    <w:pPr>
      <w:pStyle w:val="CommentSubject"/>
      <w:framePr w:wrap="around" w:vAnchor="text" w:hAnchor="margin" w:xAlign="right" w:y="1"/>
    </w:pPr>
    <w:r>
      <w:fldChar w:fldCharType="begin"/>
    </w:r>
    <w:r>
      <w:instrText xml:space="preserve">PAGE  </w:instrText>
    </w:r>
    <w:r>
      <w:fldChar w:fldCharType="separate"/>
    </w:r>
    <w:r w:rsidR="00C36D8B">
      <w:rPr>
        <w:noProof/>
      </w:rPr>
      <w:t>30</w:t>
    </w:r>
    <w:r>
      <w:fldChar w:fldCharType="end"/>
    </w:r>
  </w:p>
  <w:p w14:paraId="2BE6C1A6" w14:textId="77777777" w:rsidR="007509F9" w:rsidRDefault="007509F9" w:rsidP="00F93E3C">
    <w:pPr>
      <w:pStyle w:val="CommentSubjec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7072" w14:textId="4867CFD6" w:rsidR="007509F9" w:rsidRPr="001B52B5" w:rsidRDefault="007509F9" w:rsidP="00F93E3C">
    <w:pPr>
      <w:pStyle w:val="CommentSubject"/>
      <w:framePr w:wrap="around" w:vAnchor="text" w:hAnchor="margin" w:xAlign="right" w:y="1"/>
      <w:rPr>
        <w:b w:val="0"/>
        <w:bCs w:val="0"/>
      </w:rPr>
    </w:pPr>
    <w:r w:rsidRPr="001B52B5">
      <w:rPr>
        <w:b w:val="0"/>
        <w:bCs w:val="0"/>
      </w:rPr>
      <w:fldChar w:fldCharType="begin"/>
    </w:r>
    <w:r w:rsidRPr="001B52B5">
      <w:rPr>
        <w:b w:val="0"/>
        <w:bCs w:val="0"/>
      </w:rPr>
      <w:instrText xml:space="preserve">PAGE  </w:instrText>
    </w:r>
    <w:r w:rsidRPr="001B52B5">
      <w:rPr>
        <w:b w:val="0"/>
        <w:bCs w:val="0"/>
      </w:rPr>
      <w:fldChar w:fldCharType="separate"/>
    </w:r>
    <w:r w:rsidR="00B60474">
      <w:rPr>
        <w:b w:val="0"/>
        <w:bCs w:val="0"/>
        <w:noProof/>
      </w:rPr>
      <w:t>139</w:t>
    </w:r>
    <w:r w:rsidRPr="001B52B5">
      <w:rPr>
        <w:b w:val="0"/>
        <w:bCs w:val="0"/>
      </w:rPr>
      <w:fldChar w:fldCharType="end"/>
    </w:r>
  </w:p>
  <w:p w14:paraId="33266701" w14:textId="77777777" w:rsidR="007509F9" w:rsidRPr="001B52B5" w:rsidRDefault="007509F9" w:rsidP="00F93E3C">
    <w:pPr>
      <w:pStyle w:val="CommentSubject"/>
      <w:ind w:right="360"/>
      <w:rPr>
        <w:b w:val="0"/>
        <w:b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E53" w14:textId="77777777" w:rsidR="00C34CB5" w:rsidRDefault="00C3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AC42" w14:textId="77777777" w:rsidR="0049519E" w:rsidRDefault="0049519E" w:rsidP="00F93E3C">
      <w:r>
        <w:separator/>
      </w:r>
    </w:p>
  </w:footnote>
  <w:footnote w:type="continuationSeparator" w:id="0">
    <w:p w14:paraId="25FAA041" w14:textId="77777777" w:rsidR="0049519E" w:rsidRDefault="0049519E" w:rsidP="00F93E3C">
      <w:r>
        <w:continuationSeparator/>
      </w:r>
    </w:p>
  </w:footnote>
  <w:footnote w:type="continuationNotice" w:id="1">
    <w:p w14:paraId="033DB601" w14:textId="77777777" w:rsidR="0049519E" w:rsidRDefault="00495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95EA" w14:textId="30F03AE3" w:rsidR="00C34CB5" w:rsidRDefault="007D6613">
    <w:pPr>
      <w:pStyle w:val="Header"/>
    </w:pPr>
    <w:r>
      <w:rPr>
        <w:noProof/>
      </w:rPr>
      <w:pict w14:anchorId="0B0FD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1627" o:spid="_x0000_s1027" type="#_x0000_t136" alt="" style="position:absolute;margin-left:0;margin-top:0;width:449.3pt;height:149.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EAF" w14:textId="00737165" w:rsidR="00C34CB5" w:rsidRDefault="007D6613">
    <w:pPr>
      <w:pStyle w:val="Header"/>
    </w:pPr>
    <w:r>
      <w:rPr>
        <w:noProof/>
      </w:rPr>
      <w:pict w14:anchorId="67D1D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1628" o:spid="_x0000_s1026" type="#_x0000_t136" alt="" style="position:absolute;margin-left:0;margin-top:0;width:449.3pt;height:149.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C098" w14:textId="5085318B" w:rsidR="00C34CB5" w:rsidRDefault="007D6613">
    <w:pPr>
      <w:pStyle w:val="Header"/>
    </w:pPr>
    <w:r>
      <w:rPr>
        <w:noProof/>
      </w:rPr>
      <w:pict w14:anchorId="20CA8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1626" o:spid="_x0000_s1025" type="#_x0000_t136" alt="" style="position:absolute;margin-left:0;margin-top:0;width:449.3pt;height:149.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8982f"/>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A3"/>
    <w:multiLevelType w:val="multilevel"/>
    <w:tmpl w:val="5E16FEF0"/>
    <w:styleLink w:val="CurrentList29"/>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2"/>
      <w:numFmt w:val="decimal"/>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C757F3"/>
    <w:multiLevelType w:val="multilevel"/>
    <w:tmpl w:val="2E607208"/>
    <w:styleLink w:val="CurrentList6"/>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none"/>
      <w:lvlText w:val="1.5.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84FE5"/>
    <w:multiLevelType w:val="hybridMultilevel"/>
    <w:tmpl w:val="88CEC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F4579"/>
    <w:multiLevelType w:val="hybridMultilevel"/>
    <w:tmpl w:val="ADCCFA38"/>
    <w:lvl w:ilvl="0" w:tplc="E03E532E">
      <w:start w:val="1"/>
      <w:numFmt w:val="bullet"/>
      <w:lvlText w:val=""/>
      <w:lvlJc w:val="left"/>
      <w:pPr>
        <w:ind w:left="1429" w:hanging="360"/>
      </w:pPr>
      <w:rPr>
        <w:rFonts w:ascii="Symbol" w:hAnsi="Symbol" w:hint="default"/>
        <w:lang w:val="en-G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991D50"/>
    <w:multiLevelType w:val="multilevel"/>
    <w:tmpl w:val="4FCCB818"/>
    <w:styleLink w:val="CurrentList15"/>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BD7330"/>
    <w:multiLevelType w:val="hybridMultilevel"/>
    <w:tmpl w:val="753C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5A650E"/>
    <w:multiLevelType w:val="multilevel"/>
    <w:tmpl w:val="10B439EE"/>
    <w:styleLink w:val="CurrentList1"/>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AA71D9"/>
    <w:multiLevelType w:val="hybridMultilevel"/>
    <w:tmpl w:val="C65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D5A56"/>
    <w:multiLevelType w:val="hybridMultilevel"/>
    <w:tmpl w:val="C2167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96348C"/>
    <w:multiLevelType w:val="multilevel"/>
    <w:tmpl w:val="2B8C04B2"/>
    <w:styleLink w:val="CurrentList26"/>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A97AE5"/>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45C18"/>
    <w:multiLevelType w:val="hybridMultilevel"/>
    <w:tmpl w:val="AF7EFF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2E21B4C"/>
    <w:multiLevelType w:val="hybridMultilevel"/>
    <w:tmpl w:val="C02E59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710FA"/>
    <w:multiLevelType w:val="hybridMultilevel"/>
    <w:tmpl w:val="1734A1B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4" w15:restartNumberingAfterBreak="0">
    <w:nsid w:val="15EE7EA6"/>
    <w:multiLevelType w:val="multilevel"/>
    <w:tmpl w:val="98906F46"/>
    <w:styleLink w:val="CurrentList4"/>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none"/>
      <w:lvlText w:val="1.5.4."/>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224F4F"/>
    <w:multiLevelType w:val="hybridMultilevel"/>
    <w:tmpl w:val="B8C8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340F5"/>
    <w:multiLevelType w:val="hybridMultilevel"/>
    <w:tmpl w:val="964C4E6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193F3F46"/>
    <w:multiLevelType w:val="hybridMultilevel"/>
    <w:tmpl w:val="488CAB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19C1407C"/>
    <w:multiLevelType w:val="hybridMultilevel"/>
    <w:tmpl w:val="2296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19D52D2C"/>
    <w:multiLevelType w:val="multilevel"/>
    <w:tmpl w:val="11483D30"/>
    <w:styleLink w:val="CurrentList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AC2427E"/>
    <w:multiLevelType w:val="hybridMultilevel"/>
    <w:tmpl w:val="1628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84467"/>
    <w:multiLevelType w:val="hybridMultilevel"/>
    <w:tmpl w:val="194CB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1F890801"/>
    <w:multiLevelType w:val="hybridMultilevel"/>
    <w:tmpl w:val="6096E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04D587A"/>
    <w:multiLevelType w:val="multilevel"/>
    <w:tmpl w:val="F626ADD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0F918BD"/>
    <w:multiLevelType w:val="hybridMultilevel"/>
    <w:tmpl w:val="938E1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97485B"/>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AA1B3E"/>
    <w:multiLevelType w:val="hybridMultilevel"/>
    <w:tmpl w:val="AED6F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22B700DB"/>
    <w:multiLevelType w:val="hybridMultilevel"/>
    <w:tmpl w:val="03563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827BBA"/>
    <w:multiLevelType w:val="multilevel"/>
    <w:tmpl w:val="11483D30"/>
    <w:styleLink w:val="CurrentList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394245C"/>
    <w:multiLevelType w:val="hybridMultilevel"/>
    <w:tmpl w:val="142C5F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43C536D"/>
    <w:multiLevelType w:val="hybridMultilevel"/>
    <w:tmpl w:val="AA3C32B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3E1B7A"/>
    <w:multiLevelType w:val="hybridMultilevel"/>
    <w:tmpl w:val="9940C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77207A2"/>
    <w:multiLevelType w:val="hybridMultilevel"/>
    <w:tmpl w:val="1E4E0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88D76A3"/>
    <w:multiLevelType w:val="multilevel"/>
    <w:tmpl w:val="70AE4624"/>
    <w:styleLink w:val="CurrentList5"/>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none"/>
      <w:lvlText w:val="1.5.5."/>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90F575C"/>
    <w:multiLevelType w:val="hybridMultilevel"/>
    <w:tmpl w:val="91DC2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9252FC8"/>
    <w:multiLevelType w:val="multilevel"/>
    <w:tmpl w:val="525AA224"/>
    <w:styleLink w:val="CurrentList20"/>
    <w:lvl w:ilvl="0">
      <w:start w:val="1"/>
      <w:numFmt w:val="decimal"/>
      <w:lvlText w:val="%1"/>
      <w:lvlJc w:val="left"/>
      <w:pPr>
        <w:ind w:left="560" w:hanging="560"/>
      </w:pPr>
      <w:rPr>
        <w:rFonts w:hint="default"/>
      </w:rPr>
    </w:lvl>
    <w:lvl w:ilvl="1">
      <w:start w:val="1"/>
      <w:numFmt w:val="decimal"/>
      <w:lvlText w:val="3.%2"/>
      <w:lvlJc w:val="left"/>
      <w:pPr>
        <w:ind w:left="560" w:hanging="560"/>
      </w:pPr>
      <w:rPr>
        <w:rFonts w:hint="default"/>
      </w:rPr>
    </w:lvl>
    <w:lvl w:ilvl="2">
      <w:start w:val="1"/>
      <w:numFmt w:val="none"/>
      <w:lvlText w:val="1.5.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94F7572"/>
    <w:multiLevelType w:val="hybridMultilevel"/>
    <w:tmpl w:val="E1C8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C3772A4"/>
    <w:multiLevelType w:val="multilevel"/>
    <w:tmpl w:val="E99A3DE6"/>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2CB270CE"/>
    <w:multiLevelType w:val="hybridMultilevel"/>
    <w:tmpl w:val="9A5E89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2D596921"/>
    <w:multiLevelType w:val="hybridMultilevel"/>
    <w:tmpl w:val="213A3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D77720C"/>
    <w:multiLevelType w:val="hybridMultilevel"/>
    <w:tmpl w:val="F12C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E425747"/>
    <w:multiLevelType w:val="hybridMultilevel"/>
    <w:tmpl w:val="27E4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F662067"/>
    <w:multiLevelType w:val="hybridMultilevel"/>
    <w:tmpl w:val="75A0E37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30C53EE2"/>
    <w:multiLevelType w:val="multilevel"/>
    <w:tmpl w:val="E38E7CDE"/>
    <w:styleLink w:val="CurrentList9"/>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3162130"/>
    <w:multiLevelType w:val="hybridMultilevel"/>
    <w:tmpl w:val="C14E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4C47DD4"/>
    <w:multiLevelType w:val="multilevel"/>
    <w:tmpl w:val="588C4CA0"/>
    <w:styleLink w:val="CurrentList32"/>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5C90D05"/>
    <w:multiLevelType w:val="hybridMultilevel"/>
    <w:tmpl w:val="4AFC31A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7" w15:restartNumberingAfterBreak="0">
    <w:nsid w:val="366747C4"/>
    <w:multiLevelType w:val="hybridMultilevel"/>
    <w:tmpl w:val="F238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66F0529"/>
    <w:multiLevelType w:val="hybridMultilevel"/>
    <w:tmpl w:val="3E9A09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36B61B34"/>
    <w:multiLevelType w:val="hybridMultilevel"/>
    <w:tmpl w:val="AC7A7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36C022E7"/>
    <w:multiLevelType w:val="hybridMultilevel"/>
    <w:tmpl w:val="6D5849C4"/>
    <w:lvl w:ilvl="0" w:tplc="97205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7980408"/>
    <w:multiLevelType w:val="hybridMultilevel"/>
    <w:tmpl w:val="AD0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0B2D23"/>
    <w:multiLevelType w:val="multilevel"/>
    <w:tmpl w:val="E6D04612"/>
    <w:styleLink w:val="CurrentList17"/>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3845651A"/>
    <w:multiLevelType w:val="hybridMultilevel"/>
    <w:tmpl w:val="D4E4EB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384E4433"/>
    <w:multiLevelType w:val="hybridMultilevel"/>
    <w:tmpl w:val="1488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74466E"/>
    <w:multiLevelType w:val="hybridMultilevel"/>
    <w:tmpl w:val="B8C85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327F1"/>
    <w:multiLevelType w:val="hybridMultilevel"/>
    <w:tmpl w:val="FDB4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A4F33BF"/>
    <w:multiLevelType w:val="multilevel"/>
    <w:tmpl w:val="94FE608A"/>
    <w:styleLink w:val="CurrentList27"/>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B2710D0"/>
    <w:multiLevelType w:val="multilevel"/>
    <w:tmpl w:val="A3789FD8"/>
    <w:styleLink w:val="CurrentList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B626EDE"/>
    <w:multiLevelType w:val="hybridMultilevel"/>
    <w:tmpl w:val="B8C85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C9B55E4"/>
    <w:multiLevelType w:val="multilevel"/>
    <w:tmpl w:val="588C4CA0"/>
    <w:styleLink w:val="CurrentList24"/>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D244253"/>
    <w:multiLevelType w:val="multilevel"/>
    <w:tmpl w:val="08090025"/>
    <w:styleLink w:val="CurrentList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3E404DAC"/>
    <w:multiLevelType w:val="hybridMultilevel"/>
    <w:tmpl w:val="23166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E8F2B76"/>
    <w:multiLevelType w:val="hybridMultilevel"/>
    <w:tmpl w:val="1C9AAC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8B6B52"/>
    <w:multiLevelType w:val="hybridMultilevel"/>
    <w:tmpl w:val="CDD4F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5" w15:restartNumberingAfterBreak="0">
    <w:nsid w:val="41645007"/>
    <w:multiLevelType w:val="multilevel"/>
    <w:tmpl w:val="A9C22B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6" w15:restartNumberingAfterBreak="0">
    <w:nsid w:val="43F25C88"/>
    <w:multiLevelType w:val="multilevel"/>
    <w:tmpl w:val="44D620FA"/>
    <w:styleLink w:val="CurrentList10"/>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52E2E29"/>
    <w:multiLevelType w:val="multilevel"/>
    <w:tmpl w:val="FDA43C24"/>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46E15737"/>
    <w:multiLevelType w:val="multilevel"/>
    <w:tmpl w:val="46E2B0FE"/>
    <w:styleLink w:val="CurrentList31"/>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2"/>
      <w:numFmt w:val="decimal"/>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78D406A"/>
    <w:multiLevelType w:val="multilevel"/>
    <w:tmpl w:val="74E296FE"/>
    <w:styleLink w:val="CurrentList2"/>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none"/>
      <w:lvlText w:val="1.5.2."/>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A085E57"/>
    <w:multiLevelType w:val="hybridMultilevel"/>
    <w:tmpl w:val="0D3CFBFC"/>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1" w15:restartNumberingAfterBreak="0">
    <w:nsid w:val="4A45700B"/>
    <w:multiLevelType w:val="hybridMultilevel"/>
    <w:tmpl w:val="2C4E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CE00060"/>
    <w:multiLevelType w:val="hybridMultilevel"/>
    <w:tmpl w:val="456475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3" w15:restartNumberingAfterBreak="0">
    <w:nsid w:val="4EF54BE3"/>
    <w:multiLevelType w:val="hybridMultilevel"/>
    <w:tmpl w:val="FA4CE2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4F1E01CA"/>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0CA2B36"/>
    <w:multiLevelType w:val="hybridMultilevel"/>
    <w:tmpl w:val="FD1C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B00C64"/>
    <w:multiLevelType w:val="multilevel"/>
    <w:tmpl w:val="E542CAA6"/>
    <w:styleLink w:val="CurrentList23"/>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2EC5F58"/>
    <w:multiLevelType w:val="multilevel"/>
    <w:tmpl w:val="0506281A"/>
    <w:styleLink w:val="CurrentList21"/>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531054D2"/>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5C3925"/>
    <w:multiLevelType w:val="hybridMultilevel"/>
    <w:tmpl w:val="22581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536C14B8"/>
    <w:multiLevelType w:val="hybridMultilevel"/>
    <w:tmpl w:val="02D85A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1" w15:restartNumberingAfterBreak="0">
    <w:nsid w:val="549A5692"/>
    <w:multiLevelType w:val="hybridMultilevel"/>
    <w:tmpl w:val="620E38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4FD30D9"/>
    <w:multiLevelType w:val="hybridMultilevel"/>
    <w:tmpl w:val="45EC0410"/>
    <w:lvl w:ilvl="0" w:tplc="E42046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7157D32"/>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78314B5"/>
    <w:multiLevelType w:val="hybridMultilevel"/>
    <w:tmpl w:val="4D1CA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90558CF"/>
    <w:multiLevelType w:val="hybridMultilevel"/>
    <w:tmpl w:val="C652B1C6"/>
    <w:lvl w:ilvl="0" w:tplc="A0E29DF0">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A067344"/>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B3C61A7"/>
    <w:multiLevelType w:val="hybridMultilevel"/>
    <w:tmpl w:val="175E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D1421B3"/>
    <w:multiLevelType w:val="hybridMultilevel"/>
    <w:tmpl w:val="8902B5F0"/>
    <w:lvl w:ilvl="0" w:tplc="6AEEB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D166C25"/>
    <w:multiLevelType w:val="hybridMultilevel"/>
    <w:tmpl w:val="081E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D4D2846"/>
    <w:multiLevelType w:val="multilevel"/>
    <w:tmpl w:val="F256529C"/>
    <w:styleLink w:val="CurrentList3"/>
    <w:lvl w:ilvl="0">
      <w:start w:val="1"/>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none"/>
      <w:lvlText w:val="1.5.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5F4F2E0F"/>
    <w:multiLevelType w:val="hybridMultilevel"/>
    <w:tmpl w:val="DE2E0EB8"/>
    <w:lvl w:ilvl="0" w:tplc="01A42CFA">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FE80EC4"/>
    <w:multiLevelType w:val="hybridMultilevel"/>
    <w:tmpl w:val="2DD6D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62134EE1"/>
    <w:multiLevelType w:val="hybridMultilevel"/>
    <w:tmpl w:val="9C167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22148E7"/>
    <w:multiLevelType w:val="hybridMultilevel"/>
    <w:tmpl w:val="216C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49154F6"/>
    <w:multiLevelType w:val="hybridMultilevel"/>
    <w:tmpl w:val="68C23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64B411C9"/>
    <w:multiLevelType w:val="hybridMultilevel"/>
    <w:tmpl w:val="FEF6E5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7" w15:restartNumberingAfterBreak="0">
    <w:nsid w:val="64E56E52"/>
    <w:multiLevelType w:val="hybridMultilevel"/>
    <w:tmpl w:val="2CA08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65286DD8"/>
    <w:multiLevelType w:val="hybridMultilevel"/>
    <w:tmpl w:val="E4BEF1DE"/>
    <w:lvl w:ilvl="0" w:tplc="039A8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59544EE"/>
    <w:multiLevelType w:val="hybridMultilevel"/>
    <w:tmpl w:val="2E2A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5C579DD"/>
    <w:multiLevelType w:val="multilevel"/>
    <w:tmpl w:val="978C72D8"/>
    <w:styleLink w:val="CurrentList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6617515A"/>
    <w:multiLevelType w:val="hybridMultilevel"/>
    <w:tmpl w:val="639A8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66713CAA"/>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7BB4663"/>
    <w:multiLevelType w:val="multilevel"/>
    <w:tmpl w:val="794AA462"/>
    <w:styleLink w:val="CurrentList30"/>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2"/>
      <w:numFmt w:val="decimal"/>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690C51DF"/>
    <w:multiLevelType w:val="hybridMultilevel"/>
    <w:tmpl w:val="291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9A10711"/>
    <w:multiLevelType w:val="multilevel"/>
    <w:tmpl w:val="2B8C04B2"/>
    <w:styleLink w:val="CurrentList25"/>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A0C0A24"/>
    <w:multiLevelType w:val="multilevel"/>
    <w:tmpl w:val="5F907E14"/>
    <w:styleLink w:val="CurrentList14"/>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6CB4041E"/>
    <w:multiLevelType w:val="hybridMultilevel"/>
    <w:tmpl w:val="C652B1C6"/>
    <w:lvl w:ilvl="0" w:tplc="FFFFFFFF">
      <w:start w:val="1"/>
      <w:numFmt w:val="decimal"/>
      <w:lvlText w:val="%1."/>
      <w:lvlJc w:val="left"/>
      <w:pPr>
        <w:ind w:left="720" w:hanging="360"/>
      </w:pPr>
      <w:rPr>
        <w:rFonts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D830611"/>
    <w:multiLevelType w:val="hybridMultilevel"/>
    <w:tmpl w:val="E0E8A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E2A0188"/>
    <w:multiLevelType w:val="hybridMultilevel"/>
    <w:tmpl w:val="FF4CCD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0" w15:restartNumberingAfterBreak="0">
    <w:nsid w:val="6E6978DA"/>
    <w:multiLevelType w:val="hybridMultilevel"/>
    <w:tmpl w:val="42C29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EC26A6B"/>
    <w:multiLevelType w:val="multilevel"/>
    <w:tmpl w:val="8938B3D6"/>
    <w:styleLink w:val="CurrentList1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15:restartNumberingAfterBreak="0">
    <w:nsid w:val="70F777CD"/>
    <w:multiLevelType w:val="hybridMultilevel"/>
    <w:tmpl w:val="7116B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15:restartNumberingAfterBreak="0">
    <w:nsid w:val="715B1013"/>
    <w:multiLevelType w:val="hybridMultilevel"/>
    <w:tmpl w:val="B89E2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71F22DC5"/>
    <w:multiLevelType w:val="hybridMultilevel"/>
    <w:tmpl w:val="23B8B2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5" w15:restartNumberingAfterBreak="0">
    <w:nsid w:val="73717850"/>
    <w:multiLevelType w:val="hybridMultilevel"/>
    <w:tmpl w:val="4966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3BF3D51"/>
    <w:multiLevelType w:val="multilevel"/>
    <w:tmpl w:val="E6D04612"/>
    <w:styleLink w:val="CurrentList18"/>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41A5B2D"/>
    <w:multiLevelType w:val="hybridMultilevel"/>
    <w:tmpl w:val="32425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56A3B0E"/>
    <w:multiLevelType w:val="multilevel"/>
    <w:tmpl w:val="588C4CA0"/>
    <w:styleLink w:val="CurrentList22"/>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75D36724"/>
    <w:multiLevelType w:val="multilevel"/>
    <w:tmpl w:val="572CBC08"/>
    <w:styleLink w:val="CurrentList16"/>
    <w:lvl w:ilvl="0">
      <w:start w:val="1"/>
      <w:numFmt w:val="decimal"/>
      <w:lvlText w:val="%1"/>
      <w:lvlJc w:val="left"/>
      <w:pPr>
        <w:ind w:left="432" w:hanging="432"/>
      </w:pPr>
      <w:rPr>
        <w:rFonts w:hint="default"/>
      </w:rPr>
    </w:lvl>
    <w:lvl w:ilvl="1">
      <w:start w:val="1"/>
      <w:numFmt w:val="decimal"/>
      <w:lvlText w:val="%1.6"/>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0" w15:restartNumberingAfterBreak="0">
    <w:nsid w:val="76027147"/>
    <w:multiLevelType w:val="hybridMultilevel"/>
    <w:tmpl w:val="11DA4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69B7776"/>
    <w:multiLevelType w:val="hybridMultilevel"/>
    <w:tmpl w:val="74AEC98E"/>
    <w:lvl w:ilvl="0" w:tplc="04090001">
      <w:start w:val="1"/>
      <w:numFmt w:val="bullet"/>
      <w:lvlText w:val=""/>
      <w:lvlJc w:val="left"/>
      <w:pPr>
        <w:ind w:left="360" w:hanging="360"/>
      </w:pPr>
      <w:rPr>
        <w:rFonts w:ascii="Symbol" w:hAnsi="Symbol" w:hint="default"/>
      </w:rPr>
    </w:lvl>
    <w:lvl w:ilvl="1" w:tplc="E420467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7332B7E"/>
    <w:multiLevelType w:val="hybridMultilevel"/>
    <w:tmpl w:val="758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5658B1"/>
    <w:multiLevelType w:val="hybridMultilevel"/>
    <w:tmpl w:val="ACC48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79741B9E"/>
    <w:multiLevelType w:val="hybridMultilevel"/>
    <w:tmpl w:val="7FD8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9AB6F62"/>
    <w:multiLevelType w:val="hybridMultilevel"/>
    <w:tmpl w:val="983E0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6" w15:restartNumberingAfterBreak="0">
    <w:nsid w:val="7B634B55"/>
    <w:multiLevelType w:val="multilevel"/>
    <w:tmpl w:val="E2BCC10C"/>
    <w:styleLink w:val="CurrentList28"/>
    <w:lvl w:ilvl="0">
      <w:start w:val="1"/>
      <w:numFmt w:val="decimal"/>
      <w:lvlText w:val="%1."/>
      <w:lvlJc w:val="left"/>
      <w:pPr>
        <w:ind w:left="420" w:hanging="420"/>
      </w:pPr>
      <w:rPr>
        <w:rFonts w:hint="default"/>
      </w:rPr>
    </w:lvl>
    <w:lvl w:ilvl="1">
      <w:start w:val="1"/>
      <w:numFmt w:val="decimal"/>
      <w:lvlText w:val="2.%2."/>
      <w:lvlJc w:val="left"/>
      <w:pPr>
        <w:ind w:left="720" w:hanging="720"/>
      </w:pPr>
      <w:rPr>
        <w:rFonts w:hint="default"/>
      </w:rPr>
    </w:lvl>
    <w:lvl w:ilvl="2">
      <w:start w:val="2"/>
      <w:numFmt w:val="decimal"/>
      <w:lvlText w:val="2.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7C5E65CC"/>
    <w:multiLevelType w:val="multilevel"/>
    <w:tmpl w:val="525AA224"/>
    <w:styleLink w:val="CurrentList19"/>
    <w:lvl w:ilvl="0">
      <w:start w:val="1"/>
      <w:numFmt w:val="decimal"/>
      <w:lvlText w:val="%1"/>
      <w:lvlJc w:val="left"/>
      <w:pPr>
        <w:ind w:left="560" w:hanging="560"/>
      </w:pPr>
      <w:rPr>
        <w:rFonts w:hint="default"/>
      </w:rPr>
    </w:lvl>
    <w:lvl w:ilvl="1">
      <w:start w:val="1"/>
      <w:numFmt w:val="decimal"/>
      <w:lvlText w:val="3.%2"/>
      <w:lvlJc w:val="left"/>
      <w:pPr>
        <w:ind w:left="560" w:hanging="560"/>
      </w:pPr>
      <w:rPr>
        <w:rFonts w:hint="default"/>
      </w:rPr>
    </w:lvl>
    <w:lvl w:ilvl="2">
      <w:start w:val="1"/>
      <w:numFmt w:val="none"/>
      <w:lvlText w:val="1.5.6."/>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7D2006F6"/>
    <w:multiLevelType w:val="multilevel"/>
    <w:tmpl w:val="F2B6FBA2"/>
    <w:styleLink w:val="CurrentList3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15:restartNumberingAfterBreak="0">
    <w:nsid w:val="7D4D55DD"/>
    <w:multiLevelType w:val="hybridMultilevel"/>
    <w:tmpl w:val="B52A95D2"/>
    <w:lvl w:ilvl="0" w:tplc="04090001">
      <w:start w:val="1"/>
      <w:numFmt w:val="bullet"/>
      <w:lvlText w:val=""/>
      <w:lvlJc w:val="left"/>
      <w:pPr>
        <w:ind w:left="720" w:hanging="360"/>
      </w:pPr>
      <w:rPr>
        <w:rFonts w:ascii="Symbol" w:hAnsi="Symbol" w:hint="default"/>
      </w:rPr>
    </w:lvl>
    <w:lvl w:ilvl="1" w:tplc="01ECF4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68430F"/>
    <w:multiLevelType w:val="hybridMultilevel"/>
    <w:tmpl w:val="BBB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E531C20"/>
    <w:multiLevelType w:val="hybridMultilevel"/>
    <w:tmpl w:val="39A6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EEA3138"/>
    <w:multiLevelType w:val="hybridMultilevel"/>
    <w:tmpl w:val="433CBA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3" w15:restartNumberingAfterBreak="0">
    <w:nsid w:val="7FE54146"/>
    <w:multiLevelType w:val="hybridMultilevel"/>
    <w:tmpl w:val="991C5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129"/>
  </w:num>
  <w:num w:numId="3">
    <w:abstractNumId w:val="130"/>
  </w:num>
  <w:num w:numId="4">
    <w:abstractNumId w:val="50"/>
  </w:num>
  <w:num w:numId="5">
    <w:abstractNumId w:val="51"/>
  </w:num>
  <w:num w:numId="6">
    <w:abstractNumId w:val="30"/>
  </w:num>
  <w:num w:numId="7">
    <w:abstractNumId w:val="39"/>
  </w:num>
  <w:num w:numId="8">
    <w:abstractNumId w:val="110"/>
  </w:num>
  <w:num w:numId="9">
    <w:abstractNumId w:val="112"/>
  </w:num>
  <w:num w:numId="10">
    <w:abstractNumId w:val="53"/>
  </w:num>
  <w:num w:numId="11">
    <w:abstractNumId w:val="94"/>
  </w:num>
  <w:num w:numId="12">
    <w:abstractNumId w:val="71"/>
  </w:num>
  <w:num w:numId="13">
    <w:abstractNumId w:val="41"/>
  </w:num>
  <w:num w:numId="14">
    <w:abstractNumId w:val="40"/>
  </w:num>
  <w:num w:numId="15">
    <w:abstractNumId w:val="24"/>
  </w:num>
  <w:num w:numId="16">
    <w:abstractNumId w:val="5"/>
  </w:num>
  <w:num w:numId="17">
    <w:abstractNumId w:val="99"/>
  </w:num>
  <w:num w:numId="18">
    <w:abstractNumId w:val="97"/>
  </w:num>
  <w:num w:numId="19">
    <w:abstractNumId w:val="27"/>
  </w:num>
  <w:num w:numId="20">
    <w:abstractNumId w:val="101"/>
  </w:num>
  <w:num w:numId="21">
    <w:abstractNumId w:val="49"/>
  </w:num>
  <w:num w:numId="22">
    <w:abstractNumId w:val="92"/>
  </w:num>
  <w:num w:numId="23">
    <w:abstractNumId w:val="113"/>
  </w:num>
  <w:num w:numId="24">
    <w:abstractNumId w:val="79"/>
  </w:num>
  <w:num w:numId="25">
    <w:abstractNumId w:val="73"/>
  </w:num>
  <w:num w:numId="26">
    <w:abstractNumId w:val="123"/>
  </w:num>
  <w:num w:numId="27">
    <w:abstractNumId w:val="16"/>
  </w:num>
  <w:num w:numId="28">
    <w:abstractNumId w:val="34"/>
  </w:num>
  <w:num w:numId="29">
    <w:abstractNumId w:val="62"/>
  </w:num>
  <w:num w:numId="30">
    <w:abstractNumId w:val="31"/>
  </w:num>
  <w:num w:numId="31">
    <w:abstractNumId w:val="42"/>
  </w:num>
  <w:num w:numId="32">
    <w:abstractNumId w:val="26"/>
  </w:num>
  <w:num w:numId="33">
    <w:abstractNumId w:val="36"/>
  </w:num>
  <w:num w:numId="34">
    <w:abstractNumId w:val="17"/>
  </w:num>
  <w:num w:numId="35">
    <w:abstractNumId w:val="48"/>
  </w:num>
  <w:num w:numId="36">
    <w:abstractNumId w:val="96"/>
  </w:num>
  <w:num w:numId="37">
    <w:abstractNumId w:val="80"/>
  </w:num>
  <w:num w:numId="38">
    <w:abstractNumId w:val="13"/>
  </w:num>
  <w:num w:numId="39">
    <w:abstractNumId w:val="104"/>
  </w:num>
  <w:num w:numId="40">
    <w:abstractNumId w:val="133"/>
  </w:num>
  <w:num w:numId="41">
    <w:abstractNumId w:val="109"/>
  </w:num>
  <w:num w:numId="42">
    <w:abstractNumId w:val="3"/>
  </w:num>
  <w:num w:numId="43">
    <w:abstractNumId w:val="47"/>
  </w:num>
  <w:num w:numId="44">
    <w:abstractNumId w:val="114"/>
  </w:num>
  <w:num w:numId="45">
    <w:abstractNumId w:val="132"/>
  </w:num>
  <w:num w:numId="46">
    <w:abstractNumId w:val="120"/>
  </w:num>
  <w:num w:numId="47">
    <w:abstractNumId w:val="70"/>
  </w:num>
  <w:num w:numId="48">
    <w:abstractNumId w:val="125"/>
  </w:num>
  <w:num w:numId="49">
    <w:abstractNumId w:val="72"/>
  </w:num>
  <w:num w:numId="50">
    <w:abstractNumId w:val="38"/>
  </w:num>
  <w:num w:numId="51">
    <w:abstractNumId w:val="64"/>
  </w:num>
  <w:num w:numId="52">
    <w:abstractNumId w:val="22"/>
  </w:num>
  <w:num w:numId="53">
    <w:abstractNumId w:val="95"/>
  </w:num>
  <w:num w:numId="54">
    <w:abstractNumId w:val="124"/>
  </w:num>
  <w:num w:numId="55">
    <w:abstractNumId w:val="117"/>
  </w:num>
  <w:num w:numId="56">
    <w:abstractNumId w:val="44"/>
  </w:num>
  <w:num w:numId="57">
    <w:abstractNumId w:val="56"/>
  </w:num>
  <w:num w:numId="58">
    <w:abstractNumId w:val="8"/>
  </w:num>
  <w:num w:numId="59">
    <w:abstractNumId w:val="84"/>
  </w:num>
  <w:num w:numId="60">
    <w:abstractNumId w:val="98"/>
  </w:num>
  <w:num w:numId="61">
    <w:abstractNumId w:val="2"/>
  </w:num>
  <w:num w:numId="62">
    <w:abstractNumId w:val="87"/>
  </w:num>
  <w:num w:numId="63">
    <w:abstractNumId w:val="11"/>
  </w:num>
  <w:num w:numId="64">
    <w:abstractNumId w:val="32"/>
  </w:num>
  <w:num w:numId="65">
    <w:abstractNumId w:val="29"/>
  </w:num>
  <w:num w:numId="66">
    <w:abstractNumId w:val="65"/>
  </w:num>
  <w:num w:numId="67">
    <w:abstractNumId w:val="93"/>
  </w:num>
  <w:num w:numId="68">
    <w:abstractNumId w:val="7"/>
  </w:num>
  <w:num w:numId="69">
    <w:abstractNumId w:val="89"/>
  </w:num>
  <w:num w:numId="70">
    <w:abstractNumId w:val="91"/>
  </w:num>
  <w:num w:numId="71">
    <w:abstractNumId w:val="131"/>
  </w:num>
  <w:num w:numId="72">
    <w:abstractNumId w:val="46"/>
  </w:num>
  <w:num w:numId="73">
    <w:abstractNumId w:val="122"/>
  </w:num>
  <w:num w:numId="74">
    <w:abstractNumId w:val="20"/>
  </w:num>
  <w:num w:numId="75">
    <w:abstractNumId w:val="12"/>
  </w:num>
  <w:num w:numId="76">
    <w:abstractNumId w:val="54"/>
  </w:num>
  <w:num w:numId="77">
    <w:abstractNumId w:val="115"/>
  </w:num>
  <w:num w:numId="78">
    <w:abstractNumId w:val="21"/>
  </w:num>
  <w:num w:numId="79">
    <w:abstractNumId w:val="81"/>
  </w:num>
  <w:num w:numId="80">
    <w:abstractNumId w:val="63"/>
  </w:num>
  <w:num w:numId="81">
    <w:abstractNumId w:val="75"/>
  </w:num>
  <w:num w:numId="82">
    <w:abstractNumId w:val="6"/>
  </w:num>
  <w:num w:numId="83">
    <w:abstractNumId w:val="69"/>
  </w:num>
  <w:num w:numId="84">
    <w:abstractNumId w:val="90"/>
  </w:num>
  <w:num w:numId="85">
    <w:abstractNumId w:val="14"/>
  </w:num>
  <w:num w:numId="86">
    <w:abstractNumId w:val="33"/>
  </w:num>
  <w:num w:numId="87">
    <w:abstractNumId w:val="1"/>
  </w:num>
  <w:num w:numId="88">
    <w:abstractNumId w:val="61"/>
  </w:num>
  <w:num w:numId="89">
    <w:abstractNumId w:val="67"/>
  </w:num>
  <w:num w:numId="90">
    <w:abstractNumId w:val="100"/>
  </w:num>
  <w:num w:numId="91">
    <w:abstractNumId w:val="43"/>
  </w:num>
  <w:num w:numId="92">
    <w:abstractNumId w:val="66"/>
  </w:num>
  <w:num w:numId="93">
    <w:abstractNumId w:val="19"/>
  </w:num>
  <w:num w:numId="94">
    <w:abstractNumId w:val="28"/>
  </w:num>
  <w:num w:numId="95">
    <w:abstractNumId w:val="111"/>
  </w:num>
  <w:num w:numId="96">
    <w:abstractNumId w:val="106"/>
  </w:num>
  <w:num w:numId="97">
    <w:abstractNumId w:val="4"/>
  </w:num>
  <w:num w:numId="98">
    <w:abstractNumId w:val="119"/>
  </w:num>
  <w:num w:numId="99">
    <w:abstractNumId w:val="52"/>
  </w:num>
  <w:num w:numId="100">
    <w:abstractNumId w:val="116"/>
  </w:num>
  <w:num w:numId="101">
    <w:abstractNumId w:val="127"/>
  </w:num>
  <w:num w:numId="102">
    <w:abstractNumId w:val="35"/>
  </w:num>
  <w:num w:numId="103">
    <w:abstractNumId w:val="77"/>
  </w:num>
  <w:num w:numId="104">
    <w:abstractNumId w:val="118"/>
  </w:num>
  <w:num w:numId="105">
    <w:abstractNumId w:val="76"/>
  </w:num>
  <w:num w:numId="106">
    <w:abstractNumId w:val="60"/>
  </w:num>
  <w:num w:numId="107">
    <w:abstractNumId w:val="105"/>
  </w:num>
  <w:num w:numId="108">
    <w:abstractNumId w:val="9"/>
  </w:num>
  <w:num w:numId="109">
    <w:abstractNumId w:val="57"/>
  </w:num>
  <w:num w:numId="110">
    <w:abstractNumId w:val="126"/>
  </w:num>
  <w:num w:numId="111">
    <w:abstractNumId w:val="0"/>
  </w:num>
  <w:num w:numId="112">
    <w:abstractNumId w:val="103"/>
  </w:num>
  <w:num w:numId="113">
    <w:abstractNumId w:val="68"/>
  </w:num>
  <w:num w:numId="114">
    <w:abstractNumId w:val="45"/>
  </w:num>
  <w:num w:numId="115">
    <w:abstractNumId w:val="128"/>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num>
  <w:num w:numId="118">
    <w:abstractNumId w:val="37"/>
  </w:num>
  <w:num w:numId="119">
    <w:abstractNumId w:val="23"/>
  </w:num>
  <w:num w:numId="120">
    <w:abstractNumId w:val="121"/>
  </w:num>
  <w:num w:numId="121">
    <w:abstractNumId w:val="108"/>
  </w:num>
  <w:num w:numId="122">
    <w:abstractNumId w:val="82"/>
  </w:num>
  <w:num w:numId="123">
    <w:abstractNumId w:val="88"/>
  </w:num>
  <w:num w:numId="124">
    <w:abstractNumId w:val="15"/>
  </w:num>
  <w:num w:numId="125">
    <w:abstractNumId w:val="55"/>
  </w:num>
  <w:num w:numId="126">
    <w:abstractNumId w:val="59"/>
  </w:num>
  <w:num w:numId="127">
    <w:abstractNumId w:val="85"/>
  </w:num>
  <w:num w:numId="128">
    <w:abstractNumId w:val="86"/>
  </w:num>
  <w:num w:numId="129">
    <w:abstractNumId w:val="107"/>
  </w:num>
  <w:num w:numId="130">
    <w:abstractNumId w:val="78"/>
  </w:num>
  <w:num w:numId="131">
    <w:abstractNumId w:val="83"/>
  </w:num>
  <w:num w:numId="132">
    <w:abstractNumId w:val="25"/>
  </w:num>
  <w:num w:numId="133">
    <w:abstractNumId w:val="10"/>
  </w:num>
  <w:num w:numId="134">
    <w:abstractNumId w:val="74"/>
  </w:num>
  <w:num w:numId="135">
    <w:abstractNumId w:val="10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s-MX" w:vendorID="64" w:dllVersion="6" w:nlCheck="1" w:checkStyle="0"/>
  <w:activeWritingStyle w:appName="MSWord" w:lang="es-ES_tradnl" w:vendorID="64" w:dllVersion="0" w:nlCheck="1" w:checkStyle="0"/>
  <w:activeWritingStyle w:appName="MSWord" w:lang="en-AU" w:vendorID="64" w:dllVersion="0" w:nlCheck="1" w:checkStyle="0"/>
  <w:activeWritingStyle w:appName="MSWord" w:lang="en-NZ" w:vendorID="64" w:dllVersion="0" w:nlCheck="1" w:checkStyle="0"/>
  <w:activeWritingStyle w:appName="MSWord" w:lang="fr-BE"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NrE0twQiM2NDYyUdpeDU4uLM/DyQAsNaABJwOSgsAAAA"/>
    <w:docVar w:name="EN.InstantFormat" w:val="&lt;ENInstantFormat&gt;&lt;Enabled&gt;1&lt;/Enabled&gt;&lt;ScanUnformatted&gt;1&lt;/ScanUnformatted&gt;&lt;ScanChanges&gt;1&lt;/ScanChanges&gt;&lt;Suspended&gt;0&lt;/Suspended&gt;&lt;/ENInstantFormat&gt;"/>
    <w:docVar w:name="EN.Layout" w:val="&lt;ENLayout&gt;&lt;Style&gt;WHO Styl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tvde9acxtt9gevd0lxvsxy5far9vatzrrr&quot;&gt;WHO_law document_EndNote library&lt;record-ids&gt;&lt;item&gt;5&lt;/item&gt;&lt;item&gt;6&lt;/item&gt;&lt;item&gt;8&lt;/item&gt;&lt;item&gt;9&lt;/item&gt;&lt;item&gt;10&lt;/item&gt;&lt;item&gt;12&lt;/item&gt;&lt;item&gt;13&lt;/item&gt;&lt;item&gt;14&lt;/item&gt;&lt;item&gt;16&lt;/item&gt;&lt;item&gt;19&lt;/item&gt;&lt;item&gt;20&lt;/item&gt;&lt;item&gt;21&lt;/item&gt;&lt;item&gt;22&lt;/item&gt;&lt;item&gt;23&lt;/item&gt;&lt;item&gt;25&lt;/item&gt;&lt;item&gt;26&lt;/item&gt;&lt;item&gt;27&lt;/item&gt;&lt;item&gt;29&lt;/item&gt;&lt;item&gt;30&lt;/item&gt;&lt;item&gt;31&lt;/item&gt;&lt;item&gt;32&lt;/item&gt;&lt;item&gt;33&lt;/item&gt;&lt;item&gt;34&lt;/item&gt;&lt;item&gt;35&lt;/item&gt;&lt;item&gt;41&lt;/item&gt;&lt;item&gt;42&lt;/item&gt;&lt;item&gt;43&lt;/item&gt;&lt;item&gt;46&lt;/item&gt;&lt;item&gt;47&lt;/item&gt;&lt;item&gt;51&lt;/item&gt;&lt;item&gt;55&lt;/item&gt;&lt;item&gt;56&lt;/item&gt;&lt;item&gt;57&lt;/item&gt;&lt;item&gt;58&lt;/item&gt;&lt;item&gt;59&lt;/item&gt;&lt;item&gt;60&lt;/item&gt;&lt;item&gt;62&lt;/item&gt;&lt;item&gt;63&lt;/item&gt;&lt;item&gt;64&lt;/item&gt;&lt;item&gt;67&lt;/item&gt;&lt;item&gt;68&lt;/item&gt;&lt;item&gt;69&lt;/item&gt;&lt;item&gt;70&lt;/item&gt;&lt;item&gt;73&lt;/item&gt;&lt;item&gt;76&lt;/item&gt;&lt;item&gt;77&lt;/item&gt;&lt;item&gt;78&lt;/item&gt;&lt;item&gt;80&lt;/item&gt;&lt;item&gt;81&lt;/item&gt;&lt;item&gt;82&lt;/item&gt;&lt;item&gt;83&lt;/item&gt;&lt;item&gt;85&lt;/item&gt;&lt;item&gt;87&lt;/item&gt;&lt;item&gt;88&lt;/item&gt;&lt;item&gt;89&lt;/item&gt;&lt;item&gt;90&lt;/item&gt;&lt;item&gt;91&lt;/item&gt;&lt;item&gt;92&lt;/item&gt;&lt;item&gt;94&lt;/item&gt;&lt;item&gt;95&lt;/item&gt;&lt;item&gt;96&lt;/item&gt;&lt;item&gt;97&lt;/item&gt;&lt;item&gt;99&lt;/item&gt;&lt;item&gt;100&lt;/item&gt;&lt;item&gt;101&lt;/item&gt;&lt;item&gt;102&lt;/item&gt;&lt;item&gt;105&lt;/item&gt;&lt;item&gt;106&lt;/item&gt;&lt;item&gt;113&lt;/item&gt;&lt;item&gt;115&lt;/item&gt;&lt;item&gt;117&lt;/item&gt;&lt;item&gt;120&lt;/item&gt;&lt;item&gt;121&lt;/item&gt;&lt;item&gt;123&lt;/item&gt;&lt;item&gt;124&lt;/item&gt;&lt;item&gt;125&lt;/item&gt;&lt;item&gt;126&lt;/item&gt;&lt;item&gt;127&lt;/item&gt;&lt;item&gt;129&lt;/item&gt;&lt;item&gt;135&lt;/item&gt;&lt;item&gt;136&lt;/item&gt;&lt;item&gt;139&lt;/item&gt;&lt;item&gt;140&lt;/item&gt;&lt;item&gt;141&lt;/item&gt;&lt;item&gt;142&lt;/item&gt;&lt;item&gt;143&lt;/item&gt;&lt;item&gt;146&lt;/item&gt;&lt;item&gt;147&lt;/item&gt;&lt;item&gt;148&lt;/item&gt;&lt;item&gt;150&lt;/item&gt;&lt;item&gt;151&lt;/item&gt;&lt;item&gt;152&lt;/item&gt;&lt;item&gt;153&lt;/item&gt;&lt;item&gt;154&lt;/item&gt;&lt;item&gt;155&lt;/item&gt;&lt;item&gt;156&lt;/item&gt;&lt;item&gt;160&lt;/item&gt;&lt;item&gt;161&lt;/item&gt;&lt;item&gt;162&lt;/item&gt;&lt;item&gt;163&lt;/item&gt;&lt;item&gt;164&lt;/item&gt;&lt;item&gt;165&lt;/item&gt;&lt;item&gt;166&lt;/item&gt;&lt;item&gt;167&lt;/item&gt;&lt;item&gt;169&lt;/item&gt;&lt;item&gt;170&lt;/item&gt;&lt;item&gt;172&lt;/item&gt;&lt;item&gt;173&lt;/item&gt;&lt;item&gt;175&lt;/item&gt;&lt;item&gt;176&lt;/item&gt;&lt;item&gt;177&lt;/item&gt;&lt;item&gt;178&lt;/item&gt;&lt;item&gt;179&lt;/item&gt;&lt;item&gt;180&lt;/item&gt;&lt;item&gt;181&lt;/item&gt;&lt;item&gt;186&lt;/item&gt;&lt;item&gt;188&lt;/item&gt;&lt;item&gt;191&lt;/item&gt;&lt;item&gt;193&lt;/item&gt;&lt;item&gt;194&lt;/item&gt;&lt;item&gt;195&lt;/item&gt;&lt;item&gt;196&lt;/item&gt;&lt;item&gt;198&lt;/item&gt;&lt;item&gt;200&lt;/item&gt;&lt;item&gt;201&lt;/item&gt;&lt;item&gt;202&lt;/item&gt;&lt;item&gt;206&lt;/item&gt;&lt;item&gt;207&lt;/item&gt;&lt;item&gt;209&lt;/item&gt;&lt;item&gt;210&lt;/item&gt;&lt;item&gt;212&lt;/item&gt;&lt;item&gt;213&lt;/item&gt;&lt;item&gt;214&lt;/item&gt;&lt;item&gt;215&lt;/item&gt;&lt;item&gt;216&lt;/item&gt;&lt;item&gt;217&lt;/item&gt;&lt;item&gt;218&lt;/item&gt;&lt;item&gt;220&lt;/item&gt;&lt;item&gt;221&lt;/item&gt;&lt;item&gt;222&lt;/item&gt;&lt;item&gt;223&lt;/item&gt;&lt;item&gt;224&lt;/item&gt;&lt;item&gt;225&lt;/item&gt;&lt;item&gt;226&lt;/item&gt;&lt;item&gt;228&lt;/item&gt;&lt;item&gt;231&lt;/item&gt;&lt;item&gt;232&lt;/item&gt;&lt;item&gt;236&lt;/item&gt;&lt;item&gt;237&lt;/item&gt;&lt;item&gt;238&lt;/item&gt;&lt;item&gt;239&lt;/item&gt;&lt;item&gt;240&lt;/item&gt;&lt;item&gt;1301&lt;/item&gt;&lt;item&gt;1367&lt;/item&gt;&lt;item&gt;1375&lt;/item&gt;&lt;item&gt;1593&lt;/item&gt;&lt;item&gt;1615&lt;/item&gt;&lt;item&gt;1731&lt;/item&gt;&lt;item&gt;1888&lt;/item&gt;&lt;item&gt;1899&lt;/item&gt;&lt;item&gt;1980&lt;/item&gt;&lt;item&gt;2162&lt;/item&gt;&lt;item&gt;2165&lt;/item&gt;&lt;item&gt;2167&lt;/item&gt;&lt;item&gt;2168&lt;/item&gt;&lt;item&gt;2169&lt;/item&gt;&lt;item&gt;2170&lt;/item&gt;&lt;item&gt;2171&lt;/item&gt;&lt;item&gt;2172&lt;/item&gt;&lt;item&gt;2173&lt;/item&gt;&lt;item&gt;2174&lt;/item&gt;&lt;item&gt;2175&lt;/item&gt;&lt;item&gt;2176&lt;/item&gt;&lt;item&gt;2177&lt;/item&gt;&lt;item&gt;2178&lt;/item&gt;&lt;item&gt;2180&lt;/item&gt;&lt;item&gt;2182&lt;/item&gt;&lt;item&gt;2183&lt;/item&gt;&lt;item&gt;2184&lt;/item&gt;&lt;item&gt;2185&lt;/item&gt;&lt;item&gt;2186&lt;/item&gt;&lt;item&gt;2191&lt;/item&gt;&lt;item&gt;2194&lt;/item&gt;&lt;item&gt;2195&lt;/item&gt;&lt;item&gt;2196&lt;/item&gt;&lt;item&gt;2198&lt;/item&gt;&lt;item&gt;2204&lt;/item&gt;&lt;item&gt;2205&lt;/item&gt;&lt;item&gt;2209&lt;/item&gt;&lt;item&gt;2211&lt;/item&gt;&lt;item&gt;2212&lt;/item&gt;&lt;item&gt;2213&lt;/item&gt;&lt;item&gt;2214&lt;/item&gt;&lt;item&gt;2215&lt;/item&gt;&lt;item&gt;2216&lt;/item&gt;&lt;item&gt;2217&lt;/item&gt;&lt;item&gt;2218&lt;/item&gt;&lt;item&gt;2220&lt;/item&gt;&lt;item&gt;2221&lt;/item&gt;&lt;item&gt;2222&lt;/item&gt;&lt;item&gt;2223&lt;/item&gt;&lt;item&gt;2224&lt;/item&gt;&lt;item&gt;2225&lt;/item&gt;&lt;item&gt;2227&lt;/item&gt;&lt;item&gt;2228&lt;/item&gt;&lt;item&gt;2229&lt;/item&gt;&lt;item&gt;2230&lt;/item&gt;&lt;item&gt;2231&lt;/item&gt;&lt;item&gt;2232&lt;/item&gt;&lt;item&gt;2233&lt;/item&gt;&lt;item&gt;2234&lt;/item&gt;&lt;item&gt;2235&lt;/item&gt;&lt;item&gt;2236&lt;/item&gt;&lt;item&gt;2237&lt;/item&gt;&lt;item&gt;2238&lt;/item&gt;&lt;item&gt;2239&lt;/item&gt;&lt;item&gt;2240&lt;/item&gt;&lt;item&gt;2242&lt;/item&gt;&lt;item&gt;2244&lt;/item&gt;&lt;item&gt;2245&lt;/item&gt;&lt;item&gt;2246&lt;/item&gt;&lt;item&gt;2247&lt;/item&gt;&lt;item&gt;2248&lt;/item&gt;&lt;item&gt;2249&lt;/item&gt;&lt;item&gt;2250&lt;/item&gt;&lt;item&gt;2251&lt;/item&gt;&lt;item&gt;2252&lt;/item&gt;&lt;item&gt;2253&lt;/item&gt;&lt;item&gt;2254&lt;/item&gt;&lt;item&gt;2255&lt;/item&gt;&lt;item&gt;2256&lt;/item&gt;&lt;item&gt;2257&lt;/item&gt;&lt;item&gt;2258&lt;/item&gt;&lt;item&gt;2259&lt;/item&gt;&lt;item&gt;2260&lt;/item&gt;&lt;item&gt;2261&lt;/item&gt;&lt;item&gt;2262&lt;/item&gt;&lt;item&gt;2263&lt;/item&gt;&lt;item&gt;2264&lt;/item&gt;&lt;item&gt;2265&lt;/item&gt;&lt;item&gt;2266&lt;/item&gt;&lt;item&gt;2267&lt;/item&gt;&lt;/record-ids&gt;&lt;/item&gt;&lt;/Libraries&gt;"/>
  </w:docVars>
  <w:rsids>
    <w:rsidRoot w:val="00433274"/>
    <w:rsid w:val="00000ED6"/>
    <w:rsid w:val="00001892"/>
    <w:rsid w:val="00001F53"/>
    <w:rsid w:val="00002CC4"/>
    <w:rsid w:val="00003129"/>
    <w:rsid w:val="000047CA"/>
    <w:rsid w:val="00005856"/>
    <w:rsid w:val="0000591E"/>
    <w:rsid w:val="00005D67"/>
    <w:rsid w:val="000075A1"/>
    <w:rsid w:val="0000783E"/>
    <w:rsid w:val="00007984"/>
    <w:rsid w:val="0001091D"/>
    <w:rsid w:val="000125C2"/>
    <w:rsid w:val="00012A7A"/>
    <w:rsid w:val="00012D2A"/>
    <w:rsid w:val="000131B9"/>
    <w:rsid w:val="00013720"/>
    <w:rsid w:val="0001383D"/>
    <w:rsid w:val="0001492C"/>
    <w:rsid w:val="00014959"/>
    <w:rsid w:val="000154F3"/>
    <w:rsid w:val="00016124"/>
    <w:rsid w:val="00016154"/>
    <w:rsid w:val="000161DF"/>
    <w:rsid w:val="0001785B"/>
    <w:rsid w:val="00021997"/>
    <w:rsid w:val="00023AA2"/>
    <w:rsid w:val="00023CDB"/>
    <w:rsid w:val="00025394"/>
    <w:rsid w:val="00026149"/>
    <w:rsid w:val="00026222"/>
    <w:rsid w:val="00026667"/>
    <w:rsid w:val="00026691"/>
    <w:rsid w:val="0002771E"/>
    <w:rsid w:val="00027FFE"/>
    <w:rsid w:val="000316C0"/>
    <w:rsid w:val="00031A55"/>
    <w:rsid w:val="00032B80"/>
    <w:rsid w:val="000331AB"/>
    <w:rsid w:val="000339E9"/>
    <w:rsid w:val="00033BDE"/>
    <w:rsid w:val="00034BA8"/>
    <w:rsid w:val="0003522D"/>
    <w:rsid w:val="00040130"/>
    <w:rsid w:val="00040679"/>
    <w:rsid w:val="000407EF"/>
    <w:rsid w:val="00041035"/>
    <w:rsid w:val="00041060"/>
    <w:rsid w:val="00041128"/>
    <w:rsid w:val="0004169C"/>
    <w:rsid w:val="00042CF4"/>
    <w:rsid w:val="000438C4"/>
    <w:rsid w:val="00043FAB"/>
    <w:rsid w:val="000446A0"/>
    <w:rsid w:val="00044EC1"/>
    <w:rsid w:val="00045DE3"/>
    <w:rsid w:val="000467F1"/>
    <w:rsid w:val="00046DBD"/>
    <w:rsid w:val="00050108"/>
    <w:rsid w:val="000501D9"/>
    <w:rsid w:val="000506EC"/>
    <w:rsid w:val="000515F8"/>
    <w:rsid w:val="0005164B"/>
    <w:rsid w:val="000519B1"/>
    <w:rsid w:val="00051A58"/>
    <w:rsid w:val="00052AA9"/>
    <w:rsid w:val="000534CE"/>
    <w:rsid w:val="0005388A"/>
    <w:rsid w:val="0005484B"/>
    <w:rsid w:val="00054E07"/>
    <w:rsid w:val="000554CF"/>
    <w:rsid w:val="00056142"/>
    <w:rsid w:val="00057413"/>
    <w:rsid w:val="000575B5"/>
    <w:rsid w:val="000576CD"/>
    <w:rsid w:val="00060099"/>
    <w:rsid w:val="00060315"/>
    <w:rsid w:val="00060493"/>
    <w:rsid w:val="0006052D"/>
    <w:rsid w:val="000613C4"/>
    <w:rsid w:val="00063246"/>
    <w:rsid w:val="00064A2E"/>
    <w:rsid w:val="000658A8"/>
    <w:rsid w:val="00066030"/>
    <w:rsid w:val="0006606A"/>
    <w:rsid w:val="000668FE"/>
    <w:rsid w:val="00067129"/>
    <w:rsid w:val="00067A36"/>
    <w:rsid w:val="00067D24"/>
    <w:rsid w:val="00067D4F"/>
    <w:rsid w:val="00067F2C"/>
    <w:rsid w:val="0007029D"/>
    <w:rsid w:val="000705ED"/>
    <w:rsid w:val="00070AF1"/>
    <w:rsid w:val="000719E7"/>
    <w:rsid w:val="00072416"/>
    <w:rsid w:val="000725AE"/>
    <w:rsid w:val="00072C6B"/>
    <w:rsid w:val="00073B0D"/>
    <w:rsid w:val="00073CF0"/>
    <w:rsid w:val="00074345"/>
    <w:rsid w:val="0007464F"/>
    <w:rsid w:val="00075687"/>
    <w:rsid w:val="00075BA4"/>
    <w:rsid w:val="00075BA9"/>
    <w:rsid w:val="000775E3"/>
    <w:rsid w:val="00077EAB"/>
    <w:rsid w:val="000814E7"/>
    <w:rsid w:val="00081B22"/>
    <w:rsid w:val="00081F3B"/>
    <w:rsid w:val="00082353"/>
    <w:rsid w:val="0008283F"/>
    <w:rsid w:val="00082DF5"/>
    <w:rsid w:val="00083007"/>
    <w:rsid w:val="00083352"/>
    <w:rsid w:val="00083917"/>
    <w:rsid w:val="000840FB"/>
    <w:rsid w:val="00084A63"/>
    <w:rsid w:val="0008556E"/>
    <w:rsid w:val="000859BF"/>
    <w:rsid w:val="0008633C"/>
    <w:rsid w:val="00086660"/>
    <w:rsid w:val="0008675D"/>
    <w:rsid w:val="00087051"/>
    <w:rsid w:val="00087BD7"/>
    <w:rsid w:val="000902C7"/>
    <w:rsid w:val="00090E88"/>
    <w:rsid w:val="00091DCD"/>
    <w:rsid w:val="000930E7"/>
    <w:rsid w:val="000933BE"/>
    <w:rsid w:val="0009390E"/>
    <w:rsid w:val="00095675"/>
    <w:rsid w:val="00095C11"/>
    <w:rsid w:val="00096594"/>
    <w:rsid w:val="0009668F"/>
    <w:rsid w:val="00096C0E"/>
    <w:rsid w:val="00096F42"/>
    <w:rsid w:val="00097A0E"/>
    <w:rsid w:val="000A00EC"/>
    <w:rsid w:val="000A045E"/>
    <w:rsid w:val="000A06E0"/>
    <w:rsid w:val="000A0895"/>
    <w:rsid w:val="000A0B6F"/>
    <w:rsid w:val="000A0BCB"/>
    <w:rsid w:val="000A118B"/>
    <w:rsid w:val="000A15DA"/>
    <w:rsid w:val="000A2502"/>
    <w:rsid w:val="000A345D"/>
    <w:rsid w:val="000A3BD0"/>
    <w:rsid w:val="000A3CAF"/>
    <w:rsid w:val="000A4882"/>
    <w:rsid w:val="000A4AA7"/>
    <w:rsid w:val="000A4FF5"/>
    <w:rsid w:val="000A5486"/>
    <w:rsid w:val="000A695A"/>
    <w:rsid w:val="000A7080"/>
    <w:rsid w:val="000A7163"/>
    <w:rsid w:val="000A724E"/>
    <w:rsid w:val="000A7382"/>
    <w:rsid w:val="000A7613"/>
    <w:rsid w:val="000A7AEC"/>
    <w:rsid w:val="000B00AF"/>
    <w:rsid w:val="000B07D3"/>
    <w:rsid w:val="000B1831"/>
    <w:rsid w:val="000B1E7C"/>
    <w:rsid w:val="000B2488"/>
    <w:rsid w:val="000B249E"/>
    <w:rsid w:val="000B25A3"/>
    <w:rsid w:val="000B2AB2"/>
    <w:rsid w:val="000B2C13"/>
    <w:rsid w:val="000B2C74"/>
    <w:rsid w:val="000B3172"/>
    <w:rsid w:val="000B3748"/>
    <w:rsid w:val="000B4B0E"/>
    <w:rsid w:val="000B4E4F"/>
    <w:rsid w:val="000B5083"/>
    <w:rsid w:val="000B600E"/>
    <w:rsid w:val="000B6AB3"/>
    <w:rsid w:val="000B7D41"/>
    <w:rsid w:val="000C08D1"/>
    <w:rsid w:val="000C0D7F"/>
    <w:rsid w:val="000C1DDC"/>
    <w:rsid w:val="000C253D"/>
    <w:rsid w:val="000C2590"/>
    <w:rsid w:val="000C2627"/>
    <w:rsid w:val="000C27BA"/>
    <w:rsid w:val="000C307E"/>
    <w:rsid w:val="000C33ED"/>
    <w:rsid w:val="000C3D1F"/>
    <w:rsid w:val="000C41DA"/>
    <w:rsid w:val="000C49C3"/>
    <w:rsid w:val="000C4ABD"/>
    <w:rsid w:val="000C50DA"/>
    <w:rsid w:val="000C5E22"/>
    <w:rsid w:val="000C5F21"/>
    <w:rsid w:val="000C67F6"/>
    <w:rsid w:val="000C72B9"/>
    <w:rsid w:val="000C7337"/>
    <w:rsid w:val="000C736C"/>
    <w:rsid w:val="000D07B5"/>
    <w:rsid w:val="000D0AA6"/>
    <w:rsid w:val="000D299D"/>
    <w:rsid w:val="000D3732"/>
    <w:rsid w:val="000D37CC"/>
    <w:rsid w:val="000D3A28"/>
    <w:rsid w:val="000D3CC8"/>
    <w:rsid w:val="000D3E11"/>
    <w:rsid w:val="000D4934"/>
    <w:rsid w:val="000D573B"/>
    <w:rsid w:val="000D5FBE"/>
    <w:rsid w:val="000D6A40"/>
    <w:rsid w:val="000D7344"/>
    <w:rsid w:val="000D7E3A"/>
    <w:rsid w:val="000E0224"/>
    <w:rsid w:val="000E063A"/>
    <w:rsid w:val="000E1736"/>
    <w:rsid w:val="000E1DD6"/>
    <w:rsid w:val="000E255B"/>
    <w:rsid w:val="000E26DD"/>
    <w:rsid w:val="000E4AB7"/>
    <w:rsid w:val="000E4C49"/>
    <w:rsid w:val="000E4E93"/>
    <w:rsid w:val="000E4F35"/>
    <w:rsid w:val="000E4F7F"/>
    <w:rsid w:val="000E5176"/>
    <w:rsid w:val="000E5950"/>
    <w:rsid w:val="000E637D"/>
    <w:rsid w:val="000E6572"/>
    <w:rsid w:val="000E6CF1"/>
    <w:rsid w:val="000E7685"/>
    <w:rsid w:val="000E775F"/>
    <w:rsid w:val="000E77A1"/>
    <w:rsid w:val="000E7983"/>
    <w:rsid w:val="000F13BA"/>
    <w:rsid w:val="000F1644"/>
    <w:rsid w:val="000F21EC"/>
    <w:rsid w:val="000F2697"/>
    <w:rsid w:val="000F3C9C"/>
    <w:rsid w:val="000F4F04"/>
    <w:rsid w:val="000F6292"/>
    <w:rsid w:val="000F6800"/>
    <w:rsid w:val="000F7370"/>
    <w:rsid w:val="000F75F3"/>
    <w:rsid w:val="0010004F"/>
    <w:rsid w:val="0010112C"/>
    <w:rsid w:val="00101C56"/>
    <w:rsid w:val="00101ED5"/>
    <w:rsid w:val="001037EF"/>
    <w:rsid w:val="00104863"/>
    <w:rsid w:val="00104ECF"/>
    <w:rsid w:val="00105BF9"/>
    <w:rsid w:val="00106319"/>
    <w:rsid w:val="001065FE"/>
    <w:rsid w:val="00106E49"/>
    <w:rsid w:val="0010710E"/>
    <w:rsid w:val="0010717E"/>
    <w:rsid w:val="00110F97"/>
    <w:rsid w:val="00111417"/>
    <w:rsid w:val="001114FD"/>
    <w:rsid w:val="001117C8"/>
    <w:rsid w:val="0011367E"/>
    <w:rsid w:val="00113C24"/>
    <w:rsid w:val="0011416F"/>
    <w:rsid w:val="001155A2"/>
    <w:rsid w:val="0011580F"/>
    <w:rsid w:val="00115B5A"/>
    <w:rsid w:val="00116095"/>
    <w:rsid w:val="00116953"/>
    <w:rsid w:val="001169EC"/>
    <w:rsid w:val="00116F40"/>
    <w:rsid w:val="001172A7"/>
    <w:rsid w:val="00117BAE"/>
    <w:rsid w:val="00120142"/>
    <w:rsid w:val="00121744"/>
    <w:rsid w:val="001217A7"/>
    <w:rsid w:val="00121907"/>
    <w:rsid w:val="00121947"/>
    <w:rsid w:val="00121949"/>
    <w:rsid w:val="00121A54"/>
    <w:rsid w:val="00121A69"/>
    <w:rsid w:val="00122B14"/>
    <w:rsid w:val="00122D41"/>
    <w:rsid w:val="001239A4"/>
    <w:rsid w:val="00123BEE"/>
    <w:rsid w:val="00124549"/>
    <w:rsid w:val="001245E4"/>
    <w:rsid w:val="00124A1A"/>
    <w:rsid w:val="001251B9"/>
    <w:rsid w:val="001252E7"/>
    <w:rsid w:val="0012547F"/>
    <w:rsid w:val="0012579B"/>
    <w:rsid w:val="00125866"/>
    <w:rsid w:val="0012687C"/>
    <w:rsid w:val="00126A45"/>
    <w:rsid w:val="00127699"/>
    <w:rsid w:val="00127851"/>
    <w:rsid w:val="00130ABE"/>
    <w:rsid w:val="00130BA0"/>
    <w:rsid w:val="001313B0"/>
    <w:rsid w:val="001314BF"/>
    <w:rsid w:val="00131E1A"/>
    <w:rsid w:val="00131E4B"/>
    <w:rsid w:val="00132E91"/>
    <w:rsid w:val="00133118"/>
    <w:rsid w:val="001349E6"/>
    <w:rsid w:val="00134BC5"/>
    <w:rsid w:val="00134D1E"/>
    <w:rsid w:val="00135287"/>
    <w:rsid w:val="00136147"/>
    <w:rsid w:val="00136259"/>
    <w:rsid w:val="0013700C"/>
    <w:rsid w:val="00140673"/>
    <w:rsid w:val="00140CEA"/>
    <w:rsid w:val="00141F56"/>
    <w:rsid w:val="001424A6"/>
    <w:rsid w:val="001425F8"/>
    <w:rsid w:val="00142606"/>
    <w:rsid w:val="0014288A"/>
    <w:rsid w:val="00143106"/>
    <w:rsid w:val="00143B3C"/>
    <w:rsid w:val="0014540A"/>
    <w:rsid w:val="00145B09"/>
    <w:rsid w:val="00146492"/>
    <w:rsid w:val="001469BE"/>
    <w:rsid w:val="00147ADF"/>
    <w:rsid w:val="00150423"/>
    <w:rsid w:val="00150687"/>
    <w:rsid w:val="00150EEA"/>
    <w:rsid w:val="00151D3E"/>
    <w:rsid w:val="00151FA9"/>
    <w:rsid w:val="0015207C"/>
    <w:rsid w:val="0015215D"/>
    <w:rsid w:val="00152CA8"/>
    <w:rsid w:val="00153529"/>
    <w:rsid w:val="00153677"/>
    <w:rsid w:val="00153A79"/>
    <w:rsid w:val="00154125"/>
    <w:rsid w:val="001542A6"/>
    <w:rsid w:val="00154DAF"/>
    <w:rsid w:val="00154F01"/>
    <w:rsid w:val="001557A2"/>
    <w:rsid w:val="00155B63"/>
    <w:rsid w:val="00156241"/>
    <w:rsid w:val="00156520"/>
    <w:rsid w:val="001569AF"/>
    <w:rsid w:val="00157192"/>
    <w:rsid w:val="0015765E"/>
    <w:rsid w:val="00160673"/>
    <w:rsid w:val="001606D4"/>
    <w:rsid w:val="00160929"/>
    <w:rsid w:val="00160A59"/>
    <w:rsid w:val="00160D24"/>
    <w:rsid w:val="00161431"/>
    <w:rsid w:val="00161784"/>
    <w:rsid w:val="001619FC"/>
    <w:rsid w:val="00161CA8"/>
    <w:rsid w:val="0016217A"/>
    <w:rsid w:val="001628CA"/>
    <w:rsid w:val="00162DB6"/>
    <w:rsid w:val="00162F8C"/>
    <w:rsid w:val="001634EB"/>
    <w:rsid w:val="00163ACB"/>
    <w:rsid w:val="00164322"/>
    <w:rsid w:val="00164568"/>
    <w:rsid w:val="00164C18"/>
    <w:rsid w:val="00164CCB"/>
    <w:rsid w:val="0016593C"/>
    <w:rsid w:val="00165949"/>
    <w:rsid w:val="00166127"/>
    <w:rsid w:val="00166284"/>
    <w:rsid w:val="00166ADC"/>
    <w:rsid w:val="00166DA2"/>
    <w:rsid w:val="00167455"/>
    <w:rsid w:val="001704F0"/>
    <w:rsid w:val="001712E2"/>
    <w:rsid w:val="00171F8B"/>
    <w:rsid w:val="00172987"/>
    <w:rsid w:val="00173195"/>
    <w:rsid w:val="00173633"/>
    <w:rsid w:val="00173E77"/>
    <w:rsid w:val="00174044"/>
    <w:rsid w:val="0017416B"/>
    <w:rsid w:val="0017594E"/>
    <w:rsid w:val="001759C9"/>
    <w:rsid w:val="00175C5C"/>
    <w:rsid w:val="00175D49"/>
    <w:rsid w:val="0017630E"/>
    <w:rsid w:val="001765B0"/>
    <w:rsid w:val="001810B2"/>
    <w:rsid w:val="00182428"/>
    <w:rsid w:val="001826A2"/>
    <w:rsid w:val="00182B3B"/>
    <w:rsid w:val="001831F6"/>
    <w:rsid w:val="00183904"/>
    <w:rsid w:val="00183F11"/>
    <w:rsid w:val="00184D40"/>
    <w:rsid w:val="0018513C"/>
    <w:rsid w:val="00186B77"/>
    <w:rsid w:val="00186F9C"/>
    <w:rsid w:val="0018705B"/>
    <w:rsid w:val="00187101"/>
    <w:rsid w:val="0018783B"/>
    <w:rsid w:val="001911FC"/>
    <w:rsid w:val="001914AE"/>
    <w:rsid w:val="001914F6"/>
    <w:rsid w:val="001921DD"/>
    <w:rsid w:val="00192DE4"/>
    <w:rsid w:val="00192F51"/>
    <w:rsid w:val="00193845"/>
    <w:rsid w:val="00194416"/>
    <w:rsid w:val="00194F42"/>
    <w:rsid w:val="001951FC"/>
    <w:rsid w:val="00195586"/>
    <w:rsid w:val="00196411"/>
    <w:rsid w:val="00197030"/>
    <w:rsid w:val="00197681"/>
    <w:rsid w:val="001A0E77"/>
    <w:rsid w:val="001A16D4"/>
    <w:rsid w:val="001A221F"/>
    <w:rsid w:val="001A223E"/>
    <w:rsid w:val="001A2382"/>
    <w:rsid w:val="001A2695"/>
    <w:rsid w:val="001A2940"/>
    <w:rsid w:val="001A2DCA"/>
    <w:rsid w:val="001A3853"/>
    <w:rsid w:val="001A3C8F"/>
    <w:rsid w:val="001A4270"/>
    <w:rsid w:val="001A5332"/>
    <w:rsid w:val="001A6169"/>
    <w:rsid w:val="001A6212"/>
    <w:rsid w:val="001A63C7"/>
    <w:rsid w:val="001A6F56"/>
    <w:rsid w:val="001A72F1"/>
    <w:rsid w:val="001A7462"/>
    <w:rsid w:val="001B00C7"/>
    <w:rsid w:val="001B1AC7"/>
    <w:rsid w:val="001B34AA"/>
    <w:rsid w:val="001B4975"/>
    <w:rsid w:val="001B52B5"/>
    <w:rsid w:val="001C12C3"/>
    <w:rsid w:val="001C159B"/>
    <w:rsid w:val="001C1768"/>
    <w:rsid w:val="001C1DE4"/>
    <w:rsid w:val="001C3159"/>
    <w:rsid w:val="001C3300"/>
    <w:rsid w:val="001C35E9"/>
    <w:rsid w:val="001C378C"/>
    <w:rsid w:val="001C483E"/>
    <w:rsid w:val="001C508C"/>
    <w:rsid w:val="001D0604"/>
    <w:rsid w:val="001D0E99"/>
    <w:rsid w:val="001D1DBE"/>
    <w:rsid w:val="001D220F"/>
    <w:rsid w:val="001D3D61"/>
    <w:rsid w:val="001D4541"/>
    <w:rsid w:val="001D45FB"/>
    <w:rsid w:val="001D4CA5"/>
    <w:rsid w:val="001D50FB"/>
    <w:rsid w:val="001D52E0"/>
    <w:rsid w:val="001D5821"/>
    <w:rsid w:val="001D5A26"/>
    <w:rsid w:val="001D668B"/>
    <w:rsid w:val="001D6AEB"/>
    <w:rsid w:val="001D70EE"/>
    <w:rsid w:val="001D72D4"/>
    <w:rsid w:val="001D7B2C"/>
    <w:rsid w:val="001D7F14"/>
    <w:rsid w:val="001E0E49"/>
    <w:rsid w:val="001E13E2"/>
    <w:rsid w:val="001E28AA"/>
    <w:rsid w:val="001E35BF"/>
    <w:rsid w:val="001E370E"/>
    <w:rsid w:val="001E3C21"/>
    <w:rsid w:val="001E40F5"/>
    <w:rsid w:val="001E478D"/>
    <w:rsid w:val="001E49B0"/>
    <w:rsid w:val="001E530E"/>
    <w:rsid w:val="001E6393"/>
    <w:rsid w:val="001E65BF"/>
    <w:rsid w:val="001E67AA"/>
    <w:rsid w:val="001E6A59"/>
    <w:rsid w:val="001E6A93"/>
    <w:rsid w:val="001E6FC2"/>
    <w:rsid w:val="001E7499"/>
    <w:rsid w:val="001E77F0"/>
    <w:rsid w:val="001E7DC4"/>
    <w:rsid w:val="001F02AC"/>
    <w:rsid w:val="001F0B76"/>
    <w:rsid w:val="001F156D"/>
    <w:rsid w:val="001F380D"/>
    <w:rsid w:val="001F39D9"/>
    <w:rsid w:val="001F44F4"/>
    <w:rsid w:val="001F59F4"/>
    <w:rsid w:val="001F5FF4"/>
    <w:rsid w:val="001F635F"/>
    <w:rsid w:val="001F6890"/>
    <w:rsid w:val="001F6B17"/>
    <w:rsid w:val="001F7BD5"/>
    <w:rsid w:val="001F7D34"/>
    <w:rsid w:val="00200058"/>
    <w:rsid w:val="002002CB"/>
    <w:rsid w:val="00200A3D"/>
    <w:rsid w:val="00200BEF"/>
    <w:rsid w:val="00201376"/>
    <w:rsid w:val="00201830"/>
    <w:rsid w:val="00201DD4"/>
    <w:rsid w:val="00202360"/>
    <w:rsid w:val="00202AB1"/>
    <w:rsid w:val="00202FE2"/>
    <w:rsid w:val="002035DE"/>
    <w:rsid w:val="002036CB"/>
    <w:rsid w:val="002039F5"/>
    <w:rsid w:val="002042B2"/>
    <w:rsid w:val="00204934"/>
    <w:rsid w:val="0020535A"/>
    <w:rsid w:val="0020552B"/>
    <w:rsid w:val="00205DB6"/>
    <w:rsid w:val="00206834"/>
    <w:rsid w:val="00207656"/>
    <w:rsid w:val="00210120"/>
    <w:rsid w:val="002105DE"/>
    <w:rsid w:val="002107FB"/>
    <w:rsid w:val="00211F50"/>
    <w:rsid w:val="00212680"/>
    <w:rsid w:val="00213A80"/>
    <w:rsid w:val="00214488"/>
    <w:rsid w:val="00214519"/>
    <w:rsid w:val="00215297"/>
    <w:rsid w:val="00215C95"/>
    <w:rsid w:val="00215CBC"/>
    <w:rsid w:val="0021612E"/>
    <w:rsid w:val="002163F7"/>
    <w:rsid w:val="00220B2C"/>
    <w:rsid w:val="0022117F"/>
    <w:rsid w:val="0022248A"/>
    <w:rsid w:val="00222573"/>
    <w:rsid w:val="00222D78"/>
    <w:rsid w:val="0022350A"/>
    <w:rsid w:val="00223F8C"/>
    <w:rsid w:val="0022473A"/>
    <w:rsid w:val="00224D6B"/>
    <w:rsid w:val="00225E1A"/>
    <w:rsid w:val="00226B4B"/>
    <w:rsid w:val="002272D7"/>
    <w:rsid w:val="002273D6"/>
    <w:rsid w:val="0022778F"/>
    <w:rsid w:val="002306CC"/>
    <w:rsid w:val="002314C1"/>
    <w:rsid w:val="00231698"/>
    <w:rsid w:val="00233469"/>
    <w:rsid w:val="002336A7"/>
    <w:rsid w:val="00233BC1"/>
    <w:rsid w:val="00234009"/>
    <w:rsid w:val="0023451A"/>
    <w:rsid w:val="002347EF"/>
    <w:rsid w:val="00234A0D"/>
    <w:rsid w:val="00234C3C"/>
    <w:rsid w:val="00234D45"/>
    <w:rsid w:val="00234E7B"/>
    <w:rsid w:val="00235504"/>
    <w:rsid w:val="002356E1"/>
    <w:rsid w:val="00235A3E"/>
    <w:rsid w:val="00236329"/>
    <w:rsid w:val="00236418"/>
    <w:rsid w:val="00236FCB"/>
    <w:rsid w:val="00237696"/>
    <w:rsid w:val="0023775B"/>
    <w:rsid w:val="00240EAC"/>
    <w:rsid w:val="00241AB1"/>
    <w:rsid w:val="0024282C"/>
    <w:rsid w:val="002439BB"/>
    <w:rsid w:val="00244091"/>
    <w:rsid w:val="0024592A"/>
    <w:rsid w:val="0024597A"/>
    <w:rsid w:val="00245FC3"/>
    <w:rsid w:val="002465AC"/>
    <w:rsid w:val="002475D9"/>
    <w:rsid w:val="0024782B"/>
    <w:rsid w:val="002479F0"/>
    <w:rsid w:val="00247A2C"/>
    <w:rsid w:val="00247C89"/>
    <w:rsid w:val="002504C3"/>
    <w:rsid w:val="00250B24"/>
    <w:rsid w:val="00251299"/>
    <w:rsid w:val="00251C39"/>
    <w:rsid w:val="002520A7"/>
    <w:rsid w:val="00252B34"/>
    <w:rsid w:val="00252B5B"/>
    <w:rsid w:val="00252CAB"/>
    <w:rsid w:val="002552B5"/>
    <w:rsid w:val="00255D0C"/>
    <w:rsid w:val="00255EF3"/>
    <w:rsid w:val="0025630C"/>
    <w:rsid w:val="00256EEE"/>
    <w:rsid w:val="00257275"/>
    <w:rsid w:val="002578A6"/>
    <w:rsid w:val="002579D2"/>
    <w:rsid w:val="00257B04"/>
    <w:rsid w:val="002602B6"/>
    <w:rsid w:val="002603D6"/>
    <w:rsid w:val="002604CE"/>
    <w:rsid w:val="00260BAA"/>
    <w:rsid w:val="00260E11"/>
    <w:rsid w:val="002616AA"/>
    <w:rsid w:val="002624E4"/>
    <w:rsid w:val="00262E75"/>
    <w:rsid w:val="00263458"/>
    <w:rsid w:val="00263842"/>
    <w:rsid w:val="00264C47"/>
    <w:rsid w:val="00264F18"/>
    <w:rsid w:val="00265961"/>
    <w:rsid w:val="002659FA"/>
    <w:rsid w:val="00265F63"/>
    <w:rsid w:val="002663C5"/>
    <w:rsid w:val="002667BB"/>
    <w:rsid w:val="002669D2"/>
    <w:rsid w:val="00266EDE"/>
    <w:rsid w:val="00267819"/>
    <w:rsid w:val="00271701"/>
    <w:rsid w:val="002725F4"/>
    <w:rsid w:val="0027341B"/>
    <w:rsid w:val="002737BA"/>
    <w:rsid w:val="002737BB"/>
    <w:rsid w:val="00273FBF"/>
    <w:rsid w:val="002749B4"/>
    <w:rsid w:val="00274FE7"/>
    <w:rsid w:val="002758C5"/>
    <w:rsid w:val="0027592A"/>
    <w:rsid w:val="00276C0A"/>
    <w:rsid w:val="00276E63"/>
    <w:rsid w:val="002774F4"/>
    <w:rsid w:val="00277614"/>
    <w:rsid w:val="0027798B"/>
    <w:rsid w:val="00280155"/>
    <w:rsid w:val="002807BF"/>
    <w:rsid w:val="00280A32"/>
    <w:rsid w:val="00281B20"/>
    <w:rsid w:val="00281C05"/>
    <w:rsid w:val="00282905"/>
    <w:rsid w:val="0028352E"/>
    <w:rsid w:val="00283FEF"/>
    <w:rsid w:val="00285CEF"/>
    <w:rsid w:val="00285ED0"/>
    <w:rsid w:val="002869F7"/>
    <w:rsid w:val="00286EAD"/>
    <w:rsid w:val="002872D0"/>
    <w:rsid w:val="00287744"/>
    <w:rsid w:val="002878CE"/>
    <w:rsid w:val="00290F11"/>
    <w:rsid w:val="00291128"/>
    <w:rsid w:val="00292C7B"/>
    <w:rsid w:val="002934FE"/>
    <w:rsid w:val="002937C9"/>
    <w:rsid w:val="00293A44"/>
    <w:rsid w:val="00293B4B"/>
    <w:rsid w:val="002941D1"/>
    <w:rsid w:val="002942F5"/>
    <w:rsid w:val="0029435B"/>
    <w:rsid w:val="0029486A"/>
    <w:rsid w:val="00294C92"/>
    <w:rsid w:val="00295899"/>
    <w:rsid w:val="00295942"/>
    <w:rsid w:val="00296F33"/>
    <w:rsid w:val="002970BE"/>
    <w:rsid w:val="00297CDC"/>
    <w:rsid w:val="002A0029"/>
    <w:rsid w:val="002A02FD"/>
    <w:rsid w:val="002A0DE8"/>
    <w:rsid w:val="002A16A2"/>
    <w:rsid w:val="002A195D"/>
    <w:rsid w:val="002A1CC8"/>
    <w:rsid w:val="002A68AC"/>
    <w:rsid w:val="002A70A7"/>
    <w:rsid w:val="002B0481"/>
    <w:rsid w:val="002B05CA"/>
    <w:rsid w:val="002B11EB"/>
    <w:rsid w:val="002B1A94"/>
    <w:rsid w:val="002B2001"/>
    <w:rsid w:val="002B2139"/>
    <w:rsid w:val="002B2C2D"/>
    <w:rsid w:val="002B2D33"/>
    <w:rsid w:val="002B3523"/>
    <w:rsid w:val="002B4BD0"/>
    <w:rsid w:val="002B4D34"/>
    <w:rsid w:val="002B53DA"/>
    <w:rsid w:val="002B5C67"/>
    <w:rsid w:val="002B65C7"/>
    <w:rsid w:val="002B71A5"/>
    <w:rsid w:val="002B7323"/>
    <w:rsid w:val="002B7470"/>
    <w:rsid w:val="002B7D90"/>
    <w:rsid w:val="002B7E21"/>
    <w:rsid w:val="002C0925"/>
    <w:rsid w:val="002C0BB6"/>
    <w:rsid w:val="002C1E1F"/>
    <w:rsid w:val="002C2558"/>
    <w:rsid w:val="002C2D9C"/>
    <w:rsid w:val="002C2DB6"/>
    <w:rsid w:val="002C3630"/>
    <w:rsid w:val="002C3AA6"/>
    <w:rsid w:val="002C4091"/>
    <w:rsid w:val="002C43E5"/>
    <w:rsid w:val="002C4FCB"/>
    <w:rsid w:val="002C5580"/>
    <w:rsid w:val="002C55CC"/>
    <w:rsid w:val="002C6F6C"/>
    <w:rsid w:val="002C7267"/>
    <w:rsid w:val="002C7539"/>
    <w:rsid w:val="002C791A"/>
    <w:rsid w:val="002D0B28"/>
    <w:rsid w:val="002D0CAB"/>
    <w:rsid w:val="002D2112"/>
    <w:rsid w:val="002D220E"/>
    <w:rsid w:val="002D2516"/>
    <w:rsid w:val="002D2563"/>
    <w:rsid w:val="002D2FC7"/>
    <w:rsid w:val="002D38A5"/>
    <w:rsid w:val="002D3FFC"/>
    <w:rsid w:val="002D47EE"/>
    <w:rsid w:val="002D50F1"/>
    <w:rsid w:val="002D51B7"/>
    <w:rsid w:val="002D53D5"/>
    <w:rsid w:val="002D5DFF"/>
    <w:rsid w:val="002D6837"/>
    <w:rsid w:val="002D69FB"/>
    <w:rsid w:val="002D6B9D"/>
    <w:rsid w:val="002D6C7B"/>
    <w:rsid w:val="002D7B5E"/>
    <w:rsid w:val="002E042B"/>
    <w:rsid w:val="002E05BF"/>
    <w:rsid w:val="002E1315"/>
    <w:rsid w:val="002E2817"/>
    <w:rsid w:val="002E3656"/>
    <w:rsid w:val="002E3B58"/>
    <w:rsid w:val="002E4CDE"/>
    <w:rsid w:val="002E539C"/>
    <w:rsid w:val="002E5A70"/>
    <w:rsid w:val="002E6860"/>
    <w:rsid w:val="002E7B06"/>
    <w:rsid w:val="002E7D72"/>
    <w:rsid w:val="002F07E8"/>
    <w:rsid w:val="002F1203"/>
    <w:rsid w:val="002F190E"/>
    <w:rsid w:val="002F1B6A"/>
    <w:rsid w:val="002F1DD9"/>
    <w:rsid w:val="002F2B8F"/>
    <w:rsid w:val="002F2C9B"/>
    <w:rsid w:val="002F30E1"/>
    <w:rsid w:val="002F36A7"/>
    <w:rsid w:val="002F4170"/>
    <w:rsid w:val="002F42EE"/>
    <w:rsid w:val="002F5237"/>
    <w:rsid w:val="002F57DA"/>
    <w:rsid w:val="002F67BD"/>
    <w:rsid w:val="002F7CD8"/>
    <w:rsid w:val="003001C7"/>
    <w:rsid w:val="00300D84"/>
    <w:rsid w:val="003012C2"/>
    <w:rsid w:val="00301362"/>
    <w:rsid w:val="003015E7"/>
    <w:rsid w:val="00301A57"/>
    <w:rsid w:val="00302532"/>
    <w:rsid w:val="00303309"/>
    <w:rsid w:val="00303A9F"/>
    <w:rsid w:val="00304BFF"/>
    <w:rsid w:val="003054C3"/>
    <w:rsid w:val="00306C24"/>
    <w:rsid w:val="00306CCD"/>
    <w:rsid w:val="00307164"/>
    <w:rsid w:val="0030767D"/>
    <w:rsid w:val="00310E04"/>
    <w:rsid w:val="00310EDB"/>
    <w:rsid w:val="00310F4A"/>
    <w:rsid w:val="00311ADD"/>
    <w:rsid w:val="00312509"/>
    <w:rsid w:val="00312B91"/>
    <w:rsid w:val="00313305"/>
    <w:rsid w:val="0031333E"/>
    <w:rsid w:val="00313D56"/>
    <w:rsid w:val="00313D9A"/>
    <w:rsid w:val="0031471E"/>
    <w:rsid w:val="0031482B"/>
    <w:rsid w:val="00314F5F"/>
    <w:rsid w:val="00314FC9"/>
    <w:rsid w:val="00315B85"/>
    <w:rsid w:val="0031689B"/>
    <w:rsid w:val="00317425"/>
    <w:rsid w:val="003177E4"/>
    <w:rsid w:val="00317E83"/>
    <w:rsid w:val="00322315"/>
    <w:rsid w:val="003224FB"/>
    <w:rsid w:val="003226A8"/>
    <w:rsid w:val="00323248"/>
    <w:rsid w:val="003236EC"/>
    <w:rsid w:val="003240C2"/>
    <w:rsid w:val="0032436D"/>
    <w:rsid w:val="00325462"/>
    <w:rsid w:val="0032614D"/>
    <w:rsid w:val="0032680E"/>
    <w:rsid w:val="00327F52"/>
    <w:rsid w:val="00330B69"/>
    <w:rsid w:val="00331D5A"/>
    <w:rsid w:val="00332000"/>
    <w:rsid w:val="00335A25"/>
    <w:rsid w:val="00335C58"/>
    <w:rsid w:val="00340318"/>
    <w:rsid w:val="00340781"/>
    <w:rsid w:val="00341D48"/>
    <w:rsid w:val="003427A0"/>
    <w:rsid w:val="003431EE"/>
    <w:rsid w:val="0034396C"/>
    <w:rsid w:val="0034447A"/>
    <w:rsid w:val="00344556"/>
    <w:rsid w:val="00344EAA"/>
    <w:rsid w:val="0034519F"/>
    <w:rsid w:val="003460D5"/>
    <w:rsid w:val="00346400"/>
    <w:rsid w:val="00346E09"/>
    <w:rsid w:val="00347297"/>
    <w:rsid w:val="00347EF6"/>
    <w:rsid w:val="00347F0C"/>
    <w:rsid w:val="00350324"/>
    <w:rsid w:val="0035142A"/>
    <w:rsid w:val="0035154C"/>
    <w:rsid w:val="003517D1"/>
    <w:rsid w:val="00351851"/>
    <w:rsid w:val="00351892"/>
    <w:rsid w:val="00351B97"/>
    <w:rsid w:val="00351D6F"/>
    <w:rsid w:val="00352B43"/>
    <w:rsid w:val="00353349"/>
    <w:rsid w:val="003533AA"/>
    <w:rsid w:val="00353560"/>
    <w:rsid w:val="00353DF7"/>
    <w:rsid w:val="003544E1"/>
    <w:rsid w:val="003545AE"/>
    <w:rsid w:val="003546FE"/>
    <w:rsid w:val="00355D73"/>
    <w:rsid w:val="00356584"/>
    <w:rsid w:val="0035718C"/>
    <w:rsid w:val="0035759A"/>
    <w:rsid w:val="00357D17"/>
    <w:rsid w:val="00361126"/>
    <w:rsid w:val="0036124E"/>
    <w:rsid w:val="003613A0"/>
    <w:rsid w:val="00361DC3"/>
    <w:rsid w:val="003620CE"/>
    <w:rsid w:val="00362E1D"/>
    <w:rsid w:val="00363495"/>
    <w:rsid w:val="00363A81"/>
    <w:rsid w:val="00363C12"/>
    <w:rsid w:val="00363FE2"/>
    <w:rsid w:val="003644B7"/>
    <w:rsid w:val="00364777"/>
    <w:rsid w:val="003647FF"/>
    <w:rsid w:val="00364A26"/>
    <w:rsid w:val="00365ADA"/>
    <w:rsid w:val="00367010"/>
    <w:rsid w:val="003675B3"/>
    <w:rsid w:val="003703A6"/>
    <w:rsid w:val="00373C4D"/>
    <w:rsid w:val="00374326"/>
    <w:rsid w:val="00374565"/>
    <w:rsid w:val="00375770"/>
    <w:rsid w:val="00375F63"/>
    <w:rsid w:val="00375FB7"/>
    <w:rsid w:val="003764EE"/>
    <w:rsid w:val="00376890"/>
    <w:rsid w:val="00376C95"/>
    <w:rsid w:val="00377FCF"/>
    <w:rsid w:val="00377FDE"/>
    <w:rsid w:val="00380793"/>
    <w:rsid w:val="00381489"/>
    <w:rsid w:val="00384058"/>
    <w:rsid w:val="0038435A"/>
    <w:rsid w:val="00384475"/>
    <w:rsid w:val="003849FD"/>
    <w:rsid w:val="00384A4E"/>
    <w:rsid w:val="003852E2"/>
    <w:rsid w:val="00385622"/>
    <w:rsid w:val="00385747"/>
    <w:rsid w:val="003859D6"/>
    <w:rsid w:val="00385BEF"/>
    <w:rsid w:val="00386781"/>
    <w:rsid w:val="003868FC"/>
    <w:rsid w:val="00386B00"/>
    <w:rsid w:val="00387112"/>
    <w:rsid w:val="00387137"/>
    <w:rsid w:val="00387362"/>
    <w:rsid w:val="00387C55"/>
    <w:rsid w:val="00387DDC"/>
    <w:rsid w:val="00387F9C"/>
    <w:rsid w:val="00390601"/>
    <w:rsid w:val="00390613"/>
    <w:rsid w:val="0039123A"/>
    <w:rsid w:val="003914C6"/>
    <w:rsid w:val="00392384"/>
    <w:rsid w:val="00392543"/>
    <w:rsid w:val="00392722"/>
    <w:rsid w:val="00392729"/>
    <w:rsid w:val="00392DB1"/>
    <w:rsid w:val="003933E6"/>
    <w:rsid w:val="00393D48"/>
    <w:rsid w:val="003942FB"/>
    <w:rsid w:val="00394B9F"/>
    <w:rsid w:val="00395E11"/>
    <w:rsid w:val="00396542"/>
    <w:rsid w:val="00396CBA"/>
    <w:rsid w:val="003977EB"/>
    <w:rsid w:val="003A0D41"/>
    <w:rsid w:val="003A18CB"/>
    <w:rsid w:val="003A215A"/>
    <w:rsid w:val="003A2640"/>
    <w:rsid w:val="003A3EFA"/>
    <w:rsid w:val="003A400F"/>
    <w:rsid w:val="003A4162"/>
    <w:rsid w:val="003A4364"/>
    <w:rsid w:val="003A4A3F"/>
    <w:rsid w:val="003A4C07"/>
    <w:rsid w:val="003A5E9B"/>
    <w:rsid w:val="003A6A8F"/>
    <w:rsid w:val="003A6AFE"/>
    <w:rsid w:val="003A7D35"/>
    <w:rsid w:val="003B0E8D"/>
    <w:rsid w:val="003B0F61"/>
    <w:rsid w:val="003B129E"/>
    <w:rsid w:val="003B214F"/>
    <w:rsid w:val="003B2989"/>
    <w:rsid w:val="003B3064"/>
    <w:rsid w:val="003B3448"/>
    <w:rsid w:val="003B368F"/>
    <w:rsid w:val="003B40DE"/>
    <w:rsid w:val="003B455C"/>
    <w:rsid w:val="003B45C5"/>
    <w:rsid w:val="003B49F4"/>
    <w:rsid w:val="003B58FC"/>
    <w:rsid w:val="003B59AB"/>
    <w:rsid w:val="003B603A"/>
    <w:rsid w:val="003B6230"/>
    <w:rsid w:val="003B6D4D"/>
    <w:rsid w:val="003B73EF"/>
    <w:rsid w:val="003B7607"/>
    <w:rsid w:val="003B778C"/>
    <w:rsid w:val="003C068F"/>
    <w:rsid w:val="003C079A"/>
    <w:rsid w:val="003C0DCD"/>
    <w:rsid w:val="003C1125"/>
    <w:rsid w:val="003C2721"/>
    <w:rsid w:val="003C2BB2"/>
    <w:rsid w:val="003C3B42"/>
    <w:rsid w:val="003C46EA"/>
    <w:rsid w:val="003C486F"/>
    <w:rsid w:val="003C4A60"/>
    <w:rsid w:val="003C5232"/>
    <w:rsid w:val="003C6F33"/>
    <w:rsid w:val="003D094C"/>
    <w:rsid w:val="003D09E0"/>
    <w:rsid w:val="003D1762"/>
    <w:rsid w:val="003D2A64"/>
    <w:rsid w:val="003D2E0C"/>
    <w:rsid w:val="003D3002"/>
    <w:rsid w:val="003D3480"/>
    <w:rsid w:val="003D373E"/>
    <w:rsid w:val="003D4668"/>
    <w:rsid w:val="003D4832"/>
    <w:rsid w:val="003D4A7E"/>
    <w:rsid w:val="003D5217"/>
    <w:rsid w:val="003D7ED6"/>
    <w:rsid w:val="003E25D8"/>
    <w:rsid w:val="003E29CE"/>
    <w:rsid w:val="003E3594"/>
    <w:rsid w:val="003E3B66"/>
    <w:rsid w:val="003E647E"/>
    <w:rsid w:val="003E648B"/>
    <w:rsid w:val="003E6785"/>
    <w:rsid w:val="003E735D"/>
    <w:rsid w:val="003E76BD"/>
    <w:rsid w:val="003E77B7"/>
    <w:rsid w:val="003F05C8"/>
    <w:rsid w:val="003F0643"/>
    <w:rsid w:val="003F0CF3"/>
    <w:rsid w:val="003F0E9C"/>
    <w:rsid w:val="003F0F22"/>
    <w:rsid w:val="003F14E9"/>
    <w:rsid w:val="003F1ECD"/>
    <w:rsid w:val="003F1EE8"/>
    <w:rsid w:val="003F24E3"/>
    <w:rsid w:val="003F375D"/>
    <w:rsid w:val="003F39CE"/>
    <w:rsid w:val="003F3F70"/>
    <w:rsid w:val="003F41D7"/>
    <w:rsid w:val="003F424E"/>
    <w:rsid w:val="003F43F9"/>
    <w:rsid w:val="003F4A06"/>
    <w:rsid w:val="003F5DDD"/>
    <w:rsid w:val="003F604D"/>
    <w:rsid w:val="003F6B60"/>
    <w:rsid w:val="003F7892"/>
    <w:rsid w:val="003F7CDF"/>
    <w:rsid w:val="0040057A"/>
    <w:rsid w:val="00400E5A"/>
    <w:rsid w:val="00400FF4"/>
    <w:rsid w:val="0040126C"/>
    <w:rsid w:val="004012C7"/>
    <w:rsid w:val="00402B2F"/>
    <w:rsid w:val="0040370A"/>
    <w:rsid w:val="004043F2"/>
    <w:rsid w:val="004045FA"/>
    <w:rsid w:val="004047A4"/>
    <w:rsid w:val="004049A8"/>
    <w:rsid w:val="00405699"/>
    <w:rsid w:val="00405709"/>
    <w:rsid w:val="0040601C"/>
    <w:rsid w:val="004068B3"/>
    <w:rsid w:val="00407221"/>
    <w:rsid w:val="00410842"/>
    <w:rsid w:val="00410A1B"/>
    <w:rsid w:val="0041173F"/>
    <w:rsid w:val="00411B64"/>
    <w:rsid w:val="00412264"/>
    <w:rsid w:val="00413178"/>
    <w:rsid w:val="0041383A"/>
    <w:rsid w:val="004141A7"/>
    <w:rsid w:val="00415AE1"/>
    <w:rsid w:val="00416C28"/>
    <w:rsid w:val="00420776"/>
    <w:rsid w:val="00420833"/>
    <w:rsid w:val="004216CF"/>
    <w:rsid w:val="0042192A"/>
    <w:rsid w:val="00421CEC"/>
    <w:rsid w:val="00422602"/>
    <w:rsid w:val="00422DC3"/>
    <w:rsid w:val="0042355F"/>
    <w:rsid w:val="0042391B"/>
    <w:rsid w:val="00423928"/>
    <w:rsid w:val="004249BA"/>
    <w:rsid w:val="00424AD9"/>
    <w:rsid w:val="00424DFE"/>
    <w:rsid w:val="00425484"/>
    <w:rsid w:val="004259BB"/>
    <w:rsid w:val="00426FC4"/>
    <w:rsid w:val="00427D01"/>
    <w:rsid w:val="0043056F"/>
    <w:rsid w:val="00431E51"/>
    <w:rsid w:val="00433274"/>
    <w:rsid w:val="00433F44"/>
    <w:rsid w:val="00434356"/>
    <w:rsid w:val="00434A47"/>
    <w:rsid w:val="00435577"/>
    <w:rsid w:val="004362AE"/>
    <w:rsid w:val="004364C1"/>
    <w:rsid w:val="004365B3"/>
    <w:rsid w:val="00436C8B"/>
    <w:rsid w:val="004371AE"/>
    <w:rsid w:val="004371B4"/>
    <w:rsid w:val="00437B68"/>
    <w:rsid w:val="0044031B"/>
    <w:rsid w:val="004406DA"/>
    <w:rsid w:val="00440CC2"/>
    <w:rsid w:val="00441CA3"/>
    <w:rsid w:val="00442606"/>
    <w:rsid w:val="00442691"/>
    <w:rsid w:val="00442816"/>
    <w:rsid w:val="00442A46"/>
    <w:rsid w:val="00443B65"/>
    <w:rsid w:val="00444D4E"/>
    <w:rsid w:val="0044552C"/>
    <w:rsid w:val="00445BBB"/>
    <w:rsid w:val="0044653F"/>
    <w:rsid w:val="00446775"/>
    <w:rsid w:val="00446A3E"/>
    <w:rsid w:val="004474B7"/>
    <w:rsid w:val="004474E0"/>
    <w:rsid w:val="00447AAA"/>
    <w:rsid w:val="00447EFA"/>
    <w:rsid w:val="0045012B"/>
    <w:rsid w:val="00451423"/>
    <w:rsid w:val="00451B79"/>
    <w:rsid w:val="004520A7"/>
    <w:rsid w:val="004521B7"/>
    <w:rsid w:val="00452CCA"/>
    <w:rsid w:val="004531C0"/>
    <w:rsid w:val="00453C51"/>
    <w:rsid w:val="004545D2"/>
    <w:rsid w:val="00454A6D"/>
    <w:rsid w:val="0045532C"/>
    <w:rsid w:val="00455D62"/>
    <w:rsid w:val="00456011"/>
    <w:rsid w:val="0045615C"/>
    <w:rsid w:val="00456686"/>
    <w:rsid w:val="00456753"/>
    <w:rsid w:val="00456A6A"/>
    <w:rsid w:val="00457EF4"/>
    <w:rsid w:val="004614A9"/>
    <w:rsid w:val="004615A7"/>
    <w:rsid w:val="004617E3"/>
    <w:rsid w:val="00461A75"/>
    <w:rsid w:val="004625B2"/>
    <w:rsid w:val="004630ED"/>
    <w:rsid w:val="00463398"/>
    <w:rsid w:val="004634BC"/>
    <w:rsid w:val="0046362E"/>
    <w:rsid w:val="00463705"/>
    <w:rsid w:val="00464C51"/>
    <w:rsid w:val="00465841"/>
    <w:rsid w:val="00465A3A"/>
    <w:rsid w:val="00465C9F"/>
    <w:rsid w:val="00466645"/>
    <w:rsid w:val="00466FE6"/>
    <w:rsid w:val="0046745B"/>
    <w:rsid w:val="004674FE"/>
    <w:rsid w:val="00467F94"/>
    <w:rsid w:val="00470089"/>
    <w:rsid w:val="004700D9"/>
    <w:rsid w:val="00470C84"/>
    <w:rsid w:val="00472DB9"/>
    <w:rsid w:val="00473718"/>
    <w:rsid w:val="00473D57"/>
    <w:rsid w:val="00473F06"/>
    <w:rsid w:val="004740C3"/>
    <w:rsid w:val="00475B51"/>
    <w:rsid w:val="0047619E"/>
    <w:rsid w:val="00476257"/>
    <w:rsid w:val="004762F0"/>
    <w:rsid w:val="004764AF"/>
    <w:rsid w:val="0047689C"/>
    <w:rsid w:val="00476935"/>
    <w:rsid w:val="004771E7"/>
    <w:rsid w:val="0047758B"/>
    <w:rsid w:val="0047799C"/>
    <w:rsid w:val="00477C9C"/>
    <w:rsid w:val="004814B8"/>
    <w:rsid w:val="004819F5"/>
    <w:rsid w:val="00482537"/>
    <w:rsid w:val="0048259E"/>
    <w:rsid w:val="0048270A"/>
    <w:rsid w:val="00483003"/>
    <w:rsid w:val="004830FC"/>
    <w:rsid w:val="00483404"/>
    <w:rsid w:val="00483D28"/>
    <w:rsid w:val="00483ED7"/>
    <w:rsid w:val="00484DAF"/>
    <w:rsid w:val="00485652"/>
    <w:rsid w:val="00487D4B"/>
    <w:rsid w:val="00490341"/>
    <w:rsid w:val="00491988"/>
    <w:rsid w:val="00491C86"/>
    <w:rsid w:val="0049226C"/>
    <w:rsid w:val="00494AB0"/>
    <w:rsid w:val="0049519E"/>
    <w:rsid w:val="004952AF"/>
    <w:rsid w:val="00495941"/>
    <w:rsid w:val="00496109"/>
    <w:rsid w:val="004963C8"/>
    <w:rsid w:val="004A063C"/>
    <w:rsid w:val="004A1FD7"/>
    <w:rsid w:val="004A20F1"/>
    <w:rsid w:val="004A24E9"/>
    <w:rsid w:val="004A2C9E"/>
    <w:rsid w:val="004A34D3"/>
    <w:rsid w:val="004A3F15"/>
    <w:rsid w:val="004A4405"/>
    <w:rsid w:val="004A4970"/>
    <w:rsid w:val="004A69A6"/>
    <w:rsid w:val="004A75F7"/>
    <w:rsid w:val="004A78C8"/>
    <w:rsid w:val="004A7DB5"/>
    <w:rsid w:val="004B0325"/>
    <w:rsid w:val="004B0683"/>
    <w:rsid w:val="004B0C18"/>
    <w:rsid w:val="004B0E4E"/>
    <w:rsid w:val="004B1112"/>
    <w:rsid w:val="004B182D"/>
    <w:rsid w:val="004B1972"/>
    <w:rsid w:val="004B3013"/>
    <w:rsid w:val="004B3061"/>
    <w:rsid w:val="004B3427"/>
    <w:rsid w:val="004B389C"/>
    <w:rsid w:val="004B5152"/>
    <w:rsid w:val="004B5F44"/>
    <w:rsid w:val="004B6818"/>
    <w:rsid w:val="004B754B"/>
    <w:rsid w:val="004C0CC8"/>
    <w:rsid w:val="004C0F5B"/>
    <w:rsid w:val="004C154E"/>
    <w:rsid w:val="004C177C"/>
    <w:rsid w:val="004C1A15"/>
    <w:rsid w:val="004C2D6A"/>
    <w:rsid w:val="004C32D3"/>
    <w:rsid w:val="004C4373"/>
    <w:rsid w:val="004C4CE9"/>
    <w:rsid w:val="004C4D6F"/>
    <w:rsid w:val="004C63D8"/>
    <w:rsid w:val="004C65AE"/>
    <w:rsid w:val="004C67A4"/>
    <w:rsid w:val="004C7A40"/>
    <w:rsid w:val="004C7E97"/>
    <w:rsid w:val="004D0ED1"/>
    <w:rsid w:val="004D1CEE"/>
    <w:rsid w:val="004D2072"/>
    <w:rsid w:val="004D234D"/>
    <w:rsid w:val="004D4E5B"/>
    <w:rsid w:val="004D4E6E"/>
    <w:rsid w:val="004D5487"/>
    <w:rsid w:val="004D552A"/>
    <w:rsid w:val="004D6F56"/>
    <w:rsid w:val="004D7076"/>
    <w:rsid w:val="004D7AEF"/>
    <w:rsid w:val="004E0954"/>
    <w:rsid w:val="004E0FA8"/>
    <w:rsid w:val="004E0FF9"/>
    <w:rsid w:val="004E13E6"/>
    <w:rsid w:val="004E15D9"/>
    <w:rsid w:val="004E28B5"/>
    <w:rsid w:val="004E321B"/>
    <w:rsid w:val="004E322F"/>
    <w:rsid w:val="004E32C6"/>
    <w:rsid w:val="004E459F"/>
    <w:rsid w:val="004E45A4"/>
    <w:rsid w:val="004E6DC5"/>
    <w:rsid w:val="004E7CEB"/>
    <w:rsid w:val="004E7E88"/>
    <w:rsid w:val="004F09D4"/>
    <w:rsid w:val="004F0B15"/>
    <w:rsid w:val="004F0B33"/>
    <w:rsid w:val="004F0C64"/>
    <w:rsid w:val="004F18DF"/>
    <w:rsid w:val="004F294D"/>
    <w:rsid w:val="004F33F0"/>
    <w:rsid w:val="004F3640"/>
    <w:rsid w:val="004F37B5"/>
    <w:rsid w:val="004F3B50"/>
    <w:rsid w:val="004F5A3C"/>
    <w:rsid w:val="004F6659"/>
    <w:rsid w:val="004F7432"/>
    <w:rsid w:val="005009E2"/>
    <w:rsid w:val="005031B5"/>
    <w:rsid w:val="005045F3"/>
    <w:rsid w:val="00504CE7"/>
    <w:rsid w:val="005051F5"/>
    <w:rsid w:val="005052A5"/>
    <w:rsid w:val="00506043"/>
    <w:rsid w:val="00506410"/>
    <w:rsid w:val="005066AE"/>
    <w:rsid w:val="005077E9"/>
    <w:rsid w:val="00507A67"/>
    <w:rsid w:val="005115B4"/>
    <w:rsid w:val="005134E4"/>
    <w:rsid w:val="00513D01"/>
    <w:rsid w:val="005158A8"/>
    <w:rsid w:val="00515F26"/>
    <w:rsid w:val="005176C6"/>
    <w:rsid w:val="005207DD"/>
    <w:rsid w:val="00520FED"/>
    <w:rsid w:val="0052364B"/>
    <w:rsid w:val="0052405A"/>
    <w:rsid w:val="005240B1"/>
    <w:rsid w:val="00524D3F"/>
    <w:rsid w:val="00525C0E"/>
    <w:rsid w:val="00526383"/>
    <w:rsid w:val="00526ABE"/>
    <w:rsid w:val="00526CAE"/>
    <w:rsid w:val="00530180"/>
    <w:rsid w:val="005302DA"/>
    <w:rsid w:val="00531C08"/>
    <w:rsid w:val="0053264F"/>
    <w:rsid w:val="00533B0E"/>
    <w:rsid w:val="0053409C"/>
    <w:rsid w:val="00537DFB"/>
    <w:rsid w:val="00540597"/>
    <w:rsid w:val="005414FD"/>
    <w:rsid w:val="00541A84"/>
    <w:rsid w:val="005421F0"/>
    <w:rsid w:val="00542713"/>
    <w:rsid w:val="00542F95"/>
    <w:rsid w:val="00543FA4"/>
    <w:rsid w:val="00543FBD"/>
    <w:rsid w:val="00544D26"/>
    <w:rsid w:val="00544F90"/>
    <w:rsid w:val="00544FC6"/>
    <w:rsid w:val="0054618A"/>
    <w:rsid w:val="00546454"/>
    <w:rsid w:val="00546AE9"/>
    <w:rsid w:val="005504B9"/>
    <w:rsid w:val="00550BC9"/>
    <w:rsid w:val="00553006"/>
    <w:rsid w:val="005537D6"/>
    <w:rsid w:val="005546C6"/>
    <w:rsid w:val="00554FE9"/>
    <w:rsid w:val="005550FD"/>
    <w:rsid w:val="00556180"/>
    <w:rsid w:val="00556685"/>
    <w:rsid w:val="00557B7A"/>
    <w:rsid w:val="00557FCB"/>
    <w:rsid w:val="00560740"/>
    <w:rsid w:val="005608FA"/>
    <w:rsid w:val="00561E50"/>
    <w:rsid w:val="005643AB"/>
    <w:rsid w:val="00565C45"/>
    <w:rsid w:val="005661D8"/>
    <w:rsid w:val="00566C73"/>
    <w:rsid w:val="00572385"/>
    <w:rsid w:val="00573109"/>
    <w:rsid w:val="00573A71"/>
    <w:rsid w:val="00574E2B"/>
    <w:rsid w:val="005750E3"/>
    <w:rsid w:val="005756BF"/>
    <w:rsid w:val="00575D7B"/>
    <w:rsid w:val="00576F8D"/>
    <w:rsid w:val="00577197"/>
    <w:rsid w:val="005806C7"/>
    <w:rsid w:val="00582111"/>
    <w:rsid w:val="00582CB6"/>
    <w:rsid w:val="005845D1"/>
    <w:rsid w:val="0058675B"/>
    <w:rsid w:val="00586816"/>
    <w:rsid w:val="00586A46"/>
    <w:rsid w:val="00586CE3"/>
    <w:rsid w:val="00586F5C"/>
    <w:rsid w:val="00587E84"/>
    <w:rsid w:val="00590D1F"/>
    <w:rsid w:val="00590EBD"/>
    <w:rsid w:val="0059104A"/>
    <w:rsid w:val="0059140D"/>
    <w:rsid w:val="0059187F"/>
    <w:rsid w:val="00592A5A"/>
    <w:rsid w:val="00593412"/>
    <w:rsid w:val="0059363B"/>
    <w:rsid w:val="00593EF2"/>
    <w:rsid w:val="00594B31"/>
    <w:rsid w:val="005954BF"/>
    <w:rsid w:val="005963E7"/>
    <w:rsid w:val="0059691E"/>
    <w:rsid w:val="0059698F"/>
    <w:rsid w:val="00596F1A"/>
    <w:rsid w:val="005A0A4C"/>
    <w:rsid w:val="005A0BBA"/>
    <w:rsid w:val="005A25DF"/>
    <w:rsid w:val="005A32F4"/>
    <w:rsid w:val="005A3953"/>
    <w:rsid w:val="005A3A79"/>
    <w:rsid w:val="005A3E24"/>
    <w:rsid w:val="005A3F55"/>
    <w:rsid w:val="005A5193"/>
    <w:rsid w:val="005A5782"/>
    <w:rsid w:val="005A62FB"/>
    <w:rsid w:val="005A6318"/>
    <w:rsid w:val="005A6908"/>
    <w:rsid w:val="005A7790"/>
    <w:rsid w:val="005A7BB3"/>
    <w:rsid w:val="005B3501"/>
    <w:rsid w:val="005B3AE7"/>
    <w:rsid w:val="005B3E90"/>
    <w:rsid w:val="005B4771"/>
    <w:rsid w:val="005B6CA3"/>
    <w:rsid w:val="005B716F"/>
    <w:rsid w:val="005C0077"/>
    <w:rsid w:val="005C04F0"/>
    <w:rsid w:val="005C12F6"/>
    <w:rsid w:val="005C3B8B"/>
    <w:rsid w:val="005C3F1F"/>
    <w:rsid w:val="005C48E9"/>
    <w:rsid w:val="005C4CAE"/>
    <w:rsid w:val="005C4F0B"/>
    <w:rsid w:val="005C5504"/>
    <w:rsid w:val="005C6837"/>
    <w:rsid w:val="005C72B9"/>
    <w:rsid w:val="005C730E"/>
    <w:rsid w:val="005C7352"/>
    <w:rsid w:val="005C7818"/>
    <w:rsid w:val="005C7BC9"/>
    <w:rsid w:val="005D0CCD"/>
    <w:rsid w:val="005D1126"/>
    <w:rsid w:val="005D22F2"/>
    <w:rsid w:val="005D294C"/>
    <w:rsid w:val="005D2F5A"/>
    <w:rsid w:val="005D3BF2"/>
    <w:rsid w:val="005D40A2"/>
    <w:rsid w:val="005D4640"/>
    <w:rsid w:val="005D4EAE"/>
    <w:rsid w:val="005D5274"/>
    <w:rsid w:val="005D7E30"/>
    <w:rsid w:val="005E25C1"/>
    <w:rsid w:val="005E2D30"/>
    <w:rsid w:val="005E2E3C"/>
    <w:rsid w:val="005E2EEF"/>
    <w:rsid w:val="005E3764"/>
    <w:rsid w:val="005E38F3"/>
    <w:rsid w:val="005E4CA7"/>
    <w:rsid w:val="005E5492"/>
    <w:rsid w:val="005E5E39"/>
    <w:rsid w:val="005E6BBD"/>
    <w:rsid w:val="005E71D9"/>
    <w:rsid w:val="005E760C"/>
    <w:rsid w:val="005E7C79"/>
    <w:rsid w:val="005F0573"/>
    <w:rsid w:val="005F05C8"/>
    <w:rsid w:val="005F062D"/>
    <w:rsid w:val="005F1503"/>
    <w:rsid w:val="005F197D"/>
    <w:rsid w:val="005F26B8"/>
    <w:rsid w:val="005F2942"/>
    <w:rsid w:val="005F2A1C"/>
    <w:rsid w:val="005F2B62"/>
    <w:rsid w:val="005F3A72"/>
    <w:rsid w:val="005F3DEF"/>
    <w:rsid w:val="005F4087"/>
    <w:rsid w:val="005F6948"/>
    <w:rsid w:val="005F7D49"/>
    <w:rsid w:val="006007FD"/>
    <w:rsid w:val="00600F25"/>
    <w:rsid w:val="00601742"/>
    <w:rsid w:val="006019BC"/>
    <w:rsid w:val="00603267"/>
    <w:rsid w:val="00603734"/>
    <w:rsid w:val="00604187"/>
    <w:rsid w:val="006047B2"/>
    <w:rsid w:val="00604951"/>
    <w:rsid w:val="006049C3"/>
    <w:rsid w:val="00605246"/>
    <w:rsid w:val="00606866"/>
    <w:rsid w:val="0060686B"/>
    <w:rsid w:val="006100DD"/>
    <w:rsid w:val="0061019E"/>
    <w:rsid w:val="00610B79"/>
    <w:rsid w:val="00611CD9"/>
    <w:rsid w:val="00612638"/>
    <w:rsid w:val="00612BBD"/>
    <w:rsid w:val="00612F79"/>
    <w:rsid w:val="00612FDF"/>
    <w:rsid w:val="0061400A"/>
    <w:rsid w:val="00615973"/>
    <w:rsid w:val="00615C1B"/>
    <w:rsid w:val="0061630C"/>
    <w:rsid w:val="00616410"/>
    <w:rsid w:val="006164B6"/>
    <w:rsid w:val="006166EC"/>
    <w:rsid w:val="00617393"/>
    <w:rsid w:val="006175A2"/>
    <w:rsid w:val="006179BF"/>
    <w:rsid w:val="00617D51"/>
    <w:rsid w:val="00620F2B"/>
    <w:rsid w:val="00621504"/>
    <w:rsid w:val="00621B87"/>
    <w:rsid w:val="00621BE1"/>
    <w:rsid w:val="00622411"/>
    <w:rsid w:val="006237FD"/>
    <w:rsid w:val="00624D71"/>
    <w:rsid w:val="00625430"/>
    <w:rsid w:val="0062554A"/>
    <w:rsid w:val="00625851"/>
    <w:rsid w:val="00625A2A"/>
    <w:rsid w:val="00626809"/>
    <w:rsid w:val="00627694"/>
    <w:rsid w:val="00627C4C"/>
    <w:rsid w:val="006307CF"/>
    <w:rsid w:val="00631A3D"/>
    <w:rsid w:val="00632ACB"/>
    <w:rsid w:val="00633B8A"/>
    <w:rsid w:val="00634F66"/>
    <w:rsid w:val="006350F4"/>
    <w:rsid w:val="00635230"/>
    <w:rsid w:val="006364C9"/>
    <w:rsid w:val="00636521"/>
    <w:rsid w:val="00636805"/>
    <w:rsid w:val="006368CE"/>
    <w:rsid w:val="006377B9"/>
    <w:rsid w:val="006378BF"/>
    <w:rsid w:val="00637AAC"/>
    <w:rsid w:val="006404CE"/>
    <w:rsid w:val="006406CF"/>
    <w:rsid w:val="006427F3"/>
    <w:rsid w:val="00643E21"/>
    <w:rsid w:val="00645018"/>
    <w:rsid w:val="006452E2"/>
    <w:rsid w:val="00645496"/>
    <w:rsid w:val="00646C79"/>
    <w:rsid w:val="006479C5"/>
    <w:rsid w:val="006479FF"/>
    <w:rsid w:val="00650EC6"/>
    <w:rsid w:val="00651CC0"/>
    <w:rsid w:val="00652E2B"/>
    <w:rsid w:val="0065332F"/>
    <w:rsid w:val="00653CC7"/>
    <w:rsid w:val="0065497D"/>
    <w:rsid w:val="006565D2"/>
    <w:rsid w:val="00656746"/>
    <w:rsid w:val="00656B54"/>
    <w:rsid w:val="00656DE0"/>
    <w:rsid w:val="006578A9"/>
    <w:rsid w:val="00660196"/>
    <w:rsid w:val="00660B89"/>
    <w:rsid w:val="00661A4A"/>
    <w:rsid w:val="00661AC5"/>
    <w:rsid w:val="00661CCD"/>
    <w:rsid w:val="00662A42"/>
    <w:rsid w:val="00662BCD"/>
    <w:rsid w:val="00663ACF"/>
    <w:rsid w:val="00663C0F"/>
    <w:rsid w:val="00664100"/>
    <w:rsid w:val="00664EF5"/>
    <w:rsid w:val="00665CA8"/>
    <w:rsid w:val="00665CAC"/>
    <w:rsid w:val="00666234"/>
    <w:rsid w:val="00666830"/>
    <w:rsid w:val="00667381"/>
    <w:rsid w:val="00667D90"/>
    <w:rsid w:val="006715C7"/>
    <w:rsid w:val="00672240"/>
    <w:rsid w:val="00672D70"/>
    <w:rsid w:val="00672EFA"/>
    <w:rsid w:val="0067328B"/>
    <w:rsid w:val="00673A66"/>
    <w:rsid w:val="00673C6B"/>
    <w:rsid w:val="00674676"/>
    <w:rsid w:val="00674AC0"/>
    <w:rsid w:val="00674D7A"/>
    <w:rsid w:val="00675509"/>
    <w:rsid w:val="00676595"/>
    <w:rsid w:val="00677496"/>
    <w:rsid w:val="00677550"/>
    <w:rsid w:val="0067774A"/>
    <w:rsid w:val="00680368"/>
    <w:rsid w:val="006809AE"/>
    <w:rsid w:val="006811F1"/>
    <w:rsid w:val="006811F4"/>
    <w:rsid w:val="006816B2"/>
    <w:rsid w:val="00681728"/>
    <w:rsid w:val="00681D26"/>
    <w:rsid w:val="006826D1"/>
    <w:rsid w:val="006829D5"/>
    <w:rsid w:val="00682C03"/>
    <w:rsid w:val="00683140"/>
    <w:rsid w:val="00683AA1"/>
    <w:rsid w:val="00683C14"/>
    <w:rsid w:val="00684112"/>
    <w:rsid w:val="006841E8"/>
    <w:rsid w:val="00684408"/>
    <w:rsid w:val="00684DF4"/>
    <w:rsid w:val="00685B7D"/>
    <w:rsid w:val="006866D0"/>
    <w:rsid w:val="006877EC"/>
    <w:rsid w:val="00687C6C"/>
    <w:rsid w:val="00687E1A"/>
    <w:rsid w:val="00690816"/>
    <w:rsid w:val="00690C81"/>
    <w:rsid w:val="00690D8D"/>
    <w:rsid w:val="006910FB"/>
    <w:rsid w:val="0069190E"/>
    <w:rsid w:val="00691D18"/>
    <w:rsid w:val="00692218"/>
    <w:rsid w:val="006925A0"/>
    <w:rsid w:val="00692DA2"/>
    <w:rsid w:val="00693A57"/>
    <w:rsid w:val="00693C47"/>
    <w:rsid w:val="00694376"/>
    <w:rsid w:val="006947D9"/>
    <w:rsid w:val="00694CEB"/>
    <w:rsid w:val="00695115"/>
    <w:rsid w:val="00695B72"/>
    <w:rsid w:val="00695F71"/>
    <w:rsid w:val="0069731B"/>
    <w:rsid w:val="00697396"/>
    <w:rsid w:val="006A01D3"/>
    <w:rsid w:val="006A0496"/>
    <w:rsid w:val="006A07A4"/>
    <w:rsid w:val="006A0DC2"/>
    <w:rsid w:val="006A119E"/>
    <w:rsid w:val="006A1646"/>
    <w:rsid w:val="006A1B27"/>
    <w:rsid w:val="006A24BA"/>
    <w:rsid w:val="006A3C13"/>
    <w:rsid w:val="006A40C6"/>
    <w:rsid w:val="006A4638"/>
    <w:rsid w:val="006A4A3B"/>
    <w:rsid w:val="006A4B61"/>
    <w:rsid w:val="006A4B94"/>
    <w:rsid w:val="006A4CF5"/>
    <w:rsid w:val="006A4D36"/>
    <w:rsid w:val="006A4D6F"/>
    <w:rsid w:val="006A4DAA"/>
    <w:rsid w:val="006A4E11"/>
    <w:rsid w:val="006A517A"/>
    <w:rsid w:val="006A62AE"/>
    <w:rsid w:val="006A672A"/>
    <w:rsid w:val="006A7AE6"/>
    <w:rsid w:val="006A7DC6"/>
    <w:rsid w:val="006B0EE6"/>
    <w:rsid w:val="006B120C"/>
    <w:rsid w:val="006B1250"/>
    <w:rsid w:val="006B1C71"/>
    <w:rsid w:val="006B2131"/>
    <w:rsid w:val="006B21D3"/>
    <w:rsid w:val="006B3C49"/>
    <w:rsid w:val="006B3CD3"/>
    <w:rsid w:val="006B44BC"/>
    <w:rsid w:val="006B6B8A"/>
    <w:rsid w:val="006B7FBB"/>
    <w:rsid w:val="006C1443"/>
    <w:rsid w:val="006C1639"/>
    <w:rsid w:val="006C2BDC"/>
    <w:rsid w:val="006C2FCE"/>
    <w:rsid w:val="006C33CF"/>
    <w:rsid w:val="006C40C3"/>
    <w:rsid w:val="006C5502"/>
    <w:rsid w:val="006C590F"/>
    <w:rsid w:val="006C6642"/>
    <w:rsid w:val="006D0B5D"/>
    <w:rsid w:val="006D18EE"/>
    <w:rsid w:val="006D1B74"/>
    <w:rsid w:val="006D1C37"/>
    <w:rsid w:val="006D21D0"/>
    <w:rsid w:val="006D2A40"/>
    <w:rsid w:val="006D2D02"/>
    <w:rsid w:val="006D37A1"/>
    <w:rsid w:val="006D44FB"/>
    <w:rsid w:val="006D4900"/>
    <w:rsid w:val="006D50C2"/>
    <w:rsid w:val="006D533B"/>
    <w:rsid w:val="006D5C03"/>
    <w:rsid w:val="006D64BC"/>
    <w:rsid w:val="006D7E9E"/>
    <w:rsid w:val="006E04B1"/>
    <w:rsid w:val="006E0691"/>
    <w:rsid w:val="006E0758"/>
    <w:rsid w:val="006E1A7D"/>
    <w:rsid w:val="006E2FB1"/>
    <w:rsid w:val="006E313E"/>
    <w:rsid w:val="006E3383"/>
    <w:rsid w:val="006E3C42"/>
    <w:rsid w:val="006E4FEB"/>
    <w:rsid w:val="006E5243"/>
    <w:rsid w:val="006E52AC"/>
    <w:rsid w:val="006E5CA2"/>
    <w:rsid w:val="006E5DFF"/>
    <w:rsid w:val="006E5E00"/>
    <w:rsid w:val="006E7D85"/>
    <w:rsid w:val="006F0EE7"/>
    <w:rsid w:val="006F13CB"/>
    <w:rsid w:val="006F1C86"/>
    <w:rsid w:val="006F2D76"/>
    <w:rsid w:val="006F3AF5"/>
    <w:rsid w:val="006F3CFF"/>
    <w:rsid w:val="006F4683"/>
    <w:rsid w:val="006F49B0"/>
    <w:rsid w:val="006F4BFA"/>
    <w:rsid w:val="006F5226"/>
    <w:rsid w:val="006F5E66"/>
    <w:rsid w:val="006F70F1"/>
    <w:rsid w:val="006F7F2A"/>
    <w:rsid w:val="007007FB"/>
    <w:rsid w:val="00701C9E"/>
    <w:rsid w:val="00701DE3"/>
    <w:rsid w:val="00701E8F"/>
    <w:rsid w:val="00702A2E"/>
    <w:rsid w:val="0070409D"/>
    <w:rsid w:val="007040F5"/>
    <w:rsid w:val="00704263"/>
    <w:rsid w:val="00704384"/>
    <w:rsid w:val="007046A8"/>
    <w:rsid w:val="007048A9"/>
    <w:rsid w:val="00704A43"/>
    <w:rsid w:val="00704B75"/>
    <w:rsid w:val="00705F5F"/>
    <w:rsid w:val="00711BAC"/>
    <w:rsid w:val="00711D4E"/>
    <w:rsid w:val="00712601"/>
    <w:rsid w:val="00713488"/>
    <w:rsid w:val="007137F2"/>
    <w:rsid w:val="007138B3"/>
    <w:rsid w:val="00714DB0"/>
    <w:rsid w:val="00715A17"/>
    <w:rsid w:val="007166E9"/>
    <w:rsid w:val="007169F2"/>
    <w:rsid w:val="00717259"/>
    <w:rsid w:val="00717D55"/>
    <w:rsid w:val="00720287"/>
    <w:rsid w:val="00721E76"/>
    <w:rsid w:val="00721E97"/>
    <w:rsid w:val="007223A2"/>
    <w:rsid w:val="0072274A"/>
    <w:rsid w:val="0072296B"/>
    <w:rsid w:val="00722BDF"/>
    <w:rsid w:val="00722F08"/>
    <w:rsid w:val="007233D0"/>
    <w:rsid w:val="007235F2"/>
    <w:rsid w:val="00724037"/>
    <w:rsid w:val="007261DC"/>
    <w:rsid w:val="007268B4"/>
    <w:rsid w:val="00727211"/>
    <w:rsid w:val="007300F6"/>
    <w:rsid w:val="0073022F"/>
    <w:rsid w:val="007302D6"/>
    <w:rsid w:val="0073048A"/>
    <w:rsid w:val="00730C60"/>
    <w:rsid w:val="00730F6B"/>
    <w:rsid w:val="007318E1"/>
    <w:rsid w:val="00733796"/>
    <w:rsid w:val="0073411D"/>
    <w:rsid w:val="0073414E"/>
    <w:rsid w:val="00734E0C"/>
    <w:rsid w:val="00734ED2"/>
    <w:rsid w:val="007354C3"/>
    <w:rsid w:val="00735C45"/>
    <w:rsid w:val="00735D15"/>
    <w:rsid w:val="007361C6"/>
    <w:rsid w:val="00736A68"/>
    <w:rsid w:val="0073759C"/>
    <w:rsid w:val="0074189D"/>
    <w:rsid w:val="00741B1A"/>
    <w:rsid w:val="00741B50"/>
    <w:rsid w:val="00741E4E"/>
    <w:rsid w:val="007421CA"/>
    <w:rsid w:val="007436AB"/>
    <w:rsid w:val="00743A59"/>
    <w:rsid w:val="00743B76"/>
    <w:rsid w:val="00743CF3"/>
    <w:rsid w:val="00744429"/>
    <w:rsid w:val="0074493C"/>
    <w:rsid w:val="00744BC0"/>
    <w:rsid w:val="00744DA7"/>
    <w:rsid w:val="007455ED"/>
    <w:rsid w:val="00745712"/>
    <w:rsid w:val="00745BAF"/>
    <w:rsid w:val="007461A4"/>
    <w:rsid w:val="00747949"/>
    <w:rsid w:val="007500D1"/>
    <w:rsid w:val="007501D2"/>
    <w:rsid w:val="00750376"/>
    <w:rsid w:val="007509F9"/>
    <w:rsid w:val="00751D0A"/>
    <w:rsid w:val="007523BD"/>
    <w:rsid w:val="00752BD4"/>
    <w:rsid w:val="00753CE2"/>
    <w:rsid w:val="0075474E"/>
    <w:rsid w:val="00754866"/>
    <w:rsid w:val="00754DCC"/>
    <w:rsid w:val="00754E5B"/>
    <w:rsid w:val="007557C8"/>
    <w:rsid w:val="0075663D"/>
    <w:rsid w:val="0075699B"/>
    <w:rsid w:val="00756F86"/>
    <w:rsid w:val="0075742A"/>
    <w:rsid w:val="00762E9D"/>
    <w:rsid w:val="007636FF"/>
    <w:rsid w:val="0076373B"/>
    <w:rsid w:val="00763C2B"/>
    <w:rsid w:val="00764CCF"/>
    <w:rsid w:val="00764FBD"/>
    <w:rsid w:val="00765398"/>
    <w:rsid w:val="00765E66"/>
    <w:rsid w:val="0076646C"/>
    <w:rsid w:val="007668D2"/>
    <w:rsid w:val="00767065"/>
    <w:rsid w:val="007677E2"/>
    <w:rsid w:val="007679E7"/>
    <w:rsid w:val="007701F9"/>
    <w:rsid w:val="0077037A"/>
    <w:rsid w:val="00770DD6"/>
    <w:rsid w:val="00771DE3"/>
    <w:rsid w:val="00771F20"/>
    <w:rsid w:val="0077218B"/>
    <w:rsid w:val="00772637"/>
    <w:rsid w:val="007726C2"/>
    <w:rsid w:val="00772942"/>
    <w:rsid w:val="00774218"/>
    <w:rsid w:val="0077441F"/>
    <w:rsid w:val="00774CC6"/>
    <w:rsid w:val="007757E7"/>
    <w:rsid w:val="00775BEB"/>
    <w:rsid w:val="00775D48"/>
    <w:rsid w:val="00776EFB"/>
    <w:rsid w:val="00777AFB"/>
    <w:rsid w:val="00781ADB"/>
    <w:rsid w:val="007828BB"/>
    <w:rsid w:val="007833DF"/>
    <w:rsid w:val="00784C44"/>
    <w:rsid w:val="00784D75"/>
    <w:rsid w:val="007851AD"/>
    <w:rsid w:val="00785343"/>
    <w:rsid w:val="007856D1"/>
    <w:rsid w:val="00786121"/>
    <w:rsid w:val="007867DF"/>
    <w:rsid w:val="00786DF6"/>
    <w:rsid w:val="0078715B"/>
    <w:rsid w:val="00787539"/>
    <w:rsid w:val="0078775A"/>
    <w:rsid w:val="00787B68"/>
    <w:rsid w:val="00787F94"/>
    <w:rsid w:val="007903F7"/>
    <w:rsid w:val="00790812"/>
    <w:rsid w:val="00790B98"/>
    <w:rsid w:val="007914DD"/>
    <w:rsid w:val="00791E07"/>
    <w:rsid w:val="007924A0"/>
    <w:rsid w:val="0079257A"/>
    <w:rsid w:val="00792918"/>
    <w:rsid w:val="007939B4"/>
    <w:rsid w:val="00793AF6"/>
    <w:rsid w:val="00794042"/>
    <w:rsid w:val="00794B53"/>
    <w:rsid w:val="00794C25"/>
    <w:rsid w:val="00794C67"/>
    <w:rsid w:val="007955CB"/>
    <w:rsid w:val="00795E82"/>
    <w:rsid w:val="007965CE"/>
    <w:rsid w:val="00796694"/>
    <w:rsid w:val="00796E15"/>
    <w:rsid w:val="00797A24"/>
    <w:rsid w:val="007A0251"/>
    <w:rsid w:val="007A080D"/>
    <w:rsid w:val="007A10E7"/>
    <w:rsid w:val="007A18CE"/>
    <w:rsid w:val="007A1A39"/>
    <w:rsid w:val="007A1EAB"/>
    <w:rsid w:val="007A217A"/>
    <w:rsid w:val="007A21F0"/>
    <w:rsid w:val="007A2F57"/>
    <w:rsid w:val="007A3550"/>
    <w:rsid w:val="007A3978"/>
    <w:rsid w:val="007A4639"/>
    <w:rsid w:val="007A4C61"/>
    <w:rsid w:val="007A4FE7"/>
    <w:rsid w:val="007A5174"/>
    <w:rsid w:val="007A54EF"/>
    <w:rsid w:val="007A568C"/>
    <w:rsid w:val="007A61E3"/>
    <w:rsid w:val="007A6B49"/>
    <w:rsid w:val="007A7E6F"/>
    <w:rsid w:val="007B027F"/>
    <w:rsid w:val="007B052D"/>
    <w:rsid w:val="007B20A2"/>
    <w:rsid w:val="007B2C58"/>
    <w:rsid w:val="007B3FDD"/>
    <w:rsid w:val="007B42F4"/>
    <w:rsid w:val="007B50E1"/>
    <w:rsid w:val="007B64E9"/>
    <w:rsid w:val="007B670B"/>
    <w:rsid w:val="007B6EB3"/>
    <w:rsid w:val="007B6EEF"/>
    <w:rsid w:val="007B738F"/>
    <w:rsid w:val="007B7993"/>
    <w:rsid w:val="007B7ECD"/>
    <w:rsid w:val="007C032F"/>
    <w:rsid w:val="007C17E3"/>
    <w:rsid w:val="007C19DE"/>
    <w:rsid w:val="007C2388"/>
    <w:rsid w:val="007C2A8D"/>
    <w:rsid w:val="007C2BE6"/>
    <w:rsid w:val="007C5D74"/>
    <w:rsid w:val="007C5E5C"/>
    <w:rsid w:val="007C6176"/>
    <w:rsid w:val="007C6BAB"/>
    <w:rsid w:val="007C6C65"/>
    <w:rsid w:val="007C7E5A"/>
    <w:rsid w:val="007D0026"/>
    <w:rsid w:val="007D0816"/>
    <w:rsid w:val="007D0BDA"/>
    <w:rsid w:val="007D0D09"/>
    <w:rsid w:val="007D0D45"/>
    <w:rsid w:val="007D10BE"/>
    <w:rsid w:val="007D2FF1"/>
    <w:rsid w:val="007D30E8"/>
    <w:rsid w:val="007D3597"/>
    <w:rsid w:val="007D364B"/>
    <w:rsid w:val="007D400E"/>
    <w:rsid w:val="007D4676"/>
    <w:rsid w:val="007D49C3"/>
    <w:rsid w:val="007D4EF8"/>
    <w:rsid w:val="007D568F"/>
    <w:rsid w:val="007D6613"/>
    <w:rsid w:val="007D6659"/>
    <w:rsid w:val="007D6A82"/>
    <w:rsid w:val="007D7535"/>
    <w:rsid w:val="007D7C5D"/>
    <w:rsid w:val="007E0095"/>
    <w:rsid w:val="007E0B11"/>
    <w:rsid w:val="007E14CB"/>
    <w:rsid w:val="007E1CDC"/>
    <w:rsid w:val="007E2829"/>
    <w:rsid w:val="007E288F"/>
    <w:rsid w:val="007E3166"/>
    <w:rsid w:val="007E3277"/>
    <w:rsid w:val="007E3AED"/>
    <w:rsid w:val="007E3E4B"/>
    <w:rsid w:val="007E469C"/>
    <w:rsid w:val="007E4F70"/>
    <w:rsid w:val="007E5733"/>
    <w:rsid w:val="007E6B72"/>
    <w:rsid w:val="007E7155"/>
    <w:rsid w:val="007E776D"/>
    <w:rsid w:val="007E77B9"/>
    <w:rsid w:val="007E7838"/>
    <w:rsid w:val="007F01C1"/>
    <w:rsid w:val="007F1ABA"/>
    <w:rsid w:val="007F1B58"/>
    <w:rsid w:val="007F1D60"/>
    <w:rsid w:val="007F2535"/>
    <w:rsid w:val="007F530A"/>
    <w:rsid w:val="007F5BD9"/>
    <w:rsid w:val="007F751F"/>
    <w:rsid w:val="007F7741"/>
    <w:rsid w:val="007F79E5"/>
    <w:rsid w:val="00800707"/>
    <w:rsid w:val="00800899"/>
    <w:rsid w:val="008018D2"/>
    <w:rsid w:val="008018DB"/>
    <w:rsid w:val="00801A38"/>
    <w:rsid w:val="00801EF4"/>
    <w:rsid w:val="0080203B"/>
    <w:rsid w:val="00802F5D"/>
    <w:rsid w:val="00804326"/>
    <w:rsid w:val="008046DA"/>
    <w:rsid w:val="008046EB"/>
    <w:rsid w:val="008059AC"/>
    <w:rsid w:val="00805DAD"/>
    <w:rsid w:val="00806453"/>
    <w:rsid w:val="00806536"/>
    <w:rsid w:val="00806875"/>
    <w:rsid w:val="00807920"/>
    <w:rsid w:val="00807E97"/>
    <w:rsid w:val="00807F52"/>
    <w:rsid w:val="00810406"/>
    <w:rsid w:val="0081043F"/>
    <w:rsid w:val="008108BE"/>
    <w:rsid w:val="00811B61"/>
    <w:rsid w:val="0081240C"/>
    <w:rsid w:val="008126CD"/>
    <w:rsid w:val="00812F03"/>
    <w:rsid w:val="008143D2"/>
    <w:rsid w:val="00814D03"/>
    <w:rsid w:val="00815B99"/>
    <w:rsid w:val="0081605B"/>
    <w:rsid w:val="008166FD"/>
    <w:rsid w:val="0082084C"/>
    <w:rsid w:val="00820A3E"/>
    <w:rsid w:val="00822297"/>
    <w:rsid w:val="00822D51"/>
    <w:rsid w:val="00823966"/>
    <w:rsid w:val="00824053"/>
    <w:rsid w:val="008245B1"/>
    <w:rsid w:val="0082475F"/>
    <w:rsid w:val="008250A7"/>
    <w:rsid w:val="00825298"/>
    <w:rsid w:val="0082566F"/>
    <w:rsid w:val="00825882"/>
    <w:rsid w:val="00825D19"/>
    <w:rsid w:val="00825E0B"/>
    <w:rsid w:val="0082636D"/>
    <w:rsid w:val="008263B8"/>
    <w:rsid w:val="00826DC5"/>
    <w:rsid w:val="00826E97"/>
    <w:rsid w:val="008271F9"/>
    <w:rsid w:val="00827201"/>
    <w:rsid w:val="008279F8"/>
    <w:rsid w:val="00827BAC"/>
    <w:rsid w:val="00827C85"/>
    <w:rsid w:val="00827FC7"/>
    <w:rsid w:val="0083081B"/>
    <w:rsid w:val="00831D59"/>
    <w:rsid w:val="00832302"/>
    <w:rsid w:val="00832701"/>
    <w:rsid w:val="00832CCD"/>
    <w:rsid w:val="008332BA"/>
    <w:rsid w:val="008338FB"/>
    <w:rsid w:val="00833D3B"/>
    <w:rsid w:val="00833E92"/>
    <w:rsid w:val="008352DC"/>
    <w:rsid w:val="008359AB"/>
    <w:rsid w:val="00835BC8"/>
    <w:rsid w:val="00836ACD"/>
    <w:rsid w:val="0084023D"/>
    <w:rsid w:val="008409E1"/>
    <w:rsid w:val="008413D2"/>
    <w:rsid w:val="008416F4"/>
    <w:rsid w:val="00842201"/>
    <w:rsid w:val="008424AC"/>
    <w:rsid w:val="008425C2"/>
    <w:rsid w:val="008426FB"/>
    <w:rsid w:val="00843978"/>
    <w:rsid w:val="008440B4"/>
    <w:rsid w:val="008444CC"/>
    <w:rsid w:val="008447B4"/>
    <w:rsid w:val="00845675"/>
    <w:rsid w:val="00845A4C"/>
    <w:rsid w:val="00846283"/>
    <w:rsid w:val="008462F8"/>
    <w:rsid w:val="00846414"/>
    <w:rsid w:val="00850607"/>
    <w:rsid w:val="00850F88"/>
    <w:rsid w:val="00851197"/>
    <w:rsid w:val="00851589"/>
    <w:rsid w:val="008517D2"/>
    <w:rsid w:val="008519D5"/>
    <w:rsid w:val="00852025"/>
    <w:rsid w:val="00852A70"/>
    <w:rsid w:val="00853CE7"/>
    <w:rsid w:val="00854925"/>
    <w:rsid w:val="00854C1A"/>
    <w:rsid w:val="00854CB9"/>
    <w:rsid w:val="00855359"/>
    <w:rsid w:val="00856AAF"/>
    <w:rsid w:val="0085774F"/>
    <w:rsid w:val="0086019C"/>
    <w:rsid w:val="008601E3"/>
    <w:rsid w:val="008604FC"/>
    <w:rsid w:val="00860B1E"/>
    <w:rsid w:val="00860B86"/>
    <w:rsid w:val="00861195"/>
    <w:rsid w:val="008625F4"/>
    <w:rsid w:val="0086296B"/>
    <w:rsid w:val="00862C1C"/>
    <w:rsid w:val="0086316C"/>
    <w:rsid w:val="008657B2"/>
    <w:rsid w:val="008672F0"/>
    <w:rsid w:val="0086743B"/>
    <w:rsid w:val="008674B1"/>
    <w:rsid w:val="008679E6"/>
    <w:rsid w:val="00867D1F"/>
    <w:rsid w:val="008703DE"/>
    <w:rsid w:val="00870712"/>
    <w:rsid w:val="0087109B"/>
    <w:rsid w:val="008717DE"/>
    <w:rsid w:val="0087249D"/>
    <w:rsid w:val="008725BD"/>
    <w:rsid w:val="00873A91"/>
    <w:rsid w:val="00873B86"/>
    <w:rsid w:val="008745A3"/>
    <w:rsid w:val="008753EE"/>
    <w:rsid w:val="00875A1D"/>
    <w:rsid w:val="00875C63"/>
    <w:rsid w:val="0087692A"/>
    <w:rsid w:val="008777C9"/>
    <w:rsid w:val="0088141D"/>
    <w:rsid w:val="00881A8E"/>
    <w:rsid w:val="00882166"/>
    <w:rsid w:val="0088315A"/>
    <w:rsid w:val="00885EF0"/>
    <w:rsid w:val="00886379"/>
    <w:rsid w:val="008900FE"/>
    <w:rsid w:val="00890BF7"/>
    <w:rsid w:val="008913E4"/>
    <w:rsid w:val="00891599"/>
    <w:rsid w:val="00891A36"/>
    <w:rsid w:val="00891B73"/>
    <w:rsid w:val="008924B1"/>
    <w:rsid w:val="00893481"/>
    <w:rsid w:val="00893BF3"/>
    <w:rsid w:val="00894A43"/>
    <w:rsid w:val="00894ABE"/>
    <w:rsid w:val="0089517D"/>
    <w:rsid w:val="00895471"/>
    <w:rsid w:val="008954A9"/>
    <w:rsid w:val="00896127"/>
    <w:rsid w:val="008961E2"/>
    <w:rsid w:val="00896205"/>
    <w:rsid w:val="00896FCE"/>
    <w:rsid w:val="00896FF8"/>
    <w:rsid w:val="0089703F"/>
    <w:rsid w:val="008975F1"/>
    <w:rsid w:val="00897B55"/>
    <w:rsid w:val="008A040F"/>
    <w:rsid w:val="008A0E95"/>
    <w:rsid w:val="008A13DD"/>
    <w:rsid w:val="008A1539"/>
    <w:rsid w:val="008A1C5B"/>
    <w:rsid w:val="008A2527"/>
    <w:rsid w:val="008A2828"/>
    <w:rsid w:val="008A42D7"/>
    <w:rsid w:val="008A4E53"/>
    <w:rsid w:val="008A5152"/>
    <w:rsid w:val="008A54F6"/>
    <w:rsid w:val="008A6DC1"/>
    <w:rsid w:val="008A733C"/>
    <w:rsid w:val="008A7832"/>
    <w:rsid w:val="008A7BE0"/>
    <w:rsid w:val="008A7D17"/>
    <w:rsid w:val="008B06AE"/>
    <w:rsid w:val="008B08C8"/>
    <w:rsid w:val="008B09AF"/>
    <w:rsid w:val="008B1708"/>
    <w:rsid w:val="008B2296"/>
    <w:rsid w:val="008B24B6"/>
    <w:rsid w:val="008B34D8"/>
    <w:rsid w:val="008B3C5E"/>
    <w:rsid w:val="008B4C69"/>
    <w:rsid w:val="008B517D"/>
    <w:rsid w:val="008B5339"/>
    <w:rsid w:val="008B6750"/>
    <w:rsid w:val="008B6BF0"/>
    <w:rsid w:val="008C0F72"/>
    <w:rsid w:val="008C118E"/>
    <w:rsid w:val="008C16C6"/>
    <w:rsid w:val="008C1BA0"/>
    <w:rsid w:val="008C2303"/>
    <w:rsid w:val="008C2ADA"/>
    <w:rsid w:val="008C3096"/>
    <w:rsid w:val="008C39D9"/>
    <w:rsid w:val="008C3DF0"/>
    <w:rsid w:val="008C472B"/>
    <w:rsid w:val="008C4F54"/>
    <w:rsid w:val="008C546E"/>
    <w:rsid w:val="008C69B0"/>
    <w:rsid w:val="008D051C"/>
    <w:rsid w:val="008D0D3E"/>
    <w:rsid w:val="008D2627"/>
    <w:rsid w:val="008D27CA"/>
    <w:rsid w:val="008D2DB4"/>
    <w:rsid w:val="008D51D8"/>
    <w:rsid w:val="008D5B30"/>
    <w:rsid w:val="008D6064"/>
    <w:rsid w:val="008D6ADB"/>
    <w:rsid w:val="008D6E6F"/>
    <w:rsid w:val="008D785F"/>
    <w:rsid w:val="008D7F2C"/>
    <w:rsid w:val="008D7F38"/>
    <w:rsid w:val="008E0275"/>
    <w:rsid w:val="008E082A"/>
    <w:rsid w:val="008E1179"/>
    <w:rsid w:val="008E1F84"/>
    <w:rsid w:val="008E22CB"/>
    <w:rsid w:val="008E3E25"/>
    <w:rsid w:val="008E5843"/>
    <w:rsid w:val="008E5A19"/>
    <w:rsid w:val="008E5E42"/>
    <w:rsid w:val="008E60AB"/>
    <w:rsid w:val="008E6F07"/>
    <w:rsid w:val="008E76DC"/>
    <w:rsid w:val="008E775F"/>
    <w:rsid w:val="008E7D1E"/>
    <w:rsid w:val="008F01CF"/>
    <w:rsid w:val="008F035B"/>
    <w:rsid w:val="008F06F6"/>
    <w:rsid w:val="008F1197"/>
    <w:rsid w:val="008F119B"/>
    <w:rsid w:val="008F17A5"/>
    <w:rsid w:val="008F1C4E"/>
    <w:rsid w:val="008F1C57"/>
    <w:rsid w:val="008F1F0E"/>
    <w:rsid w:val="008F3762"/>
    <w:rsid w:val="008F451E"/>
    <w:rsid w:val="008F4767"/>
    <w:rsid w:val="008F4A08"/>
    <w:rsid w:val="008F538C"/>
    <w:rsid w:val="008F5944"/>
    <w:rsid w:val="008F5E71"/>
    <w:rsid w:val="008F6F13"/>
    <w:rsid w:val="008F7F06"/>
    <w:rsid w:val="00900559"/>
    <w:rsid w:val="00900D6D"/>
    <w:rsid w:val="00901A50"/>
    <w:rsid w:val="00901ED2"/>
    <w:rsid w:val="00902235"/>
    <w:rsid w:val="0090242E"/>
    <w:rsid w:val="00902DD0"/>
    <w:rsid w:val="00903097"/>
    <w:rsid w:val="009055BB"/>
    <w:rsid w:val="00905F63"/>
    <w:rsid w:val="00906DB2"/>
    <w:rsid w:val="00906E90"/>
    <w:rsid w:val="00907F9B"/>
    <w:rsid w:val="00910969"/>
    <w:rsid w:val="00911170"/>
    <w:rsid w:val="009113BB"/>
    <w:rsid w:val="00911560"/>
    <w:rsid w:val="009129C3"/>
    <w:rsid w:val="00913F1E"/>
    <w:rsid w:val="00914ABF"/>
    <w:rsid w:val="009177DD"/>
    <w:rsid w:val="00917B8D"/>
    <w:rsid w:val="00920023"/>
    <w:rsid w:val="00920F3A"/>
    <w:rsid w:val="00921396"/>
    <w:rsid w:val="00924374"/>
    <w:rsid w:val="00925FCB"/>
    <w:rsid w:val="009269F2"/>
    <w:rsid w:val="00926B1B"/>
    <w:rsid w:val="00926EF1"/>
    <w:rsid w:val="009274A2"/>
    <w:rsid w:val="0092799B"/>
    <w:rsid w:val="009310BA"/>
    <w:rsid w:val="009317EF"/>
    <w:rsid w:val="0093187C"/>
    <w:rsid w:val="009319AC"/>
    <w:rsid w:val="00931A2B"/>
    <w:rsid w:val="00931A79"/>
    <w:rsid w:val="0093216F"/>
    <w:rsid w:val="00932F34"/>
    <w:rsid w:val="009339E5"/>
    <w:rsid w:val="00933BC8"/>
    <w:rsid w:val="00933C0E"/>
    <w:rsid w:val="00933C71"/>
    <w:rsid w:val="009340ED"/>
    <w:rsid w:val="00935183"/>
    <w:rsid w:val="009351E7"/>
    <w:rsid w:val="00935363"/>
    <w:rsid w:val="00935681"/>
    <w:rsid w:val="00935890"/>
    <w:rsid w:val="00935E89"/>
    <w:rsid w:val="00936420"/>
    <w:rsid w:val="00936571"/>
    <w:rsid w:val="009366A6"/>
    <w:rsid w:val="00936946"/>
    <w:rsid w:val="00936DC5"/>
    <w:rsid w:val="009370AD"/>
    <w:rsid w:val="00937A53"/>
    <w:rsid w:val="00937B02"/>
    <w:rsid w:val="00937D81"/>
    <w:rsid w:val="009405BD"/>
    <w:rsid w:val="00940E0C"/>
    <w:rsid w:val="009419E5"/>
    <w:rsid w:val="00942106"/>
    <w:rsid w:val="00942B96"/>
    <w:rsid w:val="00943383"/>
    <w:rsid w:val="00943763"/>
    <w:rsid w:val="00943F25"/>
    <w:rsid w:val="0094450E"/>
    <w:rsid w:val="00944CCE"/>
    <w:rsid w:val="00944CEE"/>
    <w:rsid w:val="0094642F"/>
    <w:rsid w:val="0094648C"/>
    <w:rsid w:val="009467E1"/>
    <w:rsid w:val="009472D2"/>
    <w:rsid w:val="00950634"/>
    <w:rsid w:val="00950686"/>
    <w:rsid w:val="00951DA3"/>
    <w:rsid w:val="00952943"/>
    <w:rsid w:val="009531F7"/>
    <w:rsid w:val="00953EFA"/>
    <w:rsid w:val="00954621"/>
    <w:rsid w:val="00954D5C"/>
    <w:rsid w:val="00955DC7"/>
    <w:rsid w:val="00956323"/>
    <w:rsid w:val="0095657D"/>
    <w:rsid w:val="00956D81"/>
    <w:rsid w:val="00956EE1"/>
    <w:rsid w:val="0095741B"/>
    <w:rsid w:val="009575BC"/>
    <w:rsid w:val="009608BE"/>
    <w:rsid w:val="00961E9F"/>
    <w:rsid w:val="0096216F"/>
    <w:rsid w:val="00962414"/>
    <w:rsid w:val="00962972"/>
    <w:rsid w:val="00962C8D"/>
    <w:rsid w:val="00962F40"/>
    <w:rsid w:val="0096349C"/>
    <w:rsid w:val="00963D17"/>
    <w:rsid w:val="00963D38"/>
    <w:rsid w:val="009657B4"/>
    <w:rsid w:val="0096592A"/>
    <w:rsid w:val="0096624B"/>
    <w:rsid w:val="00966601"/>
    <w:rsid w:val="009668DC"/>
    <w:rsid w:val="009669A3"/>
    <w:rsid w:val="00966B1A"/>
    <w:rsid w:val="0096723A"/>
    <w:rsid w:val="0097001B"/>
    <w:rsid w:val="00970523"/>
    <w:rsid w:val="009708A9"/>
    <w:rsid w:val="00970D7A"/>
    <w:rsid w:val="00973F74"/>
    <w:rsid w:val="009744F8"/>
    <w:rsid w:val="009745DE"/>
    <w:rsid w:val="00974873"/>
    <w:rsid w:val="00975AA5"/>
    <w:rsid w:val="0097674F"/>
    <w:rsid w:val="00977079"/>
    <w:rsid w:val="00977DBF"/>
    <w:rsid w:val="00980171"/>
    <w:rsid w:val="00982714"/>
    <w:rsid w:val="0098276F"/>
    <w:rsid w:val="00983081"/>
    <w:rsid w:val="009832EE"/>
    <w:rsid w:val="009840AF"/>
    <w:rsid w:val="009853AC"/>
    <w:rsid w:val="009854DD"/>
    <w:rsid w:val="00985D9A"/>
    <w:rsid w:val="009878A8"/>
    <w:rsid w:val="009879D3"/>
    <w:rsid w:val="00987BE3"/>
    <w:rsid w:val="009906E8"/>
    <w:rsid w:val="0099080C"/>
    <w:rsid w:val="00990B36"/>
    <w:rsid w:val="009913C1"/>
    <w:rsid w:val="0099265F"/>
    <w:rsid w:val="009926FE"/>
    <w:rsid w:val="009929A4"/>
    <w:rsid w:val="00992A08"/>
    <w:rsid w:val="00992FE6"/>
    <w:rsid w:val="00993042"/>
    <w:rsid w:val="00993332"/>
    <w:rsid w:val="00993E78"/>
    <w:rsid w:val="00995948"/>
    <w:rsid w:val="00996442"/>
    <w:rsid w:val="0099728B"/>
    <w:rsid w:val="009974F3"/>
    <w:rsid w:val="009975C1"/>
    <w:rsid w:val="00997A77"/>
    <w:rsid w:val="009A03DC"/>
    <w:rsid w:val="009A0508"/>
    <w:rsid w:val="009A07A4"/>
    <w:rsid w:val="009A16E5"/>
    <w:rsid w:val="009A22F6"/>
    <w:rsid w:val="009A3705"/>
    <w:rsid w:val="009A374B"/>
    <w:rsid w:val="009A4F67"/>
    <w:rsid w:val="009B002B"/>
    <w:rsid w:val="009B0036"/>
    <w:rsid w:val="009B0201"/>
    <w:rsid w:val="009B0C1B"/>
    <w:rsid w:val="009B157F"/>
    <w:rsid w:val="009B1B0B"/>
    <w:rsid w:val="009B3CF0"/>
    <w:rsid w:val="009B447F"/>
    <w:rsid w:val="009B47AB"/>
    <w:rsid w:val="009B5868"/>
    <w:rsid w:val="009B595A"/>
    <w:rsid w:val="009B5CD3"/>
    <w:rsid w:val="009B5D50"/>
    <w:rsid w:val="009B64E3"/>
    <w:rsid w:val="009B70F8"/>
    <w:rsid w:val="009B7517"/>
    <w:rsid w:val="009B76D5"/>
    <w:rsid w:val="009B771B"/>
    <w:rsid w:val="009B7722"/>
    <w:rsid w:val="009B7FA5"/>
    <w:rsid w:val="009C0169"/>
    <w:rsid w:val="009C023D"/>
    <w:rsid w:val="009C182C"/>
    <w:rsid w:val="009C1B8F"/>
    <w:rsid w:val="009C2113"/>
    <w:rsid w:val="009C281D"/>
    <w:rsid w:val="009C2F03"/>
    <w:rsid w:val="009C3676"/>
    <w:rsid w:val="009C4661"/>
    <w:rsid w:val="009C4B24"/>
    <w:rsid w:val="009C5BC1"/>
    <w:rsid w:val="009C60CC"/>
    <w:rsid w:val="009C69A7"/>
    <w:rsid w:val="009C6D0F"/>
    <w:rsid w:val="009C7593"/>
    <w:rsid w:val="009C7626"/>
    <w:rsid w:val="009D0237"/>
    <w:rsid w:val="009D2801"/>
    <w:rsid w:val="009D3070"/>
    <w:rsid w:val="009D32E3"/>
    <w:rsid w:val="009D3885"/>
    <w:rsid w:val="009D39C1"/>
    <w:rsid w:val="009D40C7"/>
    <w:rsid w:val="009D47B2"/>
    <w:rsid w:val="009D54EF"/>
    <w:rsid w:val="009D5D56"/>
    <w:rsid w:val="009D623D"/>
    <w:rsid w:val="009D689F"/>
    <w:rsid w:val="009D7934"/>
    <w:rsid w:val="009D7DA6"/>
    <w:rsid w:val="009E0648"/>
    <w:rsid w:val="009E1CF4"/>
    <w:rsid w:val="009E251E"/>
    <w:rsid w:val="009E2567"/>
    <w:rsid w:val="009E3FE8"/>
    <w:rsid w:val="009E484D"/>
    <w:rsid w:val="009E4DA6"/>
    <w:rsid w:val="009E4F05"/>
    <w:rsid w:val="009E56D2"/>
    <w:rsid w:val="009E6E17"/>
    <w:rsid w:val="009E6F9D"/>
    <w:rsid w:val="009E7D4E"/>
    <w:rsid w:val="009F14DA"/>
    <w:rsid w:val="009F3F03"/>
    <w:rsid w:val="009F4524"/>
    <w:rsid w:val="009F5BCF"/>
    <w:rsid w:val="009F6545"/>
    <w:rsid w:val="009F72C5"/>
    <w:rsid w:val="009F75B2"/>
    <w:rsid w:val="00A002D0"/>
    <w:rsid w:val="00A00868"/>
    <w:rsid w:val="00A00928"/>
    <w:rsid w:val="00A00D62"/>
    <w:rsid w:val="00A013BF"/>
    <w:rsid w:val="00A01700"/>
    <w:rsid w:val="00A019D6"/>
    <w:rsid w:val="00A01F89"/>
    <w:rsid w:val="00A023AB"/>
    <w:rsid w:val="00A0282F"/>
    <w:rsid w:val="00A02C9B"/>
    <w:rsid w:val="00A03DE6"/>
    <w:rsid w:val="00A04126"/>
    <w:rsid w:val="00A0437C"/>
    <w:rsid w:val="00A044F8"/>
    <w:rsid w:val="00A04815"/>
    <w:rsid w:val="00A05E53"/>
    <w:rsid w:val="00A062CB"/>
    <w:rsid w:val="00A066D8"/>
    <w:rsid w:val="00A07F81"/>
    <w:rsid w:val="00A10877"/>
    <w:rsid w:val="00A10EE9"/>
    <w:rsid w:val="00A11158"/>
    <w:rsid w:val="00A11537"/>
    <w:rsid w:val="00A11E78"/>
    <w:rsid w:val="00A11EAF"/>
    <w:rsid w:val="00A12937"/>
    <w:rsid w:val="00A12B90"/>
    <w:rsid w:val="00A1302E"/>
    <w:rsid w:val="00A13193"/>
    <w:rsid w:val="00A13BBD"/>
    <w:rsid w:val="00A13C2C"/>
    <w:rsid w:val="00A14065"/>
    <w:rsid w:val="00A142D9"/>
    <w:rsid w:val="00A144AE"/>
    <w:rsid w:val="00A14AD1"/>
    <w:rsid w:val="00A15204"/>
    <w:rsid w:val="00A15D6B"/>
    <w:rsid w:val="00A15E44"/>
    <w:rsid w:val="00A164F4"/>
    <w:rsid w:val="00A16D36"/>
    <w:rsid w:val="00A177B1"/>
    <w:rsid w:val="00A213CD"/>
    <w:rsid w:val="00A2147B"/>
    <w:rsid w:val="00A218FC"/>
    <w:rsid w:val="00A22F53"/>
    <w:rsid w:val="00A232AE"/>
    <w:rsid w:val="00A237DD"/>
    <w:rsid w:val="00A23E80"/>
    <w:rsid w:val="00A244B5"/>
    <w:rsid w:val="00A27470"/>
    <w:rsid w:val="00A278ED"/>
    <w:rsid w:val="00A27AD6"/>
    <w:rsid w:val="00A27D27"/>
    <w:rsid w:val="00A30A85"/>
    <w:rsid w:val="00A311B2"/>
    <w:rsid w:val="00A31434"/>
    <w:rsid w:val="00A3288D"/>
    <w:rsid w:val="00A33644"/>
    <w:rsid w:val="00A354C4"/>
    <w:rsid w:val="00A35FAC"/>
    <w:rsid w:val="00A361BD"/>
    <w:rsid w:val="00A375A3"/>
    <w:rsid w:val="00A37828"/>
    <w:rsid w:val="00A378EB"/>
    <w:rsid w:val="00A37962"/>
    <w:rsid w:val="00A40045"/>
    <w:rsid w:val="00A40753"/>
    <w:rsid w:val="00A41221"/>
    <w:rsid w:val="00A412D2"/>
    <w:rsid w:val="00A4197F"/>
    <w:rsid w:val="00A420CB"/>
    <w:rsid w:val="00A42872"/>
    <w:rsid w:val="00A42A85"/>
    <w:rsid w:val="00A42B94"/>
    <w:rsid w:val="00A4313D"/>
    <w:rsid w:val="00A432FB"/>
    <w:rsid w:val="00A435A9"/>
    <w:rsid w:val="00A442F1"/>
    <w:rsid w:val="00A44610"/>
    <w:rsid w:val="00A44B50"/>
    <w:rsid w:val="00A4530A"/>
    <w:rsid w:val="00A4588D"/>
    <w:rsid w:val="00A46D70"/>
    <w:rsid w:val="00A478E0"/>
    <w:rsid w:val="00A47B14"/>
    <w:rsid w:val="00A47B5E"/>
    <w:rsid w:val="00A47ECC"/>
    <w:rsid w:val="00A51B47"/>
    <w:rsid w:val="00A52AF6"/>
    <w:rsid w:val="00A52BA0"/>
    <w:rsid w:val="00A53131"/>
    <w:rsid w:val="00A5457F"/>
    <w:rsid w:val="00A54932"/>
    <w:rsid w:val="00A5570A"/>
    <w:rsid w:val="00A565C5"/>
    <w:rsid w:val="00A60A85"/>
    <w:rsid w:val="00A60C84"/>
    <w:rsid w:val="00A620EB"/>
    <w:rsid w:val="00A62E4B"/>
    <w:rsid w:val="00A63383"/>
    <w:rsid w:val="00A63946"/>
    <w:rsid w:val="00A6467F"/>
    <w:rsid w:val="00A64CD5"/>
    <w:rsid w:val="00A64D8F"/>
    <w:rsid w:val="00A64F91"/>
    <w:rsid w:val="00A6517D"/>
    <w:rsid w:val="00A65972"/>
    <w:rsid w:val="00A65B2B"/>
    <w:rsid w:val="00A65FDF"/>
    <w:rsid w:val="00A66163"/>
    <w:rsid w:val="00A66781"/>
    <w:rsid w:val="00A7076A"/>
    <w:rsid w:val="00A70CCD"/>
    <w:rsid w:val="00A70DB6"/>
    <w:rsid w:val="00A712CA"/>
    <w:rsid w:val="00A717D6"/>
    <w:rsid w:val="00A71935"/>
    <w:rsid w:val="00A71E8D"/>
    <w:rsid w:val="00A71FDA"/>
    <w:rsid w:val="00A72300"/>
    <w:rsid w:val="00A7256F"/>
    <w:rsid w:val="00A72D6A"/>
    <w:rsid w:val="00A74D28"/>
    <w:rsid w:val="00A74DB7"/>
    <w:rsid w:val="00A7524B"/>
    <w:rsid w:val="00A76444"/>
    <w:rsid w:val="00A76714"/>
    <w:rsid w:val="00A773F2"/>
    <w:rsid w:val="00A7761F"/>
    <w:rsid w:val="00A77B4B"/>
    <w:rsid w:val="00A8039E"/>
    <w:rsid w:val="00A816E8"/>
    <w:rsid w:val="00A81934"/>
    <w:rsid w:val="00A81AEB"/>
    <w:rsid w:val="00A81D96"/>
    <w:rsid w:val="00A81E95"/>
    <w:rsid w:val="00A821C3"/>
    <w:rsid w:val="00A82247"/>
    <w:rsid w:val="00A82E87"/>
    <w:rsid w:val="00A83A9F"/>
    <w:rsid w:val="00A8423C"/>
    <w:rsid w:val="00A84A29"/>
    <w:rsid w:val="00A84AC5"/>
    <w:rsid w:val="00A851DE"/>
    <w:rsid w:val="00A85F8D"/>
    <w:rsid w:val="00A86577"/>
    <w:rsid w:val="00A871B5"/>
    <w:rsid w:val="00A872AA"/>
    <w:rsid w:val="00A8741F"/>
    <w:rsid w:val="00A87EEB"/>
    <w:rsid w:val="00A9018A"/>
    <w:rsid w:val="00A907B8"/>
    <w:rsid w:val="00A91A1A"/>
    <w:rsid w:val="00A91E26"/>
    <w:rsid w:val="00A923A3"/>
    <w:rsid w:val="00A92A1F"/>
    <w:rsid w:val="00A92F64"/>
    <w:rsid w:val="00A9306D"/>
    <w:rsid w:val="00A93A2C"/>
    <w:rsid w:val="00A9496D"/>
    <w:rsid w:val="00A97329"/>
    <w:rsid w:val="00A97A11"/>
    <w:rsid w:val="00A97D70"/>
    <w:rsid w:val="00AA0C05"/>
    <w:rsid w:val="00AA0CE6"/>
    <w:rsid w:val="00AA16F8"/>
    <w:rsid w:val="00AA1A20"/>
    <w:rsid w:val="00AA27C6"/>
    <w:rsid w:val="00AA2832"/>
    <w:rsid w:val="00AA445A"/>
    <w:rsid w:val="00AA464C"/>
    <w:rsid w:val="00AA4F80"/>
    <w:rsid w:val="00AA5026"/>
    <w:rsid w:val="00AA5687"/>
    <w:rsid w:val="00AA5B8A"/>
    <w:rsid w:val="00AA5E37"/>
    <w:rsid w:val="00AA7A96"/>
    <w:rsid w:val="00AB0245"/>
    <w:rsid w:val="00AB02E0"/>
    <w:rsid w:val="00AB1BEB"/>
    <w:rsid w:val="00AB28B3"/>
    <w:rsid w:val="00AB2C8B"/>
    <w:rsid w:val="00AB3168"/>
    <w:rsid w:val="00AB34B2"/>
    <w:rsid w:val="00AB38CB"/>
    <w:rsid w:val="00AB3EAB"/>
    <w:rsid w:val="00AB4185"/>
    <w:rsid w:val="00AB4CCF"/>
    <w:rsid w:val="00AB50BD"/>
    <w:rsid w:val="00AB661B"/>
    <w:rsid w:val="00AC0275"/>
    <w:rsid w:val="00AC03DA"/>
    <w:rsid w:val="00AC05FE"/>
    <w:rsid w:val="00AC0E37"/>
    <w:rsid w:val="00AC1B0B"/>
    <w:rsid w:val="00AC1DC4"/>
    <w:rsid w:val="00AC3354"/>
    <w:rsid w:val="00AC3782"/>
    <w:rsid w:val="00AC423D"/>
    <w:rsid w:val="00AC4E5B"/>
    <w:rsid w:val="00AC55B2"/>
    <w:rsid w:val="00AC5CCE"/>
    <w:rsid w:val="00AC6666"/>
    <w:rsid w:val="00AC6672"/>
    <w:rsid w:val="00AC67AB"/>
    <w:rsid w:val="00AC746E"/>
    <w:rsid w:val="00AD066F"/>
    <w:rsid w:val="00AD0776"/>
    <w:rsid w:val="00AD0F0D"/>
    <w:rsid w:val="00AD1902"/>
    <w:rsid w:val="00AD1BCB"/>
    <w:rsid w:val="00AD284E"/>
    <w:rsid w:val="00AD2DFB"/>
    <w:rsid w:val="00AD35F5"/>
    <w:rsid w:val="00AD380D"/>
    <w:rsid w:val="00AD3844"/>
    <w:rsid w:val="00AD43E2"/>
    <w:rsid w:val="00AD497C"/>
    <w:rsid w:val="00AD5104"/>
    <w:rsid w:val="00AD5A90"/>
    <w:rsid w:val="00AD689D"/>
    <w:rsid w:val="00AE11F9"/>
    <w:rsid w:val="00AE13C8"/>
    <w:rsid w:val="00AE17CF"/>
    <w:rsid w:val="00AE19F6"/>
    <w:rsid w:val="00AE1C53"/>
    <w:rsid w:val="00AE224B"/>
    <w:rsid w:val="00AE2422"/>
    <w:rsid w:val="00AE2AC0"/>
    <w:rsid w:val="00AE2B41"/>
    <w:rsid w:val="00AE3AB2"/>
    <w:rsid w:val="00AE4CF5"/>
    <w:rsid w:val="00AE5C2D"/>
    <w:rsid w:val="00AE5DC7"/>
    <w:rsid w:val="00AF02F2"/>
    <w:rsid w:val="00AF054B"/>
    <w:rsid w:val="00AF0B2A"/>
    <w:rsid w:val="00AF10DC"/>
    <w:rsid w:val="00AF1104"/>
    <w:rsid w:val="00AF1A19"/>
    <w:rsid w:val="00AF1BA7"/>
    <w:rsid w:val="00AF2E8D"/>
    <w:rsid w:val="00AF3ED2"/>
    <w:rsid w:val="00AF444F"/>
    <w:rsid w:val="00AF4C6B"/>
    <w:rsid w:val="00AF4E52"/>
    <w:rsid w:val="00AF5A38"/>
    <w:rsid w:val="00AF7116"/>
    <w:rsid w:val="00AF7969"/>
    <w:rsid w:val="00B007D4"/>
    <w:rsid w:val="00B00F0C"/>
    <w:rsid w:val="00B01107"/>
    <w:rsid w:val="00B01F3E"/>
    <w:rsid w:val="00B0478A"/>
    <w:rsid w:val="00B04AEE"/>
    <w:rsid w:val="00B05031"/>
    <w:rsid w:val="00B05674"/>
    <w:rsid w:val="00B061F9"/>
    <w:rsid w:val="00B0691E"/>
    <w:rsid w:val="00B06C4D"/>
    <w:rsid w:val="00B10562"/>
    <w:rsid w:val="00B112BC"/>
    <w:rsid w:val="00B12102"/>
    <w:rsid w:val="00B122DC"/>
    <w:rsid w:val="00B12846"/>
    <w:rsid w:val="00B12A1F"/>
    <w:rsid w:val="00B133B8"/>
    <w:rsid w:val="00B13B65"/>
    <w:rsid w:val="00B1491F"/>
    <w:rsid w:val="00B14B77"/>
    <w:rsid w:val="00B151B7"/>
    <w:rsid w:val="00B1568C"/>
    <w:rsid w:val="00B156C3"/>
    <w:rsid w:val="00B16A4E"/>
    <w:rsid w:val="00B170FC"/>
    <w:rsid w:val="00B171EF"/>
    <w:rsid w:val="00B172C6"/>
    <w:rsid w:val="00B177BE"/>
    <w:rsid w:val="00B20453"/>
    <w:rsid w:val="00B2154C"/>
    <w:rsid w:val="00B21F28"/>
    <w:rsid w:val="00B22801"/>
    <w:rsid w:val="00B22BCE"/>
    <w:rsid w:val="00B23599"/>
    <w:rsid w:val="00B246FA"/>
    <w:rsid w:val="00B24A57"/>
    <w:rsid w:val="00B24E4F"/>
    <w:rsid w:val="00B24F0D"/>
    <w:rsid w:val="00B25495"/>
    <w:rsid w:val="00B25857"/>
    <w:rsid w:val="00B25CAC"/>
    <w:rsid w:val="00B26B2D"/>
    <w:rsid w:val="00B27883"/>
    <w:rsid w:val="00B27C38"/>
    <w:rsid w:val="00B30D7F"/>
    <w:rsid w:val="00B31B7B"/>
    <w:rsid w:val="00B32487"/>
    <w:rsid w:val="00B334B6"/>
    <w:rsid w:val="00B33796"/>
    <w:rsid w:val="00B340A8"/>
    <w:rsid w:val="00B345A7"/>
    <w:rsid w:val="00B346A5"/>
    <w:rsid w:val="00B349A8"/>
    <w:rsid w:val="00B34D86"/>
    <w:rsid w:val="00B35932"/>
    <w:rsid w:val="00B35A53"/>
    <w:rsid w:val="00B35E63"/>
    <w:rsid w:val="00B368DF"/>
    <w:rsid w:val="00B36E64"/>
    <w:rsid w:val="00B3738C"/>
    <w:rsid w:val="00B40675"/>
    <w:rsid w:val="00B4072C"/>
    <w:rsid w:val="00B407A1"/>
    <w:rsid w:val="00B40F82"/>
    <w:rsid w:val="00B41049"/>
    <w:rsid w:val="00B41705"/>
    <w:rsid w:val="00B41900"/>
    <w:rsid w:val="00B421D6"/>
    <w:rsid w:val="00B42B65"/>
    <w:rsid w:val="00B42EE7"/>
    <w:rsid w:val="00B43E2E"/>
    <w:rsid w:val="00B45177"/>
    <w:rsid w:val="00B45EDE"/>
    <w:rsid w:val="00B46A3C"/>
    <w:rsid w:val="00B5037C"/>
    <w:rsid w:val="00B50F04"/>
    <w:rsid w:val="00B5194D"/>
    <w:rsid w:val="00B524DC"/>
    <w:rsid w:val="00B53319"/>
    <w:rsid w:val="00B549C0"/>
    <w:rsid w:val="00B55430"/>
    <w:rsid w:val="00B5573D"/>
    <w:rsid w:val="00B55C68"/>
    <w:rsid w:val="00B56011"/>
    <w:rsid w:val="00B565DF"/>
    <w:rsid w:val="00B565E4"/>
    <w:rsid w:val="00B56B2B"/>
    <w:rsid w:val="00B56D28"/>
    <w:rsid w:val="00B56F2E"/>
    <w:rsid w:val="00B5718C"/>
    <w:rsid w:val="00B57948"/>
    <w:rsid w:val="00B57C41"/>
    <w:rsid w:val="00B60474"/>
    <w:rsid w:val="00B61B24"/>
    <w:rsid w:val="00B61ECA"/>
    <w:rsid w:val="00B62A50"/>
    <w:rsid w:val="00B62DB4"/>
    <w:rsid w:val="00B6302C"/>
    <w:rsid w:val="00B639B4"/>
    <w:rsid w:val="00B64112"/>
    <w:rsid w:val="00B64D04"/>
    <w:rsid w:val="00B64FFE"/>
    <w:rsid w:val="00B65A00"/>
    <w:rsid w:val="00B65F9C"/>
    <w:rsid w:val="00B67B11"/>
    <w:rsid w:val="00B7033B"/>
    <w:rsid w:val="00B70815"/>
    <w:rsid w:val="00B70A0E"/>
    <w:rsid w:val="00B71706"/>
    <w:rsid w:val="00B72617"/>
    <w:rsid w:val="00B730F7"/>
    <w:rsid w:val="00B73EB1"/>
    <w:rsid w:val="00B75059"/>
    <w:rsid w:val="00B757D5"/>
    <w:rsid w:val="00B75EC9"/>
    <w:rsid w:val="00B764FC"/>
    <w:rsid w:val="00B7655D"/>
    <w:rsid w:val="00B76893"/>
    <w:rsid w:val="00B76AC1"/>
    <w:rsid w:val="00B76F8A"/>
    <w:rsid w:val="00B77A6F"/>
    <w:rsid w:val="00B77C13"/>
    <w:rsid w:val="00B8005C"/>
    <w:rsid w:val="00B80902"/>
    <w:rsid w:val="00B81644"/>
    <w:rsid w:val="00B817C3"/>
    <w:rsid w:val="00B82C60"/>
    <w:rsid w:val="00B83A13"/>
    <w:rsid w:val="00B83BCA"/>
    <w:rsid w:val="00B83C34"/>
    <w:rsid w:val="00B8463C"/>
    <w:rsid w:val="00B85812"/>
    <w:rsid w:val="00B8607F"/>
    <w:rsid w:val="00B87D9F"/>
    <w:rsid w:val="00B9084E"/>
    <w:rsid w:val="00B92402"/>
    <w:rsid w:val="00B927CE"/>
    <w:rsid w:val="00B92D6B"/>
    <w:rsid w:val="00B9399B"/>
    <w:rsid w:val="00B93A4A"/>
    <w:rsid w:val="00B94F5D"/>
    <w:rsid w:val="00B96856"/>
    <w:rsid w:val="00B96EFD"/>
    <w:rsid w:val="00B978F2"/>
    <w:rsid w:val="00B97F8B"/>
    <w:rsid w:val="00BA0499"/>
    <w:rsid w:val="00BA176E"/>
    <w:rsid w:val="00BA1B85"/>
    <w:rsid w:val="00BA2553"/>
    <w:rsid w:val="00BA291E"/>
    <w:rsid w:val="00BA2B97"/>
    <w:rsid w:val="00BA4468"/>
    <w:rsid w:val="00BA49C4"/>
    <w:rsid w:val="00BA4C15"/>
    <w:rsid w:val="00BA540E"/>
    <w:rsid w:val="00BA58E3"/>
    <w:rsid w:val="00BA6353"/>
    <w:rsid w:val="00BB0201"/>
    <w:rsid w:val="00BB033C"/>
    <w:rsid w:val="00BB1B7D"/>
    <w:rsid w:val="00BB1D4C"/>
    <w:rsid w:val="00BB2525"/>
    <w:rsid w:val="00BB2582"/>
    <w:rsid w:val="00BB31EC"/>
    <w:rsid w:val="00BB3616"/>
    <w:rsid w:val="00BB37F7"/>
    <w:rsid w:val="00BB3C55"/>
    <w:rsid w:val="00BB3FAF"/>
    <w:rsid w:val="00BB585D"/>
    <w:rsid w:val="00BB5F34"/>
    <w:rsid w:val="00BB7322"/>
    <w:rsid w:val="00BB74FD"/>
    <w:rsid w:val="00BB7626"/>
    <w:rsid w:val="00BC08A2"/>
    <w:rsid w:val="00BC0F88"/>
    <w:rsid w:val="00BC1163"/>
    <w:rsid w:val="00BC1760"/>
    <w:rsid w:val="00BC1D8E"/>
    <w:rsid w:val="00BC31CA"/>
    <w:rsid w:val="00BC4418"/>
    <w:rsid w:val="00BC56FC"/>
    <w:rsid w:val="00BC5770"/>
    <w:rsid w:val="00BC776C"/>
    <w:rsid w:val="00BD0C9A"/>
    <w:rsid w:val="00BD1AFB"/>
    <w:rsid w:val="00BD1CF8"/>
    <w:rsid w:val="00BD23C3"/>
    <w:rsid w:val="00BD2549"/>
    <w:rsid w:val="00BD27E3"/>
    <w:rsid w:val="00BD29A6"/>
    <w:rsid w:val="00BD345F"/>
    <w:rsid w:val="00BD47B4"/>
    <w:rsid w:val="00BD4826"/>
    <w:rsid w:val="00BD6416"/>
    <w:rsid w:val="00BD6CA8"/>
    <w:rsid w:val="00BE018B"/>
    <w:rsid w:val="00BE02BE"/>
    <w:rsid w:val="00BE0320"/>
    <w:rsid w:val="00BE0BEB"/>
    <w:rsid w:val="00BE0E20"/>
    <w:rsid w:val="00BE2C26"/>
    <w:rsid w:val="00BE33B6"/>
    <w:rsid w:val="00BE41A7"/>
    <w:rsid w:val="00BE520E"/>
    <w:rsid w:val="00BE52FD"/>
    <w:rsid w:val="00BE5693"/>
    <w:rsid w:val="00BE64FE"/>
    <w:rsid w:val="00BE700B"/>
    <w:rsid w:val="00BE764C"/>
    <w:rsid w:val="00BF0783"/>
    <w:rsid w:val="00BF07DF"/>
    <w:rsid w:val="00BF0AA8"/>
    <w:rsid w:val="00BF1F27"/>
    <w:rsid w:val="00BF26DC"/>
    <w:rsid w:val="00BF27D5"/>
    <w:rsid w:val="00BF361C"/>
    <w:rsid w:val="00BF383D"/>
    <w:rsid w:val="00BF489D"/>
    <w:rsid w:val="00BF49DD"/>
    <w:rsid w:val="00BF4F48"/>
    <w:rsid w:val="00BF5011"/>
    <w:rsid w:val="00BF588E"/>
    <w:rsid w:val="00BF5EBE"/>
    <w:rsid w:val="00BF7145"/>
    <w:rsid w:val="00BF74A8"/>
    <w:rsid w:val="00C00253"/>
    <w:rsid w:val="00C00BED"/>
    <w:rsid w:val="00C01432"/>
    <w:rsid w:val="00C02115"/>
    <w:rsid w:val="00C02171"/>
    <w:rsid w:val="00C02186"/>
    <w:rsid w:val="00C025FA"/>
    <w:rsid w:val="00C03044"/>
    <w:rsid w:val="00C03F66"/>
    <w:rsid w:val="00C0442F"/>
    <w:rsid w:val="00C04D4E"/>
    <w:rsid w:val="00C04FAE"/>
    <w:rsid w:val="00C05529"/>
    <w:rsid w:val="00C07096"/>
    <w:rsid w:val="00C07283"/>
    <w:rsid w:val="00C074A1"/>
    <w:rsid w:val="00C10399"/>
    <w:rsid w:val="00C1187A"/>
    <w:rsid w:val="00C11E5F"/>
    <w:rsid w:val="00C12081"/>
    <w:rsid w:val="00C12531"/>
    <w:rsid w:val="00C126AA"/>
    <w:rsid w:val="00C13D37"/>
    <w:rsid w:val="00C14643"/>
    <w:rsid w:val="00C1517C"/>
    <w:rsid w:val="00C17327"/>
    <w:rsid w:val="00C2012F"/>
    <w:rsid w:val="00C2077F"/>
    <w:rsid w:val="00C212C9"/>
    <w:rsid w:val="00C213A7"/>
    <w:rsid w:val="00C219C6"/>
    <w:rsid w:val="00C22742"/>
    <w:rsid w:val="00C22888"/>
    <w:rsid w:val="00C229A8"/>
    <w:rsid w:val="00C22BE9"/>
    <w:rsid w:val="00C22F2E"/>
    <w:rsid w:val="00C24264"/>
    <w:rsid w:val="00C252EC"/>
    <w:rsid w:val="00C25D68"/>
    <w:rsid w:val="00C261A2"/>
    <w:rsid w:val="00C26766"/>
    <w:rsid w:val="00C27F6F"/>
    <w:rsid w:val="00C306AD"/>
    <w:rsid w:val="00C32698"/>
    <w:rsid w:val="00C337CF"/>
    <w:rsid w:val="00C3431B"/>
    <w:rsid w:val="00C34CB5"/>
    <w:rsid w:val="00C3519E"/>
    <w:rsid w:val="00C352C2"/>
    <w:rsid w:val="00C3544A"/>
    <w:rsid w:val="00C35C33"/>
    <w:rsid w:val="00C36BE6"/>
    <w:rsid w:val="00C36D8B"/>
    <w:rsid w:val="00C374D7"/>
    <w:rsid w:val="00C3759F"/>
    <w:rsid w:val="00C375EF"/>
    <w:rsid w:val="00C400A4"/>
    <w:rsid w:val="00C40200"/>
    <w:rsid w:val="00C415F2"/>
    <w:rsid w:val="00C41BE3"/>
    <w:rsid w:val="00C42005"/>
    <w:rsid w:val="00C421E6"/>
    <w:rsid w:val="00C42681"/>
    <w:rsid w:val="00C4286C"/>
    <w:rsid w:val="00C4400F"/>
    <w:rsid w:val="00C450DF"/>
    <w:rsid w:val="00C45154"/>
    <w:rsid w:val="00C4544D"/>
    <w:rsid w:val="00C45BB5"/>
    <w:rsid w:val="00C4651D"/>
    <w:rsid w:val="00C472B2"/>
    <w:rsid w:val="00C512DF"/>
    <w:rsid w:val="00C51525"/>
    <w:rsid w:val="00C51B26"/>
    <w:rsid w:val="00C52FDE"/>
    <w:rsid w:val="00C53BDF"/>
    <w:rsid w:val="00C53FD5"/>
    <w:rsid w:val="00C541FE"/>
    <w:rsid w:val="00C55206"/>
    <w:rsid w:val="00C55521"/>
    <w:rsid w:val="00C55BB5"/>
    <w:rsid w:val="00C55E4C"/>
    <w:rsid w:val="00C5623B"/>
    <w:rsid w:val="00C578AE"/>
    <w:rsid w:val="00C57DCC"/>
    <w:rsid w:val="00C602E6"/>
    <w:rsid w:val="00C603E3"/>
    <w:rsid w:val="00C61FB9"/>
    <w:rsid w:val="00C625DB"/>
    <w:rsid w:val="00C627CB"/>
    <w:rsid w:val="00C628C2"/>
    <w:rsid w:val="00C6354C"/>
    <w:rsid w:val="00C63772"/>
    <w:rsid w:val="00C64730"/>
    <w:rsid w:val="00C64A05"/>
    <w:rsid w:val="00C64B35"/>
    <w:rsid w:val="00C66AE7"/>
    <w:rsid w:val="00C674B6"/>
    <w:rsid w:val="00C67849"/>
    <w:rsid w:val="00C67C86"/>
    <w:rsid w:val="00C71272"/>
    <w:rsid w:val="00C71E6A"/>
    <w:rsid w:val="00C7211B"/>
    <w:rsid w:val="00C728D6"/>
    <w:rsid w:val="00C73332"/>
    <w:rsid w:val="00C7520D"/>
    <w:rsid w:val="00C760EB"/>
    <w:rsid w:val="00C7652B"/>
    <w:rsid w:val="00C76611"/>
    <w:rsid w:val="00C76F17"/>
    <w:rsid w:val="00C772AF"/>
    <w:rsid w:val="00C80F8C"/>
    <w:rsid w:val="00C80FE7"/>
    <w:rsid w:val="00C816CC"/>
    <w:rsid w:val="00C822FA"/>
    <w:rsid w:val="00C82DB6"/>
    <w:rsid w:val="00C83775"/>
    <w:rsid w:val="00C83821"/>
    <w:rsid w:val="00C84032"/>
    <w:rsid w:val="00C857FF"/>
    <w:rsid w:val="00C85D52"/>
    <w:rsid w:val="00C86DE6"/>
    <w:rsid w:val="00C87698"/>
    <w:rsid w:val="00C879CD"/>
    <w:rsid w:val="00C900A6"/>
    <w:rsid w:val="00C901B2"/>
    <w:rsid w:val="00C9060B"/>
    <w:rsid w:val="00C90661"/>
    <w:rsid w:val="00C90BB7"/>
    <w:rsid w:val="00C90FDD"/>
    <w:rsid w:val="00C919CF"/>
    <w:rsid w:val="00C92B8E"/>
    <w:rsid w:val="00C9523A"/>
    <w:rsid w:val="00C95276"/>
    <w:rsid w:val="00C95C2E"/>
    <w:rsid w:val="00C96CA8"/>
    <w:rsid w:val="00C97F04"/>
    <w:rsid w:val="00CA02A3"/>
    <w:rsid w:val="00CA1104"/>
    <w:rsid w:val="00CA1115"/>
    <w:rsid w:val="00CA1907"/>
    <w:rsid w:val="00CA1CCD"/>
    <w:rsid w:val="00CA1CFF"/>
    <w:rsid w:val="00CA21EE"/>
    <w:rsid w:val="00CA4033"/>
    <w:rsid w:val="00CA5003"/>
    <w:rsid w:val="00CA57CC"/>
    <w:rsid w:val="00CA5CDD"/>
    <w:rsid w:val="00CA5EE9"/>
    <w:rsid w:val="00CA6905"/>
    <w:rsid w:val="00CA6C46"/>
    <w:rsid w:val="00CA6E3F"/>
    <w:rsid w:val="00CA7126"/>
    <w:rsid w:val="00CA74EE"/>
    <w:rsid w:val="00CB0BDB"/>
    <w:rsid w:val="00CB2089"/>
    <w:rsid w:val="00CB3982"/>
    <w:rsid w:val="00CB3DEF"/>
    <w:rsid w:val="00CB426D"/>
    <w:rsid w:val="00CB4521"/>
    <w:rsid w:val="00CB5166"/>
    <w:rsid w:val="00CB59E7"/>
    <w:rsid w:val="00CB5F17"/>
    <w:rsid w:val="00CB7CC1"/>
    <w:rsid w:val="00CC078E"/>
    <w:rsid w:val="00CC0D3E"/>
    <w:rsid w:val="00CC14E8"/>
    <w:rsid w:val="00CC16B8"/>
    <w:rsid w:val="00CC189D"/>
    <w:rsid w:val="00CC2BDC"/>
    <w:rsid w:val="00CC2EE1"/>
    <w:rsid w:val="00CC2EFA"/>
    <w:rsid w:val="00CC3B19"/>
    <w:rsid w:val="00CC3E17"/>
    <w:rsid w:val="00CC4B6B"/>
    <w:rsid w:val="00CC6D55"/>
    <w:rsid w:val="00CC6EAD"/>
    <w:rsid w:val="00CC7242"/>
    <w:rsid w:val="00CC7766"/>
    <w:rsid w:val="00CD0236"/>
    <w:rsid w:val="00CD0A99"/>
    <w:rsid w:val="00CD0C64"/>
    <w:rsid w:val="00CD0E5F"/>
    <w:rsid w:val="00CD1317"/>
    <w:rsid w:val="00CD1418"/>
    <w:rsid w:val="00CD1567"/>
    <w:rsid w:val="00CD16F7"/>
    <w:rsid w:val="00CD230D"/>
    <w:rsid w:val="00CD34FC"/>
    <w:rsid w:val="00CD3ED3"/>
    <w:rsid w:val="00CD3FD2"/>
    <w:rsid w:val="00CD406A"/>
    <w:rsid w:val="00CD505B"/>
    <w:rsid w:val="00CD5D78"/>
    <w:rsid w:val="00CD6E0E"/>
    <w:rsid w:val="00CD71E0"/>
    <w:rsid w:val="00CD71EE"/>
    <w:rsid w:val="00CD7A55"/>
    <w:rsid w:val="00CD7D14"/>
    <w:rsid w:val="00CE0716"/>
    <w:rsid w:val="00CE0952"/>
    <w:rsid w:val="00CE19E7"/>
    <w:rsid w:val="00CE1FB1"/>
    <w:rsid w:val="00CE2490"/>
    <w:rsid w:val="00CE28EB"/>
    <w:rsid w:val="00CE3221"/>
    <w:rsid w:val="00CE337F"/>
    <w:rsid w:val="00CE3533"/>
    <w:rsid w:val="00CE542F"/>
    <w:rsid w:val="00CE5715"/>
    <w:rsid w:val="00CE6540"/>
    <w:rsid w:val="00CE6844"/>
    <w:rsid w:val="00CE6F58"/>
    <w:rsid w:val="00CE726C"/>
    <w:rsid w:val="00CE7884"/>
    <w:rsid w:val="00CF0578"/>
    <w:rsid w:val="00CF0A04"/>
    <w:rsid w:val="00CF102D"/>
    <w:rsid w:val="00CF1135"/>
    <w:rsid w:val="00CF13DE"/>
    <w:rsid w:val="00CF1C98"/>
    <w:rsid w:val="00CF2208"/>
    <w:rsid w:val="00CF2761"/>
    <w:rsid w:val="00CF28E9"/>
    <w:rsid w:val="00CF2C2F"/>
    <w:rsid w:val="00CF32B9"/>
    <w:rsid w:val="00CF3A55"/>
    <w:rsid w:val="00CF6769"/>
    <w:rsid w:val="00CF6D4E"/>
    <w:rsid w:val="00CF7196"/>
    <w:rsid w:val="00CF7952"/>
    <w:rsid w:val="00D0018E"/>
    <w:rsid w:val="00D003D0"/>
    <w:rsid w:val="00D00431"/>
    <w:rsid w:val="00D00E15"/>
    <w:rsid w:val="00D0124F"/>
    <w:rsid w:val="00D0241C"/>
    <w:rsid w:val="00D02582"/>
    <w:rsid w:val="00D02A48"/>
    <w:rsid w:val="00D043C6"/>
    <w:rsid w:val="00D05557"/>
    <w:rsid w:val="00D07132"/>
    <w:rsid w:val="00D07233"/>
    <w:rsid w:val="00D106D1"/>
    <w:rsid w:val="00D10766"/>
    <w:rsid w:val="00D10AFD"/>
    <w:rsid w:val="00D10C5D"/>
    <w:rsid w:val="00D11365"/>
    <w:rsid w:val="00D117A5"/>
    <w:rsid w:val="00D129B6"/>
    <w:rsid w:val="00D14143"/>
    <w:rsid w:val="00D14C87"/>
    <w:rsid w:val="00D15D08"/>
    <w:rsid w:val="00D1650F"/>
    <w:rsid w:val="00D172E0"/>
    <w:rsid w:val="00D206F7"/>
    <w:rsid w:val="00D21699"/>
    <w:rsid w:val="00D21970"/>
    <w:rsid w:val="00D21DCC"/>
    <w:rsid w:val="00D223E6"/>
    <w:rsid w:val="00D2266B"/>
    <w:rsid w:val="00D22A2C"/>
    <w:rsid w:val="00D22A6A"/>
    <w:rsid w:val="00D23C09"/>
    <w:rsid w:val="00D24D71"/>
    <w:rsid w:val="00D269E1"/>
    <w:rsid w:val="00D26CFD"/>
    <w:rsid w:val="00D270BC"/>
    <w:rsid w:val="00D27900"/>
    <w:rsid w:val="00D3094F"/>
    <w:rsid w:val="00D31C18"/>
    <w:rsid w:val="00D31F5C"/>
    <w:rsid w:val="00D3337A"/>
    <w:rsid w:val="00D33400"/>
    <w:rsid w:val="00D3389E"/>
    <w:rsid w:val="00D33C05"/>
    <w:rsid w:val="00D33CB1"/>
    <w:rsid w:val="00D33E2E"/>
    <w:rsid w:val="00D34C7F"/>
    <w:rsid w:val="00D35080"/>
    <w:rsid w:val="00D350CD"/>
    <w:rsid w:val="00D35D9F"/>
    <w:rsid w:val="00D35E8B"/>
    <w:rsid w:val="00D36C8B"/>
    <w:rsid w:val="00D36D1D"/>
    <w:rsid w:val="00D3744A"/>
    <w:rsid w:val="00D40152"/>
    <w:rsid w:val="00D40160"/>
    <w:rsid w:val="00D40447"/>
    <w:rsid w:val="00D41B10"/>
    <w:rsid w:val="00D41C24"/>
    <w:rsid w:val="00D424BA"/>
    <w:rsid w:val="00D42DF1"/>
    <w:rsid w:val="00D43127"/>
    <w:rsid w:val="00D432A9"/>
    <w:rsid w:val="00D434F6"/>
    <w:rsid w:val="00D43AB4"/>
    <w:rsid w:val="00D442CC"/>
    <w:rsid w:val="00D4470F"/>
    <w:rsid w:val="00D45D02"/>
    <w:rsid w:val="00D45D58"/>
    <w:rsid w:val="00D46E7A"/>
    <w:rsid w:val="00D47561"/>
    <w:rsid w:val="00D508C1"/>
    <w:rsid w:val="00D50F68"/>
    <w:rsid w:val="00D5150B"/>
    <w:rsid w:val="00D52B2A"/>
    <w:rsid w:val="00D5375D"/>
    <w:rsid w:val="00D538C7"/>
    <w:rsid w:val="00D53CE6"/>
    <w:rsid w:val="00D54C6E"/>
    <w:rsid w:val="00D54F3D"/>
    <w:rsid w:val="00D5577C"/>
    <w:rsid w:val="00D55FA7"/>
    <w:rsid w:val="00D563B3"/>
    <w:rsid w:val="00D56568"/>
    <w:rsid w:val="00D566B9"/>
    <w:rsid w:val="00D57E89"/>
    <w:rsid w:val="00D6085A"/>
    <w:rsid w:val="00D61D4F"/>
    <w:rsid w:val="00D6300F"/>
    <w:rsid w:val="00D63333"/>
    <w:rsid w:val="00D63494"/>
    <w:rsid w:val="00D634E7"/>
    <w:rsid w:val="00D63D46"/>
    <w:rsid w:val="00D63E00"/>
    <w:rsid w:val="00D641C5"/>
    <w:rsid w:val="00D64732"/>
    <w:rsid w:val="00D64814"/>
    <w:rsid w:val="00D65B77"/>
    <w:rsid w:val="00D6643F"/>
    <w:rsid w:val="00D66BD8"/>
    <w:rsid w:val="00D70DAB"/>
    <w:rsid w:val="00D7129D"/>
    <w:rsid w:val="00D71E5F"/>
    <w:rsid w:val="00D72508"/>
    <w:rsid w:val="00D72A6C"/>
    <w:rsid w:val="00D7314B"/>
    <w:rsid w:val="00D73353"/>
    <w:rsid w:val="00D7431D"/>
    <w:rsid w:val="00D744EB"/>
    <w:rsid w:val="00D7644C"/>
    <w:rsid w:val="00D76A95"/>
    <w:rsid w:val="00D76EB8"/>
    <w:rsid w:val="00D770CD"/>
    <w:rsid w:val="00D77963"/>
    <w:rsid w:val="00D809CC"/>
    <w:rsid w:val="00D80BC3"/>
    <w:rsid w:val="00D812C0"/>
    <w:rsid w:val="00D814B8"/>
    <w:rsid w:val="00D81684"/>
    <w:rsid w:val="00D82A89"/>
    <w:rsid w:val="00D82E1F"/>
    <w:rsid w:val="00D82EAD"/>
    <w:rsid w:val="00D83584"/>
    <w:rsid w:val="00D83DF4"/>
    <w:rsid w:val="00D83EA1"/>
    <w:rsid w:val="00D84825"/>
    <w:rsid w:val="00D85759"/>
    <w:rsid w:val="00D85806"/>
    <w:rsid w:val="00D86335"/>
    <w:rsid w:val="00D877C2"/>
    <w:rsid w:val="00D903F3"/>
    <w:rsid w:val="00D9113C"/>
    <w:rsid w:val="00D9155B"/>
    <w:rsid w:val="00D933BB"/>
    <w:rsid w:val="00D952EB"/>
    <w:rsid w:val="00D95615"/>
    <w:rsid w:val="00D9596B"/>
    <w:rsid w:val="00D9671D"/>
    <w:rsid w:val="00D96FEF"/>
    <w:rsid w:val="00D976E6"/>
    <w:rsid w:val="00DA04D2"/>
    <w:rsid w:val="00DA14EC"/>
    <w:rsid w:val="00DA1A6C"/>
    <w:rsid w:val="00DA1EEA"/>
    <w:rsid w:val="00DA21B7"/>
    <w:rsid w:val="00DA30F6"/>
    <w:rsid w:val="00DA45FB"/>
    <w:rsid w:val="00DA47C0"/>
    <w:rsid w:val="00DA4DD2"/>
    <w:rsid w:val="00DA55EB"/>
    <w:rsid w:val="00DA65D2"/>
    <w:rsid w:val="00DA66C7"/>
    <w:rsid w:val="00DA6AFB"/>
    <w:rsid w:val="00DA77AC"/>
    <w:rsid w:val="00DB05DA"/>
    <w:rsid w:val="00DB12A9"/>
    <w:rsid w:val="00DB1917"/>
    <w:rsid w:val="00DB1A7B"/>
    <w:rsid w:val="00DB2859"/>
    <w:rsid w:val="00DB2F3A"/>
    <w:rsid w:val="00DB30DF"/>
    <w:rsid w:val="00DB337B"/>
    <w:rsid w:val="00DB3670"/>
    <w:rsid w:val="00DB3B54"/>
    <w:rsid w:val="00DB3F61"/>
    <w:rsid w:val="00DB49EA"/>
    <w:rsid w:val="00DB523D"/>
    <w:rsid w:val="00DB5EBE"/>
    <w:rsid w:val="00DB6A5E"/>
    <w:rsid w:val="00DB6EF9"/>
    <w:rsid w:val="00DB6F46"/>
    <w:rsid w:val="00DB747E"/>
    <w:rsid w:val="00DC0031"/>
    <w:rsid w:val="00DC0648"/>
    <w:rsid w:val="00DC23C3"/>
    <w:rsid w:val="00DC3BD4"/>
    <w:rsid w:val="00DC4364"/>
    <w:rsid w:val="00DC48D4"/>
    <w:rsid w:val="00DC4E76"/>
    <w:rsid w:val="00DC6152"/>
    <w:rsid w:val="00DC658A"/>
    <w:rsid w:val="00DC6DAF"/>
    <w:rsid w:val="00DC7CD7"/>
    <w:rsid w:val="00DC7EE1"/>
    <w:rsid w:val="00DD0391"/>
    <w:rsid w:val="00DD0407"/>
    <w:rsid w:val="00DD0EBC"/>
    <w:rsid w:val="00DD1E1C"/>
    <w:rsid w:val="00DD2793"/>
    <w:rsid w:val="00DD2A07"/>
    <w:rsid w:val="00DD2DC8"/>
    <w:rsid w:val="00DD328D"/>
    <w:rsid w:val="00DD3EF3"/>
    <w:rsid w:val="00DD4013"/>
    <w:rsid w:val="00DD43C2"/>
    <w:rsid w:val="00DD465F"/>
    <w:rsid w:val="00DD5119"/>
    <w:rsid w:val="00DD6061"/>
    <w:rsid w:val="00DD6576"/>
    <w:rsid w:val="00DD657A"/>
    <w:rsid w:val="00DD66D4"/>
    <w:rsid w:val="00DD69A6"/>
    <w:rsid w:val="00DE00F9"/>
    <w:rsid w:val="00DE04DF"/>
    <w:rsid w:val="00DE05A8"/>
    <w:rsid w:val="00DE29FD"/>
    <w:rsid w:val="00DE2A8E"/>
    <w:rsid w:val="00DE2EC6"/>
    <w:rsid w:val="00DE3454"/>
    <w:rsid w:val="00DE4484"/>
    <w:rsid w:val="00DE592A"/>
    <w:rsid w:val="00DE60A9"/>
    <w:rsid w:val="00DE632D"/>
    <w:rsid w:val="00DE633A"/>
    <w:rsid w:val="00DE6C4F"/>
    <w:rsid w:val="00DE6DE9"/>
    <w:rsid w:val="00DE6FE8"/>
    <w:rsid w:val="00DE7301"/>
    <w:rsid w:val="00DE7344"/>
    <w:rsid w:val="00DE7555"/>
    <w:rsid w:val="00DE794B"/>
    <w:rsid w:val="00DE7AC3"/>
    <w:rsid w:val="00DF010C"/>
    <w:rsid w:val="00DF0215"/>
    <w:rsid w:val="00DF1AD7"/>
    <w:rsid w:val="00DF1C23"/>
    <w:rsid w:val="00DF1D10"/>
    <w:rsid w:val="00DF1D7A"/>
    <w:rsid w:val="00DF20A0"/>
    <w:rsid w:val="00DF2284"/>
    <w:rsid w:val="00DF25BA"/>
    <w:rsid w:val="00DF2869"/>
    <w:rsid w:val="00DF3F4E"/>
    <w:rsid w:val="00DF4A18"/>
    <w:rsid w:val="00DF4AE6"/>
    <w:rsid w:val="00DF6B34"/>
    <w:rsid w:val="00DF7A32"/>
    <w:rsid w:val="00E014BC"/>
    <w:rsid w:val="00E01A39"/>
    <w:rsid w:val="00E01EAE"/>
    <w:rsid w:val="00E01F24"/>
    <w:rsid w:val="00E0240C"/>
    <w:rsid w:val="00E02549"/>
    <w:rsid w:val="00E02F36"/>
    <w:rsid w:val="00E03A22"/>
    <w:rsid w:val="00E03FE3"/>
    <w:rsid w:val="00E04600"/>
    <w:rsid w:val="00E04E3D"/>
    <w:rsid w:val="00E05A88"/>
    <w:rsid w:val="00E06E17"/>
    <w:rsid w:val="00E075D6"/>
    <w:rsid w:val="00E07664"/>
    <w:rsid w:val="00E077B8"/>
    <w:rsid w:val="00E1063D"/>
    <w:rsid w:val="00E10A8D"/>
    <w:rsid w:val="00E10C45"/>
    <w:rsid w:val="00E10CD2"/>
    <w:rsid w:val="00E119DC"/>
    <w:rsid w:val="00E1210A"/>
    <w:rsid w:val="00E12278"/>
    <w:rsid w:val="00E1249B"/>
    <w:rsid w:val="00E12ACF"/>
    <w:rsid w:val="00E12BB0"/>
    <w:rsid w:val="00E137F6"/>
    <w:rsid w:val="00E13CD9"/>
    <w:rsid w:val="00E13D48"/>
    <w:rsid w:val="00E1489F"/>
    <w:rsid w:val="00E16479"/>
    <w:rsid w:val="00E16F10"/>
    <w:rsid w:val="00E17087"/>
    <w:rsid w:val="00E1764B"/>
    <w:rsid w:val="00E21164"/>
    <w:rsid w:val="00E21595"/>
    <w:rsid w:val="00E225F2"/>
    <w:rsid w:val="00E230D2"/>
    <w:rsid w:val="00E23711"/>
    <w:rsid w:val="00E249FC"/>
    <w:rsid w:val="00E25B4F"/>
    <w:rsid w:val="00E26AC4"/>
    <w:rsid w:val="00E271AA"/>
    <w:rsid w:val="00E272E2"/>
    <w:rsid w:val="00E27524"/>
    <w:rsid w:val="00E27922"/>
    <w:rsid w:val="00E27B7D"/>
    <w:rsid w:val="00E305A2"/>
    <w:rsid w:val="00E30C2F"/>
    <w:rsid w:val="00E318C4"/>
    <w:rsid w:val="00E31CCC"/>
    <w:rsid w:val="00E33427"/>
    <w:rsid w:val="00E33A2E"/>
    <w:rsid w:val="00E3441A"/>
    <w:rsid w:val="00E34892"/>
    <w:rsid w:val="00E349E7"/>
    <w:rsid w:val="00E34A73"/>
    <w:rsid w:val="00E35BCD"/>
    <w:rsid w:val="00E40164"/>
    <w:rsid w:val="00E403D4"/>
    <w:rsid w:val="00E4095F"/>
    <w:rsid w:val="00E40ABB"/>
    <w:rsid w:val="00E40F24"/>
    <w:rsid w:val="00E417B4"/>
    <w:rsid w:val="00E418CC"/>
    <w:rsid w:val="00E443AB"/>
    <w:rsid w:val="00E4458F"/>
    <w:rsid w:val="00E44955"/>
    <w:rsid w:val="00E44CB0"/>
    <w:rsid w:val="00E452E6"/>
    <w:rsid w:val="00E454EC"/>
    <w:rsid w:val="00E462AB"/>
    <w:rsid w:val="00E46F97"/>
    <w:rsid w:val="00E470D8"/>
    <w:rsid w:val="00E47141"/>
    <w:rsid w:val="00E4773F"/>
    <w:rsid w:val="00E50013"/>
    <w:rsid w:val="00E500C0"/>
    <w:rsid w:val="00E5029D"/>
    <w:rsid w:val="00E5092D"/>
    <w:rsid w:val="00E50DD9"/>
    <w:rsid w:val="00E51060"/>
    <w:rsid w:val="00E510DE"/>
    <w:rsid w:val="00E514BB"/>
    <w:rsid w:val="00E514D6"/>
    <w:rsid w:val="00E520D5"/>
    <w:rsid w:val="00E52203"/>
    <w:rsid w:val="00E524F4"/>
    <w:rsid w:val="00E52E52"/>
    <w:rsid w:val="00E53101"/>
    <w:rsid w:val="00E53AE1"/>
    <w:rsid w:val="00E548A9"/>
    <w:rsid w:val="00E548F5"/>
    <w:rsid w:val="00E5539E"/>
    <w:rsid w:val="00E55782"/>
    <w:rsid w:val="00E559A8"/>
    <w:rsid w:val="00E559F7"/>
    <w:rsid w:val="00E55B01"/>
    <w:rsid w:val="00E55BF9"/>
    <w:rsid w:val="00E561CE"/>
    <w:rsid w:val="00E564E7"/>
    <w:rsid w:val="00E56601"/>
    <w:rsid w:val="00E56C00"/>
    <w:rsid w:val="00E5752B"/>
    <w:rsid w:val="00E577E0"/>
    <w:rsid w:val="00E6067E"/>
    <w:rsid w:val="00E60C2E"/>
    <w:rsid w:val="00E60F44"/>
    <w:rsid w:val="00E618C2"/>
    <w:rsid w:val="00E6385B"/>
    <w:rsid w:val="00E639D9"/>
    <w:rsid w:val="00E6483A"/>
    <w:rsid w:val="00E64992"/>
    <w:rsid w:val="00E65497"/>
    <w:rsid w:val="00E657D2"/>
    <w:rsid w:val="00E65967"/>
    <w:rsid w:val="00E66C27"/>
    <w:rsid w:val="00E66E54"/>
    <w:rsid w:val="00E67556"/>
    <w:rsid w:val="00E67B1D"/>
    <w:rsid w:val="00E67C6A"/>
    <w:rsid w:val="00E708B6"/>
    <w:rsid w:val="00E70EC3"/>
    <w:rsid w:val="00E70F5D"/>
    <w:rsid w:val="00E71C44"/>
    <w:rsid w:val="00E71EF6"/>
    <w:rsid w:val="00E72992"/>
    <w:rsid w:val="00E72B45"/>
    <w:rsid w:val="00E737C4"/>
    <w:rsid w:val="00E751F8"/>
    <w:rsid w:val="00E75511"/>
    <w:rsid w:val="00E75BC1"/>
    <w:rsid w:val="00E80213"/>
    <w:rsid w:val="00E80DB0"/>
    <w:rsid w:val="00E81EAF"/>
    <w:rsid w:val="00E82153"/>
    <w:rsid w:val="00E826D3"/>
    <w:rsid w:val="00E829C7"/>
    <w:rsid w:val="00E84037"/>
    <w:rsid w:val="00E84363"/>
    <w:rsid w:val="00E84445"/>
    <w:rsid w:val="00E84BB5"/>
    <w:rsid w:val="00E8503A"/>
    <w:rsid w:val="00E85B52"/>
    <w:rsid w:val="00E86414"/>
    <w:rsid w:val="00E86703"/>
    <w:rsid w:val="00E876B5"/>
    <w:rsid w:val="00E87817"/>
    <w:rsid w:val="00E87BB8"/>
    <w:rsid w:val="00E9013D"/>
    <w:rsid w:val="00E917FF"/>
    <w:rsid w:val="00E91C53"/>
    <w:rsid w:val="00E9284D"/>
    <w:rsid w:val="00E92E37"/>
    <w:rsid w:val="00E9387C"/>
    <w:rsid w:val="00E94383"/>
    <w:rsid w:val="00E94633"/>
    <w:rsid w:val="00E94865"/>
    <w:rsid w:val="00E95DA2"/>
    <w:rsid w:val="00E95FA7"/>
    <w:rsid w:val="00E9633F"/>
    <w:rsid w:val="00E9655F"/>
    <w:rsid w:val="00EA03E4"/>
    <w:rsid w:val="00EA08E6"/>
    <w:rsid w:val="00EA09BB"/>
    <w:rsid w:val="00EA0B99"/>
    <w:rsid w:val="00EA27A5"/>
    <w:rsid w:val="00EA3163"/>
    <w:rsid w:val="00EA3428"/>
    <w:rsid w:val="00EA392A"/>
    <w:rsid w:val="00EA462A"/>
    <w:rsid w:val="00EA4A6E"/>
    <w:rsid w:val="00EA5874"/>
    <w:rsid w:val="00EA58FF"/>
    <w:rsid w:val="00EA62D0"/>
    <w:rsid w:val="00EA7699"/>
    <w:rsid w:val="00EA7EF2"/>
    <w:rsid w:val="00EB0AAA"/>
    <w:rsid w:val="00EB1398"/>
    <w:rsid w:val="00EB1AA7"/>
    <w:rsid w:val="00EB2BF3"/>
    <w:rsid w:val="00EB3A9A"/>
    <w:rsid w:val="00EB3D19"/>
    <w:rsid w:val="00EB42BC"/>
    <w:rsid w:val="00EB43E5"/>
    <w:rsid w:val="00EB4CDC"/>
    <w:rsid w:val="00EB542C"/>
    <w:rsid w:val="00EB56DD"/>
    <w:rsid w:val="00EB6114"/>
    <w:rsid w:val="00EB6623"/>
    <w:rsid w:val="00EB71B2"/>
    <w:rsid w:val="00EB7E61"/>
    <w:rsid w:val="00EC00FC"/>
    <w:rsid w:val="00EC0B26"/>
    <w:rsid w:val="00EC15EB"/>
    <w:rsid w:val="00EC1EB1"/>
    <w:rsid w:val="00EC2286"/>
    <w:rsid w:val="00EC2986"/>
    <w:rsid w:val="00EC34BC"/>
    <w:rsid w:val="00EC3A87"/>
    <w:rsid w:val="00EC40D8"/>
    <w:rsid w:val="00EC4680"/>
    <w:rsid w:val="00EC468A"/>
    <w:rsid w:val="00EC47E1"/>
    <w:rsid w:val="00EC5691"/>
    <w:rsid w:val="00EC5E75"/>
    <w:rsid w:val="00EC5F0F"/>
    <w:rsid w:val="00EC64C1"/>
    <w:rsid w:val="00EC761D"/>
    <w:rsid w:val="00EC7A00"/>
    <w:rsid w:val="00EC7E0F"/>
    <w:rsid w:val="00ED111A"/>
    <w:rsid w:val="00ED1474"/>
    <w:rsid w:val="00ED1BD1"/>
    <w:rsid w:val="00ED3165"/>
    <w:rsid w:val="00ED39F3"/>
    <w:rsid w:val="00ED54D3"/>
    <w:rsid w:val="00ED54D8"/>
    <w:rsid w:val="00ED5F75"/>
    <w:rsid w:val="00ED6845"/>
    <w:rsid w:val="00ED78FE"/>
    <w:rsid w:val="00ED7AAC"/>
    <w:rsid w:val="00ED7DB1"/>
    <w:rsid w:val="00EE04BE"/>
    <w:rsid w:val="00EE12DC"/>
    <w:rsid w:val="00EE1CBF"/>
    <w:rsid w:val="00EE26AF"/>
    <w:rsid w:val="00EE2C39"/>
    <w:rsid w:val="00EE2CFE"/>
    <w:rsid w:val="00EE3759"/>
    <w:rsid w:val="00EE4583"/>
    <w:rsid w:val="00EE5040"/>
    <w:rsid w:val="00EE577A"/>
    <w:rsid w:val="00EE58A1"/>
    <w:rsid w:val="00EE58A2"/>
    <w:rsid w:val="00EE665C"/>
    <w:rsid w:val="00EE685A"/>
    <w:rsid w:val="00EE68CA"/>
    <w:rsid w:val="00EE6A40"/>
    <w:rsid w:val="00EE6FD8"/>
    <w:rsid w:val="00EE7286"/>
    <w:rsid w:val="00EE740D"/>
    <w:rsid w:val="00EE749F"/>
    <w:rsid w:val="00EE74CE"/>
    <w:rsid w:val="00EE7524"/>
    <w:rsid w:val="00EE7F37"/>
    <w:rsid w:val="00EF0048"/>
    <w:rsid w:val="00EF04BE"/>
    <w:rsid w:val="00EF0EB4"/>
    <w:rsid w:val="00EF10F3"/>
    <w:rsid w:val="00EF179F"/>
    <w:rsid w:val="00EF18AC"/>
    <w:rsid w:val="00EF2312"/>
    <w:rsid w:val="00EF24F8"/>
    <w:rsid w:val="00EF2B7C"/>
    <w:rsid w:val="00EF2B9B"/>
    <w:rsid w:val="00EF3966"/>
    <w:rsid w:val="00EF3A46"/>
    <w:rsid w:val="00EF3C0D"/>
    <w:rsid w:val="00EF3D49"/>
    <w:rsid w:val="00EF3DFC"/>
    <w:rsid w:val="00EF45A0"/>
    <w:rsid w:val="00EF4777"/>
    <w:rsid w:val="00EF4E05"/>
    <w:rsid w:val="00EF6847"/>
    <w:rsid w:val="00EF684B"/>
    <w:rsid w:val="00EF6B2E"/>
    <w:rsid w:val="00F00658"/>
    <w:rsid w:val="00F006E2"/>
    <w:rsid w:val="00F00D7E"/>
    <w:rsid w:val="00F01283"/>
    <w:rsid w:val="00F013E1"/>
    <w:rsid w:val="00F01540"/>
    <w:rsid w:val="00F021DA"/>
    <w:rsid w:val="00F0376D"/>
    <w:rsid w:val="00F03B2E"/>
    <w:rsid w:val="00F04D3C"/>
    <w:rsid w:val="00F05B61"/>
    <w:rsid w:val="00F0676F"/>
    <w:rsid w:val="00F06F7E"/>
    <w:rsid w:val="00F07287"/>
    <w:rsid w:val="00F076BF"/>
    <w:rsid w:val="00F07A53"/>
    <w:rsid w:val="00F101D5"/>
    <w:rsid w:val="00F11390"/>
    <w:rsid w:val="00F11CD7"/>
    <w:rsid w:val="00F12782"/>
    <w:rsid w:val="00F12ADA"/>
    <w:rsid w:val="00F12EDD"/>
    <w:rsid w:val="00F12FBD"/>
    <w:rsid w:val="00F13696"/>
    <w:rsid w:val="00F13F4B"/>
    <w:rsid w:val="00F15520"/>
    <w:rsid w:val="00F15C4E"/>
    <w:rsid w:val="00F15E42"/>
    <w:rsid w:val="00F16332"/>
    <w:rsid w:val="00F169EC"/>
    <w:rsid w:val="00F16F12"/>
    <w:rsid w:val="00F1741F"/>
    <w:rsid w:val="00F2055B"/>
    <w:rsid w:val="00F205B1"/>
    <w:rsid w:val="00F20D9D"/>
    <w:rsid w:val="00F20E01"/>
    <w:rsid w:val="00F20E3C"/>
    <w:rsid w:val="00F22084"/>
    <w:rsid w:val="00F2341B"/>
    <w:rsid w:val="00F2346E"/>
    <w:rsid w:val="00F23BBE"/>
    <w:rsid w:val="00F23F40"/>
    <w:rsid w:val="00F2462D"/>
    <w:rsid w:val="00F260B1"/>
    <w:rsid w:val="00F264CF"/>
    <w:rsid w:val="00F27036"/>
    <w:rsid w:val="00F2768E"/>
    <w:rsid w:val="00F30030"/>
    <w:rsid w:val="00F30700"/>
    <w:rsid w:val="00F3118F"/>
    <w:rsid w:val="00F311B7"/>
    <w:rsid w:val="00F323A9"/>
    <w:rsid w:val="00F32FEE"/>
    <w:rsid w:val="00F3332C"/>
    <w:rsid w:val="00F3422A"/>
    <w:rsid w:val="00F3650E"/>
    <w:rsid w:val="00F36AB7"/>
    <w:rsid w:val="00F37812"/>
    <w:rsid w:val="00F4041C"/>
    <w:rsid w:val="00F406C7"/>
    <w:rsid w:val="00F41163"/>
    <w:rsid w:val="00F41745"/>
    <w:rsid w:val="00F42A71"/>
    <w:rsid w:val="00F43531"/>
    <w:rsid w:val="00F43678"/>
    <w:rsid w:val="00F446D6"/>
    <w:rsid w:val="00F45D8C"/>
    <w:rsid w:val="00F46151"/>
    <w:rsid w:val="00F462D4"/>
    <w:rsid w:val="00F46577"/>
    <w:rsid w:val="00F4671A"/>
    <w:rsid w:val="00F473F9"/>
    <w:rsid w:val="00F47CFC"/>
    <w:rsid w:val="00F47E3D"/>
    <w:rsid w:val="00F507E2"/>
    <w:rsid w:val="00F50B31"/>
    <w:rsid w:val="00F51087"/>
    <w:rsid w:val="00F5180A"/>
    <w:rsid w:val="00F51908"/>
    <w:rsid w:val="00F51972"/>
    <w:rsid w:val="00F5444C"/>
    <w:rsid w:val="00F5451C"/>
    <w:rsid w:val="00F545FE"/>
    <w:rsid w:val="00F55626"/>
    <w:rsid w:val="00F55902"/>
    <w:rsid w:val="00F55CED"/>
    <w:rsid w:val="00F55DA7"/>
    <w:rsid w:val="00F56373"/>
    <w:rsid w:val="00F607DF"/>
    <w:rsid w:val="00F617B8"/>
    <w:rsid w:val="00F62B3C"/>
    <w:rsid w:val="00F62D18"/>
    <w:rsid w:val="00F63403"/>
    <w:rsid w:val="00F63850"/>
    <w:rsid w:val="00F63C25"/>
    <w:rsid w:val="00F63E33"/>
    <w:rsid w:val="00F644BC"/>
    <w:rsid w:val="00F6491B"/>
    <w:rsid w:val="00F64B07"/>
    <w:rsid w:val="00F6564D"/>
    <w:rsid w:val="00F65BCF"/>
    <w:rsid w:val="00F6655C"/>
    <w:rsid w:val="00F66BD8"/>
    <w:rsid w:val="00F70453"/>
    <w:rsid w:val="00F70FA7"/>
    <w:rsid w:val="00F714FE"/>
    <w:rsid w:val="00F71A9D"/>
    <w:rsid w:val="00F73585"/>
    <w:rsid w:val="00F7418C"/>
    <w:rsid w:val="00F75EE6"/>
    <w:rsid w:val="00F760D2"/>
    <w:rsid w:val="00F760E7"/>
    <w:rsid w:val="00F76535"/>
    <w:rsid w:val="00F76D1B"/>
    <w:rsid w:val="00F8049E"/>
    <w:rsid w:val="00F80EBE"/>
    <w:rsid w:val="00F8131A"/>
    <w:rsid w:val="00F81889"/>
    <w:rsid w:val="00F82628"/>
    <w:rsid w:val="00F8269D"/>
    <w:rsid w:val="00F83874"/>
    <w:rsid w:val="00F83E01"/>
    <w:rsid w:val="00F83F6D"/>
    <w:rsid w:val="00F8465F"/>
    <w:rsid w:val="00F84A42"/>
    <w:rsid w:val="00F8549A"/>
    <w:rsid w:val="00F85B4A"/>
    <w:rsid w:val="00F8698D"/>
    <w:rsid w:val="00F872F7"/>
    <w:rsid w:val="00F873BA"/>
    <w:rsid w:val="00F8796B"/>
    <w:rsid w:val="00F903ED"/>
    <w:rsid w:val="00F90412"/>
    <w:rsid w:val="00F908DC"/>
    <w:rsid w:val="00F909A6"/>
    <w:rsid w:val="00F90A8D"/>
    <w:rsid w:val="00F90DE8"/>
    <w:rsid w:val="00F91699"/>
    <w:rsid w:val="00F916DE"/>
    <w:rsid w:val="00F91C48"/>
    <w:rsid w:val="00F92382"/>
    <w:rsid w:val="00F92C45"/>
    <w:rsid w:val="00F933A3"/>
    <w:rsid w:val="00F93E3C"/>
    <w:rsid w:val="00F95520"/>
    <w:rsid w:val="00F95C20"/>
    <w:rsid w:val="00F95C31"/>
    <w:rsid w:val="00F965CB"/>
    <w:rsid w:val="00F96DC0"/>
    <w:rsid w:val="00F96E52"/>
    <w:rsid w:val="00F974D2"/>
    <w:rsid w:val="00F979EB"/>
    <w:rsid w:val="00F97D87"/>
    <w:rsid w:val="00FA1987"/>
    <w:rsid w:val="00FA1B6D"/>
    <w:rsid w:val="00FA1C36"/>
    <w:rsid w:val="00FA1C67"/>
    <w:rsid w:val="00FA22AF"/>
    <w:rsid w:val="00FA22CA"/>
    <w:rsid w:val="00FA2F5A"/>
    <w:rsid w:val="00FA332D"/>
    <w:rsid w:val="00FA3407"/>
    <w:rsid w:val="00FA4477"/>
    <w:rsid w:val="00FA4DAE"/>
    <w:rsid w:val="00FA516B"/>
    <w:rsid w:val="00FA51D2"/>
    <w:rsid w:val="00FA56CC"/>
    <w:rsid w:val="00FA5A99"/>
    <w:rsid w:val="00FA5EB3"/>
    <w:rsid w:val="00FA6E31"/>
    <w:rsid w:val="00FA742B"/>
    <w:rsid w:val="00FA79AC"/>
    <w:rsid w:val="00FB0258"/>
    <w:rsid w:val="00FB0646"/>
    <w:rsid w:val="00FB1785"/>
    <w:rsid w:val="00FB1A7D"/>
    <w:rsid w:val="00FB1B12"/>
    <w:rsid w:val="00FB24C4"/>
    <w:rsid w:val="00FB2856"/>
    <w:rsid w:val="00FB2C7A"/>
    <w:rsid w:val="00FB2E0F"/>
    <w:rsid w:val="00FB3184"/>
    <w:rsid w:val="00FB4409"/>
    <w:rsid w:val="00FB4A08"/>
    <w:rsid w:val="00FB5047"/>
    <w:rsid w:val="00FB6D07"/>
    <w:rsid w:val="00FB6DC1"/>
    <w:rsid w:val="00FB6F1E"/>
    <w:rsid w:val="00FC0108"/>
    <w:rsid w:val="00FC07F0"/>
    <w:rsid w:val="00FC1474"/>
    <w:rsid w:val="00FC18BD"/>
    <w:rsid w:val="00FC1C12"/>
    <w:rsid w:val="00FC2A6B"/>
    <w:rsid w:val="00FC3B18"/>
    <w:rsid w:val="00FC4B99"/>
    <w:rsid w:val="00FC4D4B"/>
    <w:rsid w:val="00FC54A5"/>
    <w:rsid w:val="00FC7195"/>
    <w:rsid w:val="00FC7428"/>
    <w:rsid w:val="00FD0049"/>
    <w:rsid w:val="00FD0246"/>
    <w:rsid w:val="00FD1535"/>
    <w:rsid w:val="00FD1C70"/>
    <w:rsid w:val="00FD1E2D"/>
    <w:rsid w:val="00FD1ED9"/>
    <w:rsid w:val="00FD2149"/>
    <w:rsid w:val="00FD35F2"/>
    <w:rsid w:val="00FD3E93"/>
    <w:rsid w:val="00FD44B7"/>
    <w:rsid w:val="00FD45A5"/>
    <w:rsid w:val="00FD5D9F"/>
    <w:rsid w:val="00FD5E5B"/>
    <w:rsid w:val="00FD6D44"/>
    <w:rsid w:val="00FD71F6"/>
    <w:rsid w:val="00FD7F6C"/>
    <w:rsid w:val="00FE033B"/>
    <w:rsid w:val="00FE0B32"/>
    <w:rsid w:val="00FE0B95"/>
    <w:rsid w:val="00FE0D44"/>
    <w:rsid w:val="00FE0EF6"/>
    <w:rsid w:val="00FE1341"/>
    <w:rsid w:val="00FE1598"/>
    <w:rsid w:val="00FE46F2"/>
    <w:rsid w:val="00FE478A"/>
    <w:rsid w:val="00FE4847"/>
    <w:rsid w:val="00FE48E3"/>
    <w:rsid w:val="00FE4A7E"/>
    <w:rsid w:val="00FE4CB5"/>
    <w:rsid w:val="00FE53A2"/>
    <w:rsid w:val="00FE55DD"/>
    <w:rsid w:val="00FE636E"/>
    <w:rsid w:val="00FE6826"/>
    <w:rsid w:val="00FE6945"/>
    <w:rsid w:val="00FE74EC"/>
    <w:rsid w:val="00FF00C9"/>
    <w:rsid w:val="00FF0115"/>
    <w:rsid w:val="00FF0A11"/>
    <w:rsid w:val="00FF0CDD"/>
    <w:rsid w:val="00FF0FEE"/>
    <w:rsid w:val="00FF18B1"/>
    <w:rsid w:val="00FF3630"/>
    <w:rsid w:val="00FF3E6D"/>
    <w:rsid w:val="00FF42F6"/>
    <w:rsid w:val="00FF440F"/>
    <w:rsid w:val="00FF4660"/>
    <w:rsid w:val="00FF470B"/>
    <w:rsid w:val="00FF4E5E"/>
    <w:rsid w:val="00FF51EB"/>
    <w:rsid w:val="00FF5234"/>
    <w:rsid w:val="00FF572A"/>
    <w:rsid w:val="00FF57A0"/>
    <w:rsid w:val="00FF741D"/>
    <w:rsid w:val="00FF7F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FE261"/>
  <w15:docId w15:val="{1CD817D8-C0C5-2F41-82AA-54401A6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4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434F6"/>
    <w:pPr>
      <w:keepNext/>
      <w:keepLines/>
      <w:numPr>
        <w:numId w:val="66"/>
      </w:numPr>
      <w:spacing w:before="240"/>
      <w:outlineLvl w:val="0"/>
    </w:pPr>
    <w:rPr>
      <w:rFonts w:asciiTheme="majorHAnsi" w:eastAsiaTheme="majorEastAsia" w:hAnsiTheme="majorHAnsi" w:cstheme="majorBidi"/>
      <w:color w:val="2F5496" w:themeColor="accent1" w:themeShade="BF"/>
      <w:sz w:val="32"/>
      <w:szCs w:val="32"/>
      <w:lang w:val="en-NZ" w:eastAsia="en-US"/>
    </w:rPr>
  </w:style>
  <w:style w:type="paragraph" w:styleId="Heading2">
    <w:name w:val="heading 2"/>
    <w:basedOn w:val="Normal"/>
    <w:next w:val="Normal"/>
    <w:link w:val="Heading2Char"/>
    <w:uiPriority w:val="9"/>
    <w:unhideWhenUsed/>
    <w:qFormat/>
    <w:rsid w:val="00D434F6"/>
    <w:pPr>
      <w:keepNext/>
      <w:keepLines/>
      <w:numPr>
        <w:ilvl w:val="1"/>
        <w:numId w:val="66"/>
      </w:numPr>
      <w:spacing w:before="40"/>
      <w:outlineLvl w:val="1"/>
    </w:pPr>
    <w:rPr>
      <w:rFonts w:asciiTheme="majorHAnsi" w:eastAsiaTheme="majorEastAsia" w:hAnsiTheme="majorHAnsi" w:cstheme="majorBidi"/>
      <w:color w:val="2F5496" w:themeColor="accent1" w:themeShade="BF"/>
      <w:sz w:val="26"/>
      <w:szCs w:val="26"/>
      <w:lang w:val="en-NZ" w:eastAsia="en-US"/>
    </w:rPr>
  </w:style>
  <w:style w:type="paragraph" w:styleId="Heading3">
    <w:name w:val="heading 3"/>
    <w:basedOn w:val="Normal"/>
    <w:next w:val="Normal"/>
    <w:link w:val="Heading3Char"/>
    <w:uiPriority w:val="9"/>
    <w:unhideWhenUsed/>
    <w:qFormat/>
    <w:rsid w:val="00A72300"/>
    <w:pPr>
      <w:keepNext/>
      <w:keepLines/>
      <w:numPr>
        <w:ilvl w:val="2"/>
        <w:numId w:val="66"/>
      </w:numPr>
      <w:spacing w:before="40"/>
      <w:outlineLvl w:val="2"/>
    </w:pPr>
    <w:rPr>
      <w:rFonts w:asciiTheme="majorHAnsi" w:eastAsiaTheme="majorEastAsia" w:hAnsiTheme="majorHAnsi" w:cstheme="majorBidi"/>
      <w:color w:val="1F3763" w:themeColor="accent1" w:themeShade="7F"/>
      <w:lang w:val="fr-FR"/>
    </w:rPr>
  </w:style>
  <w:style w:type="paragraph" w:styleId="Heading4">
    <w:name w:val="heading 4"/>
    <w:basedOn w:val="Normal"/>
    <w:next w:val="Normal"/>
    <w:link w:val="Heading4Char"/>
    <w:uiPriority w:val="9"/>
    <w:unhideWhenUsed/>
    <w:qFormat/>
    <w:rsid w:val="002F1B6A"/>
    <w:pPr>
      <w:keepNext/>
      <w:keepLines/>
      <w:numPr>
        <w:ilvl w:val="3"/>
        <w:numId w:val="66"/>
      </w:numPr>
      <w:spacing w:before="40"/>
      <w:outlineLvl w:val="3"/>
    </w:pPr>
    <w:rPr>
      <w:rFonts w:asciiTheme="majorHAnsi" w:eastAsiaTheme="majorEastAsia" w:hAnsiTheme="majorHAnsi" w:cstheme="majorBidi"/>
      <w:i/>
      <w:iCs/>
      <w:color w:val="2F5496" w:themeColor="accent1" w:themeShade="BF"/>
      <w:lang w:val="en-NZ" w:eastAsia="en-US"/>
    </w:rPr>
  </w:style>
  <w:style w:type="paragraph" w:styleId="Heading5">
    <w:name w:val="heading 5"/>
    <w:basedOn w:val="Normal"/>
    <w:next w:val="Normal"/>
    <w:link w:val="Heading5Char"/>
    <w:uiPriority w:val="9"/>
    <w:unhideWhenUsed/>
    <w:qFormat/>
    <w:rsid w:val="00897B55"/>
    <w:pPr>
      <w:keepNext/>
      <w:keepLines/>
      <w:numPr>
        <w:ilvl w:val="4"/>
        <w:numId w:val="6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7B55"/>
    <w:pPr>
      <w:keepNext/>
      <w:keepLines/>
      <w:numPr>
        <w:ilvl w:val="5"/>
        <w:numId w:val="6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7B55"/>
    <w:pPr>
      <w:keepNext/>
      <w:keepLines/>
      <w:numPr>
        <w:ilvl w:val="6"/>
        <w:numId w:val="6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3FAB"/>
    <w:pPr>
      <w:keepNext/>
      <w:keepLines/>
      <w:numPr>
        <w:ilvl w:val="7"/>
        <w:numId w:val="66"/>
      </w:numPr>
      <w:spacing w:before="40"/>
      <w:outlineLvl w:val="7"/>
    </w:pPr>
    <w:rPr>
      <w:rFonts w:asciiTheme="majorHAnsi" w:eastAsiaTheme="majorEastAsia" w:hAnsiTheme="majorHAnsi" w:cstheme="majorBidi"/>
      <w:color w:val="272727" w:themeColor="text1" w:themeTint="D8"/>
      <w:sz w:val="21"/>
      <w:szCs w:val="21"/>
      <w:lang w:val="en-NZ" w:eastAsia="en-US"/>
    </w:rPr>
  </w:style>
  <w:style w:type="paragraph" w:styleId="Heading9">
    <w:name w:val="heading 9"/>
    <w:basedOn w:val="Normal"/>
    <w:next w:val="Normal"/>
    <w:link w:val="Heading9Char"/>
    <w:uiPriority w:val="9"/>
    <w:semiHidden/>
    <w:unhideWhenUsed/>
    <w:qFormat/>
    <w:rsid w:val="00897B55"/>
    <w:pPr>
      <w:keepNext/>
      <w:keepLines/>
      <w:numPr>
        <w:ilvl w:val="8"/>
        <w:numId w:val="6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4F6"/>
    <w:rPr>
      <w:rFonts w:asciiTheme="majorHAnsi" w:eastAsiaTheme="majorEastAsia" w:hAnsiTheme="majorHAnsi" w:cstheme="majorBidi"/>
      <w:color w:val="2F5496" w:themeColor="accent1" w:themeShade="BF"/>
      <w:sz w:val="32"/>
      <w:szCs w:val="32"/>
      <w:lang w:val="en-NZ"/>
    </w:rPr>
  </w:style>
  <w:style w:type="character" w:customStyle="1" w:styleId="Heading2Char">
    <w:name w:val="Heading 2 Char"/>
    <w:basedOn w:val="DefaultParagraphFont"/>
    <w:link w:val="Heading2"/>
    <w:uiPriority w:val="9"/>
    <w:rsid w:val="00D434F6"/>
    <w:rPr>
      <w:rFonts w:asciiTheme="majorHAnsi" w:eastAsiaTheme="majorEastAsia" w:hAnsiTheme="majorHAnsi" w:cstheme="majorBidi"/>
      <w:color w:val="2F5496" w:themeColor="accent1" w:themeShade="BF"/>
      <w:sz w:val="26"/>
      <w:szCs w:val="26"/>
      <w:lang w:val="en-NZ"/>
    </w:rPr>
  </w:style>
  <w:style w:type="character" w:customStyle="1" w:styleId="Heading3Char">
    <w:name w:val="Heading 3 Char"/>
    <w:basedOn w:val="DefaultParagraphFont"/>
    <w:link w:val="Heading3"/>
    <w:uiPriority w:val="9"/>
    <w:rsid w:val="00A72300"/>
    <w:rPr>
      <w:rFonts w:asciiTheme="majorHAnsi" w:eastAsiaTheme="majorEastAsia" w:hAnsiTheme="majorHAnsi" w:cstheme="majorBidi"/>
      <w:color w:val="1F3763" w:themeColor="accent1" w:themeShade="7F"/>
      <w:lang w:val="fr-FR" w:eastAsia="en-GB"/>
    </w:rPr>
  </w:style>
  <w:style w:type="character" w:customStyle="1" w:styleId="Heading4Char">
    <w:name w:val="Heading 4 Char"/>
    <w:basedOn w:val="DefaultParagraphFont"/>
    <w:link w:val="Heading4"/>
    <w:uiPriority w:val="9"/>
    <w:rsid w:val="002F1B6A"/>
    <w:rPr>
      <w:rFonts w:asciiTheme="majorHAnsi" w:eastAsiaTheme="majorEastAsia" w:hAnsiTheme="majorHAnsi" w:cstheme="majorBidi"/>
      <w:i/>
      <w:iCs/>
      <w:color w:val="2F5496" w:themeColor="accent1" w:themeShade="BF"/>
      <w:lang w:val="en-NZ"/>
    </w:rPr>
  </w:style>
  <w:style w:type="paragraph" w:styleId="ListParagraph">
    <w:name w:val="List Paragraph"/>
    <w:aliases w:val="List Paragraph2,Text,Citation List,Paragraphe de liste PBLH,List Paragraph1,Recommendation,List Paragraph11,Dot pt,No Spacing1,List Paragraph Char Char Char,Indicator Text,Numbered Para 1,List Paragraph12,Bullet Points,MAIN CONTENT"/>
    <w:basedOn w:val="Normal"/>
    <w:link w:val="ListParagraphChar"/>
    <w:uiPriority w:val="34"/>
    <w:qFormat/>
    <w:rsid w:val="00433274"/>
    <w:pPr>
      <w:ind w:left="720"/>
      <w:contextualSpacing/>
    </w:pPr>
    <w:rPr>
      <w:rFonts w:asciiTheme="minorHAnsi" w:eastAsiaTheme="minorHAnsi" w:hAnsiTheme="minorHAnsi" w:cstheme="minorBidi"/>
      <w:lang w:val="en-NZ" w:eastAsia="en-US"/>
    </w:rPr>
  </w:style>
  <w:style w:type="character" w:customStyle="1" w:styleId="ListParagraphChar">
    <w:name w:val="List Paragraph Char"/>
    <w:aliases w:val="List Paragraph2 Char,Text Char,Citation List Char,Paragraphe de liste PBLH Char,List Paragraph1 Char,Recommendation Char,List Paragraph11 Char,Dot pt Char,No Spacing1 Char,List Paragraph Char Char Char Char,Indicator Text Char"/>
    <w:basedOn w:val="DefaultParagraphFont"/>
    <w:link w:val="ListParagraph"/>
    <w:uiPriority w:val="34"/>
    <w:qFormat/>
    <w:rsid w:val="00A72300"/>
    <w:rPr>
      <w:lang w:val="en-NZ"/>
    </w:rPr>
  </w:style>
  <w:style w:type="character" w:styleId="CommentReference">
    <w:name w:val="annotation reference"/>
    <w:basedOn w:val="DefaultParagraphFont"/>
    <w:uiPriority w:val="99"/>
    <w:semiHidden/>
    <w:unhideWhenUsed/>
    <w:rsid w:val="00D72A6C"/>
    <w:rPr>
      <w:sz w:val="16"/>
      <w:szCs w:val="16"/>
    </w:rPr>
  </w:style>
  <w:style w:type="paragraph" w:styleId="CommentText">
    <w:name w:val="annotation text"/>
    <w:basedOn w:val="Normal"/>
    <w:link w:val="CommentTextChar"/>
    <w:uiPriority w:val="99"/>
    <w:unhideWhenUsed/>
    <w:rsid w:val="00D72A6C"/>
    <w:rPr>
      <w:rFonts w:asciiTheme="minorHAnsi" w:eastAsiaTheme="minorHAnsi" w:hAnsiTheme="minorHAnsi" w:cstheme="minorBidi"/>
      <w:sz w:val="20"/>
      <w:szCs w:val="20"/>
      <w:lang w:val="en-NZ" w:eastAsia="en-US"/>
    </w:rPr>
  </w:style>
  <w:style w:type="character" w:customStyle="1" w:styleId="CommentTextChar">
    <w:name w:val="Comment Text Char"/>
    <w:basedOn w:val="DefaultParagraphFont"/>
    <w:link w:val="CommentText"/>
    <w:uiPriority w:val="99"/>
    <w:rsid w:val="00D72A6C"/>
    <w:rPr>
      <w:sz w:val="20"/>
      <w:szCs w:val="20"/>
    </w:rPr>
  </w:style>
  <w:style w:type="paragraph" w:styleId="CommentSubject">
    <w:name w:val="annotation subject"/>
    <w:basedOn w:val="CommentText"/>
    <w:next w:val="CommentText"/>
    <w:link w:val="CommentSubjectChar"/>
    <w:uiPriority w:val="99"/>
    <w:semiHidden/>
    <w:unhideWhenUsed/>
    <w:rsid w:val="00D72A6C"/>
    <w:rPr>
      <w:b/>
      <w:bCs/>
    </w:rPr>
  </w:style>
  <w:style w:type="character" w:customStyle="1" w:styleId="CommentSubjectChar">
    <w:name w:val="Comment Subject Char"/>
    <w:basedOn w:val="CommentTextChar"/>
    <w:link w:val="CommentSubject"/>
    <w:uiPriority w:val="99"/>
    <w:semiHidden/>
    <w:rsid w:val="00D72A6C"/>
    <w:rPr>
      <w:b/>
      <w:bCs/>
      <w:sz w:val="20"/>
      <w:szCs w:val="20"/>
    </w:rPr>
  </w:style>
  <w:style w:type="paragraph" w:styleId="BalloonText">
    <w:name w:val="Balloon Text"/>
    <w:basedOn w:val="Normal"/>
    <w:link w:val="BalloonTextChar"/>
    <w:uiPriority w:val="99"/>
    <w:semiHidden/>
    <w:unhideWhenUsed/>
    <w:rsid w:val="00D72A6C"/>
    <w:rPr>
      <w:rFonts w:eastAsiaTheme="minorHAnsi"/>
      <w:sz w:val="18"/>
      <w:szCs w:val="18"/>
      <w:lang w:val="en-NZ" w:eastAsia="en-US"/>
    </w:rPr>
  </w:style>
  <w:style w:type="character" w:customStyle="1" w:styleId="BalloonTextChar">
    <w:name w:val="Balloon Text Char"/>
    <w:basedOn w:val="DefaultParagraphFont"/>
    <w:link w:val="BalloonText"/>
    <w:uiPriority w:val="99"/>
    <w:semiHidden/>
    <w:rsid w:val="00D72A6C"/>
    <w:rPr>
      <w:rFonts w:ascii="Times New Roman" w:hAnsi="Times New Roman" w:cs="Times New Roman"/>
      <w:sz w:val="18"/>
      <w:szCs w:val="18"/>
    </w:rPr>
  </w:style>
  <w:style w:type="paragraph" w:styleId="Revision">
    <w:name w:val="Revision"/>
    <w:hidden/>
    <w:uiPriority w:val="99"/>
    <w:semiHidden/>
    <w:rsid w:val="002107FB"/>
  </w:style>
  <w:style w:type="paragraph" w:styleId="Footer">
    <w:name w:val="footer"/>
    <w:basedOn w:val="Normal"/>
    <w:link w:val="FooterChar"/>
    <w:uiPriority w:val="99"/>
    <w:unhideWhenUsed/>
    <w:rsid w:val="00F93E3C"/>
    <w:pPr>
      <w:tabs>
        <w:tab w:val="center" w:pos="4320"/>
        <w:tab w:val="right" w:pos="8640"/>
      </w:tabs>
    </w:pPr>
    <w:rPr>
      <w:rFonts w:asciiTheme="minorHAnsi" w:eastAsiaTheme="minorHAnsi" w:hAnsiTheme="minorHAnsi" w:cstheme="minorBidi"/>
      <w:lang w:val="en-NZ" w:eastAsia="en-US"/>
    </w:rPr>
  </w:style>
  <w:style w:type="character" w:customStyle="1" w:styleId="FooterChar">
    <w:name w:val="Footer Char"/>
    <w:basedOn w:val="DefaultParagraphFont"/>
    <w:link w:val="Footer"/>
    <w:uiPriority w:val="99"/>
    <w:rsid w:val="00F93E3C"/>
  </w:style>
  <w:style w:type="character" w:styleId="PageNumber">
    <w:name w:val="page number"/>
    <w:basedOn w:val="DefaultParagraphFont"/>
    <w:uiPriority w:val="99"/>
    <w:semiHidden/>
    <w:unhideWhenUsed/>
    <w:rsid w:val="00F93E3C"/>
  </w:style>
  <w:style w:type="character" w:styleId="Hyperlink">
    <w:name w:val="Hyperlink"/>
    <w:basedOn w:val="DefaultParagraphFont"/>
    <w:uiPriority w:val="99"/>
    <w:unhideWhenUsed/>
    <w:rsid w:val="008A42D7"/>
    <w:rPr>
      <w:color w:val="0000FF"/>
      <w:u w:val="single"/>
    </w:rPr>
  </w:style>
  <w:style w:type="character" w:customStyle="1" w:styleId="UnresolvedMention1">
    <w:name w:val="Unresolved Mention1"/>
    <w:basedOn w:val="DefaultParagraphFont"/>
    <w:uiPriority w:val="99"/>
    <w:semiHidden/>
    <w:unhideWhenUsed/>
    <w:rsid w:val="00B42B65"/>
    <w:rPr>
      <w:color w:val="605E5C"/>
      <w:shd w:val="clear" w:color="auto" w:fill="E1DFDD"/>
    </w:rPr>
  </w:style>
  <w:style w:type="paragraph" w:styleId="EndnoteText">
    <w:name w:val="endnote text"/>
    <w:basedOn w:val="Normal"/>
    <w:link w:val="EndnoteTextChar"/>
    <w:uiPriority w:val="99"/>
    <w:unhideWhenUsed/>
    <w:qFormat/>
    <w:rsid w:val="00754866"/>
    <w:rPr>
      <w:sz w:val="20"/>
      <w:szCs w:val="20"/>
      <w:lang w:val="en-IE" w:eastAsia="en-US"/>
    </w:rPr>
  </w:style>
  <w:style w:type="character" w:customStyle="1" w:styleId="EndnoteTextChar">
    <w:name w:val="Endnote Text Char"/>
    <w:basedOn w:val="DefaultParagraphFont"/>
    <w:link w:val="EndnoteText"/>
    <w:uiPriority w:val="99"/>
    <w:rsid w:val="00754866"/>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unhideWhenUsed/>
    <w:rsid w:val="00754866"/>
    <w:rPr>
      <w:vertAlign w:val="superscript"/>
    </w:rPr>
  </w:style>
  <w:style w:type="character" w:styleId="FollowedHyperlink">
    <w:name w:val="FollowedHyperlink"/>
    <w:basedOn w:val="DefaultParagraphFont"/>
    <w:uiPriority w:val="99"/>
    <w:semiHidden/>
    <w:unhideWhenUsed/>
    <w:rsid w:val="00B25495"/>
    <w:rPr>
      <w:color w:val="954F72" w:themeColor="followedHyperlink"/>
      <w:u w:val="single"/>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
    <w:basedOn w:val="Normal"/>
    <w:link w:val="FootnoteTextChar"/>
    <w:uiPriority w:val="99"/>
    <w:unhideWhenUsed/>
    <w:qFormat/>
    <w:rsid w:val="00B26B2D"/>
    <w:rPr>
      <w:rFonts w:asciiTheme="minorHAnsi" w:eastAsiaTheme="minorHAnsi" w:hAnsiTheme="minorHAnsi" w:cstheme="minorBidi"/>
      <w:sz w:val="20"/>
      <w:szCs w:val="20"/>
      <w:lang w:val="en-NZ" w:eastAsia="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B26B2D"/>
    <w:rPr>
      <w:sz w:val="20"/>
      <w:szCs w:val="20"/>
      <w:lang w:val="en-NZ"/>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
    <w:basedOn w:val="DefaultParagraphFont"/>
    <w:link w:val="Char2"/>
    <w:uiPriority w:val="99"/>
    <w:unhideWhenUsed/>
    <w:qFormat/>
    <w:rsid w:val="00B26B2D"/>
    <w:rPr>
      <w:vertAlign w:val="superscript"/>
    </w:rPr>
  </w:style>
  <w:style w:type="paragraph" w:customStyle="1" w:styleId="Char2">
    <w:name w:val="Char2"/>
    <w:basedOn w:val="Normal"/>
    <w:link w:val="FootnoteReference"/>
    <w:uiPriority w:val="99"/>
    <w:rsid w:val="00A72300"/>
    <w:pPr>
      <w:spacing w:after="160" w:line="240" w:lineRule="exact"/>
      <w:jc w:val="both"/>
    </w:pPr>
    <w:rPr>
      <w:rFonts w:asciiTheme="minorHAnsi" w:eastAsiaTheme="minorHAnsi" w:hAnsiTheme="minorHAnsi" w:cstheme="minorBidi"/>
      <w:vertAlign w:val="superscript"/>
      <w:lang w:eastAsia="en-US"/>
    </w:rPr>
  </w:style>
  <w:style w:type="paragraph" w:styleId="NoSpacing">
    <w:name w:val="No Spacing"/>
    <w:link w:val="NoSpacingChar"/>
    <w:uiPriority w:val="1"/>
    <w:qFormat/>
    <w:rsid w:val="00920F3A"/>
    <w:rPr>
      <w:rFonts w:eastAsiaTheme="minorEastAsia"/>
      <w:sz w:val="22"/>
      <w:szCs w:val="22"/>
      <w:lang w:val="en-US" w:eastAsia="zh-CN"/>
    </w:rPr>
  </w:style>
  <w:style w:type="character" w:customStyle="1" w:styleId="NoSpacingChar">
    <w:name w:val="No Spacing Char"/>
    <w:basedOn w:val="DefaultParagraphFont"/>
    <w:link w:val="NoSpacing"/>
    <w:uiPriority w:val="1"/>
    <w:rsid w:val="00920F3A"/>
    <w:rPr>
      <w:rFonts w:eastAsiaTheme="minorEastAsia"/>
      <w:sz w:val="22"/>
      <w:szCs w:val="22"/>
      <w:lang w:val="en-US" w:eastAsia="zh-CN"/>
    </w:rPr>
  </w:style>
  <w:style w:type="paragraph" w:styleId="TOC1">
    <w:name w:val="toc 1"/>
    <w:basedOn w:val="Normal"/>
    <w:next w:val="Normal"/>
    <w:autoRedefine/>
    <w:uiPriority w:val="39"/>
    <w:unhideWhenUsed/>
    <w:rsid w:val="002C2D9C"/>
    <w:pPr>
      <w:tabs>
        <w:tab w:val="right" w:leader="dot" w:pos="8488"/>
      </w:tabs>
      <w:spacing w:after="100"/>
    </w:pPr>
    <w:rPr>
      <w:rFonts w:ascii="Calibri" w:eastAsiaTheme="minorHAnsi" w:hAnsi="Calibri" w:cstheme="minorBidi"/>
      <w:noProof/>
      <w:color w:val="2F5496" w:themeColor="accent1" w:themeShade="BF"/>
      <w:lang w:val="en-GB" w:eastAsia="en-US"/>
    </w:rPr>
  </w:style>
  <w:style w:type="paragraph" w:styleId="TOC2">
    <w:name w:val="toc 2"/>
    <w:basedOn w:val="Normal"/>
    <w:next w:val="Normal"/>
    <w:autoRedefine/>
    <w:uiPriority w:val="39"/>
    <w:unhideWhenUsed/>
    <w:rsid w:val="006C6642"/>
    <w:pPr>
      <w:tabs>
        <w:tab w:val="left" w:pos="960"/>
        <w:tab w:val="right" w:leader="dot" w:pos="8488"/>
      </w:tabs>
      <w:spacing w:after="100"/>
      <w:jc w:val="both"/>
    </w:pPr>
    <w:rPr>
      <w:rFonts w:asciiTheme="minorHAnsi" w:eastAsiaTheme="minorHAnsi" w:hAnsiTheme="minorHAnsi" w:cstheme="minorBidi"/>
      <w:lang w:val="en-NZ" w:eastAsia="en-US"/>
    </w:rPr>
  </w:style>
  <w:style w:type="paragraph" w:styleId="NormalWeb">
    <w:name w:val="Normal (Web)"/>
    <w:basedOn w:val="Normal"/>
    <w:uiPriority w:val="99"/>
    <w:unhideWhenUsed/>
    <w:rsid w:val="00A72300"/>
    <w:pPr>
      <w:spacing w:before="100" w:beforeAutospacing="1" w:after="100" w:afterAutospacing="1"/>
    </w:pPr>
    <w:rPr>
      <w:lang w:val="fr-FR"/>
    </w:rPr>
  </w:style>
  <w:style w:type="character" w:customStyle="1" w:styleId="SingleTxtGChar">
    <w:name w:val="_ Single Txt_G Char"/>
    <w:link w:val="SingleTxtG"/>
    <w:locked/>
    <w:rsid w:val="00A72300"/>
    <w:rPr>
      <w:rFonts w:ascii="Times New Roman" w:hAnsi="Times New Roman" w:cs="Times New Roman"/>
    </w:rPr>
  </w:style>
  <w:style w:type="paragraph" w:customStyle="1" w:styleId="SingleTxtG">
    <w:name w:val="_ Single Txt_G"/>
    <w:basedOn w:val="Normal"/>
    <w:link w:val="SingleTxtGChar"/>
    <w:rsid w:val="00A72300"/>
    <w:pPr>
      <w:suppressAutoHyphens/>
      <w:spacing w:after="120" w:line="240" w:lineRule="atLeast"/>
      <w:ind w:left="1134" w:right="1134"/>
      <w:jc w:val="both"/>
    </w:pPr>
    <w:rPr>
      <w:rFonts w:eastAsiaTheme="minorHAnsi"/>
      <w:lang w:eastAsia="en-US"/>
    </w:rPr>
  </w:style>
  <w:style w:type="character" w:customStyle="1" w:styleId="UnresolvedMention2">
    <w:name w:val="Unresolved Mention2"/>
    <w:basedOn w:val="DefaultParagraphFont"/>
    <w:uiPriority w:val="99"/>
    <w:semiHidden/>
    <w:unhideWhenUsed/>
    <w:rsid w:val="00A72300"/>
    <w:rPr>
      <w:color w:val="605E5C"/>
      <w:shd w:val="clear" w:color="auto" w:fill="E1DFDD"/>
    </w:rPr>
  </w:style>
  <w:style w:type="paragraph" w:styleId="Header">
    <w:name w:val="header"/>
    <w:basedOn w:val="Normal"/>
    <w:link w:val="HeaderChar"/>
    <w:uiPriority w:val="99"/>
    <w:unhideWhenUsed/>
    <w:rsid w:val="00A72300"/>
    <w:pPr>
      <w:tabs>
        <w:tab w:val="center" w:pos="4513"/>
        <w:tab w:val="right" w:pos="9026"/>
      </w:tabs>
    </w:pPr>
    <w:rPr>
      <w:lang w:val="fr-FR"/>
    </w:rPr>
  </w:style>
  <w:style w:type="character" w:customStyle="1" w:styleId="HeaderChar">
    <w:name w:val="Header Char"/>
    <w:basedOn w:val="DefaultParagraphFont"/>
    <w:link w:val="Header"/>
    <w:uiPriority w:val="99"/>
    <w:rsid w:val="00A72300"/>
    <w:rPr>
      <w:rFonts w:ascii="Times New Roman" w:eastAsia="Times New Roman" w:hAnsi="Times New Roman" w:cs="Times New Roman"/>
      <w:lang w:val="fr-FR" w:eastAsia="en-GB"/>
    </w:rPr>
  </w:style>
  <w:style w:type="paragraph" w:customStyle="1" w:styleId="Default">
    <w:name w:val="Default"/>
    <w:rsid w:val="00FC7195"/>
    <w:pPr>
      <w:autoSpaceDE w:val="0"/>
      <w:autoSpaceDN w:val="0"/>
      <w:adjustRightInd w:val="0"/>
    </w:pPr>
    <w:rPr>
      <w:rFonts w:ascii="Code" w:hAnsi="Code" w:cs="Code"/>
      <w:color w:val="000000"/>
      <w:lang w:val="en-GB"/>
    </w:rPr>
  </w:style>
  <w:style w:type="character" w:customStyle="1" w:styleId="UnresolvedMention21">
    <w:name w:val="Unresolved Mention21"/>
    <w:basedOn w:val="DefaultParagraphFont"/>
    <w:uiPriority w:val="99"/>
    <w:semiHidden/>
    <w:unhideWhenUsed/>
    <w:rsid w:val="00FC7195"/>
    <w:rPr>
      <w:color w:val="605E5C"/>
      <w:shd w:val="clear" w:color="auto" w:fill="E1DFDD"/>
    </w:rPr>
  </w:style>
  <w:style w:type="paragraph" w:styleId="TOC3">
    <w:name w:val="toc 3"/>
    <w:basedOn w:val="Normal"/>
    <w:next w:val="Normal"/>
    <w:autoRedefine/>
    <w:uiPriority w:val="39"/>
    <w:unhideWhenUsed/>
    <w:rsid w:val="003E3594"/>
    <w:pPr>
      <w:spacing w:after="100"/>
      <w:ind w:left="480"/>
    </w:pPr>
    <w:rPr>
      <w:rFonts w:asciiTheme="minorHAnsi" w:eastAsiaTheme="minorHAnsi" w:hAnsiTheme="minorHAnsi" w:cstheme="minorBidi"/>
      <w:lang w:val="en-NZ" w:eastAsia="en-US"/>
    </w:rPr>
  </w:style>
  <w:style w:type="paragraph" w:styleId="TOC4">
    <w:name w:val="toc 4"/>
    <w:basedOn w:val="Normal"/>
    <w:next w:val="Normal"/>
    <w:autoRedefine/>
    <w:uiPriority w:val="39"/>
    <w:unhideWhenUsed/>
    <w:rsid w:val="003F05C8"/>
    <w:pPr>
      <w:spacing w:after="100"/>
      <w:ind w:left="720"/>
    </w:pPr>
    <w:rPr>
      <w:rFonts w:asciiTheme="minorHAnsi" w:eastAsiaTheme="minorEastAsia" w:hAnsiTheme="minorHAnsi" w:cstheme="minorBidi"/>
      <w:lang w:val="en-NZ"/>
    </w:rPr>
  </w:style>
  <w:style w:type="paragraph" w:styleId="TOC5">
    <w:name w:val="toc 5"/>
    <w:basedOn w:val="Normal"/>
    <w:next w:val="Normal"/>
    <w:autoRedefine/>
    <w:uiPriority w:val="39"/>
    <w:unhideWhenUsed/>
    <w:rsid w:val="003F05C8"/>
    <w:pPr>
      <w:spacing w:after="100"/>
      <w:ind w:left="960"/>
    </w:pPr>
    <w:rPr>
      <w:rFonts w:asciiTheme="minorHAnsi" w:eastAsiaTheme="minorEastAsia" w:hAnsiTheme="minorHAnsi" w:cstheme="minorBidi"/>
      <w:lang w:val="en-NZ"/>
    </w:rPr>
  </w:style>
  <w:style w:type="paragraph" w:styleId="TOC6">
    <w:name w:val="toc 6"/>
    <w:basedOn w:val="Normal"/>
    <w:next w:val="Normal"/>
    <w:autoRedefine/>
    <w:uiPriority w:val="39"/>
    <w:unhideWhenUsed/>
    <w:rsid w:val="003F05C8"/>
    <w:pPr>
      <w:spacing w:after="100"/>
      <w:ind w:left="1200"/>
    </w:pPr>
    <w:rPr>
      <w:rFonts w:asciiTheme="minorHAnsi" w:eastAsiaTheme="minorEastAsia" w:hAnsiTheme="minorHAnsi" w:cstheme="minorBidi"/>
      <w:lang w:val="en-NZ"/>
    </w:rPr>
  </w:style>
  <w:style w:type="paragraph" w:styleId="TOC7">
    <w:name w:val="toc 7"/>
    <w:basedOn w:val="Normal"/>
    <w:next w:val="Normal"/>
    <w:autoRedefine/>
    <w:uiPriority w:val="39"/>
    <w:unhideWhenUsed/>
    <w:rsid w:val="003F05C8"/>
    <w:pPr>
      <w:spacing w:after="100"/>
      <w:ind w:left="1440"/>
    </w:pPr>
    <w:rPr>
      <w:rFonts w:asciiTheme="minorHAnsi" w:eastAsiaTheme="minorEastAsia" w:hAnsiTheme="minorHAnsi" w:cstheme="minorBidi"/>
      <w:lang w:val="en-NZ"/>
    </w:rPr>
  </w:style>
  <w:style w:type="paragraph" w:styleId="TOC8">
    <w:name w:val="toc 8"/>
    <w:basedOn w:val="Normal"/>
    <w:next w:val="Normal"/>
    <w:autoRedefine/>
    <w:uiPriority w:val="39"/>
    <w:unhideWhenUsed/>
    <w:rsid w:val="003F05C8"/>
    <w:pPr>
      <w:spacing w:after="100"/>
      <w:ind w:left="1680"/>
    </w:pPr>
    <w:rPr>
      <w:rFonts w:asciiTheme="minorHAnsi" w:eastAsiaTheme="minorEastAsia" w:hAnsiTheme="minorHAnsi" w:cstheme="minorBidi"/>
      <w:lang w:val="en-NZ"/>
    </w:rPr>
  </w:style>
  <w:style w:type="paragraph" w:styleId="TOC9">
    <w:name w:val="toc 9"/>
    <w:basedOn w:val="Normal"/>
    <w:next w:val="Normal"/>
    <w:autoRedefine/>
    <w:uiPriority w:val="39"/>
    <w:unhideWhenUsed/>
    <w:rsid w:val="003F05C8"/>
    <w:pPr>
      <w:spacing w:after="100"/>
      <w:ind w:left="1920"/>
    </w:pPr>
    <w:rPr>
      <w:rFonts w:asciiTheme="minorHAnsi" w:eastAsiaTheme="minorEastAsia" w:hAnsiTheme="minorHAnsi" w:cstheme="minorBidi"/>
      <w:lang w:val="en-NZ"/>
    </w:rPr>
  </w:style>
  <w:style w:type="paragraph" w:customStyle="1" w:styleId="EndNoteBibliographyTitle">
    <w:name w:val="EndNote Bibliography Title"/>
    <w:basedOn w:val="Normal"/>
    <w:link w:val="EndNoteBibliographyTitleZchn"/>
    <w:rsid w:val="00FE6826"/>
    <w:pPr>
      <w:jc w:val="center"/>
    </w:pPr>
    <w:rPr>
      <w:rFonts w:ascii="Calibri" w:eastAsiaTheme="minorHAnsi" w:hAnsi="Calibri" w:cs="Calibri"/>
      <w:lang w:val="en-US" w:eastAsia="en-US"/>
    </w:rPr>
  </w:style>
  <w:style w:type="character" w:customStyle="1" w:styleId="EndNoteBibliographyTitleZchn">
    <w:name w:val="EndNote Bibliography Title Zchn"/>
    <w:basedOn w:val="DefaultParagraphFont"/>
    <w:link w:val="EndNoteBibliographyTitle"/>
    <w:rsid w:val="00FE6826"/>
    <w:rPr>
      <w:rFonts w:ascii="Calibri" w:hAnsi="Calibri" w:cs="Calibri"/>
      <w:lang w:val="en-US"/>
    </w:rPr>
  </w:style>
  <w:style w:type="paragraph" w:customStyle="1" w:styleId="EndNoteBibliography">
    <w:name w:val="EndNote Bibliography"/>
    <w:basedOn w:val="Normal"/>
    <w:link w:val="EndNoteBibliographyZchn"/>
    <w:rsid w:val="00FE6826"/>
    <w:pPr>
      <w:jc w:val="both"/>
    </w:pPr>
    <w:rPr>
      <w:rFonts w:ascii="Calibri" w:eastAsiaTheme="minorHAnsi" w:hAnsi="Calibri" w:cs="Calibri"/>
      <w:lang w:val="en-US" w:eastAsia="en-US"/>
    </w:rPr>
  </w:style>
  <w:style w:type="character" w:customStyle="1" w:styleId="EndNoteBibliographyZchn">
    <w:name w:val="EndNote Bibliography Zchn"/>
    <w:basedOn w:val="DefaultParagraphFont"/>
    <w:link w:val="EndNoteBibliography"/>
    <w:rsid w:val="00FE6826"/>
    <w:rPr>
      <w:rFonts w:ascii="Calibri" w:hAnsi="Calibri" w:cs="Calibri"/>
      <w:lang w:val="en-US"/>
    </w:rPr>
  </w:style>
  <w:style w:type="character" w:customStyle="1" w:styleId="Heading8Char">
    <w:name w:val="Heading 8 Char"/>
    <w:basedOn w:val="DefaultParagraphFont"/>
    <w:link w:val="Heading8"/>
    <w:uiPriority w:val="9"/>
    <w:semiHidden/>
    <w:rsid w:val="00043FAB"/>
    <w:rPr>
      <w:rFonts w:asciiTheme="majorHAnsi" w:eastAsiaTheme="majorEastAsia" w:hAnsiTheme="majorHAnsi" w:cstheme="majorBidi"/>
      <w:color w:val="272727" w:themeColor="text1" w:themeTint="D8"/>
      <w:sz w:val="21"/>
      <w:szCs w:val="21"/>
      <w:lang w:val="en-NZ"/>
    </w:rPr>
  </w:style>
  <w:style w:type="character" w:customStyle="1" w:styleId="authors">
    <w:name w:val="authors"/>
    <w:basedOn w:val="DefaultParagraphFont"/>
    <w:rsid w:val="00F6655C"/>
  </w:style>
  <w:style w:type="character" w:customStyle="1" w:styleId="Date1">
    <w:name w:val="Date1"/>
    <w:basedOn w:val="DefaultParagraphFont"/>
    <w:rsid w:val="00F6655C"/>
  </w:style>
  <w:style w:type="character" w:customStyle="1" w:styleId="arttitle">
    <w:name w:val="art_title"/>
    <w:basedOn w:val="DefaultParagraphFont"/>
    <w:rsid w:val="00F6655C"/>
  </w:style>
  <w:style w:type="character" w:customStyle="1" w:styleId="serialtitle">
    <w:name w:val="serial_title"/>
    <w:basedOn w:val="DefaultParagraphFont"/>
    <w:rsid w:val="00F6655C"/>
  </w:style>
  <w:style w:type="character" w:customStyle="1" w:styleId="volumeissue">
    <w:name w:val="volume_issue"/>
    <w:basedOn w:val="DefaultParagraphFont"/>
    <w:rsid w:val="00F6655C"/>
  </w:style>
  <w:style w:type="character" w:customStyle="1" w:styleId="pagerange">
    <w:name w:val="page_range"/>
    <w:basedOn w:val="DefaultParagraphFont"/>
    <w:rsid w:val="00F6655C"/>
  </w:style>
  <w:style w:type="character" w:customStyle="1" w:styleId="doilink">
    <w:name w:val="doi_link"/>
    <w:basedOn w:val="DefaultParagraphFont"/>
    <w:rsid w:val="00F6655C"/>
  </w:style>
  <w:style w:type="character" w:styleId="Emphasis">
    <w:name w:val="Emphasis"/>
    <w:basedOn w:val="DefaultParagraphFont"/>
    <w:uiPriority w:val="20"/>
    <w:qFormat/>
    <w:rsid w:val="005031B5"/>
    <w:rPr>
      <w:i/>
      <w:iCs/>
    </w:rPr>
  </w:style>
  <w:style w:type="character" w:customStyle="1" w:styleId="smallcaps">
    <w:name w:val="smallcaps"/>
    <w:basedOn w:val="DefaultParagraphFont"/>
    <w:rsid w:val="005031B5"/>
  </w:style>
  <w:style w:type="character" w:customStyle="1" w:styleId="normaltextrun">
    <w:name w:val="normaltextrun"/>
    <w:basedOn w:val="DefaultParagraphFont"/>
    <w:rsid w:val="0032614D"/>
  </w:style>
  <w:style w:type="character" w:styleId="UnresolvedMention">
    <w:name w:val="Unresolved Mention"/>
    <w:basedOn w:val="DefaultParagraphFont"/>
    <w:uiPriority w:val="99"/>
    <w:semiHidden/>
    <w:unhideWhenUsed/>
    <w:rsid w:val="00A10EE9"/>
    <w:rPr>
      <w:color w:val="605E5C"/>
      <w:shd w:val="clear" w:color="auto" w:fill="E1DFDD"/>
    </w:rPr>
  </w:style>
  <w:style w:type="numbering" w:customStyle="1" w:styleId="CurrentList1">
    <w:name w:val="Current List1"/>
    <w:uiPriority w:val="99"/>
    <w:rsid w:val="00897B55"/>
    <w:pPr>
      <w:numPr>
        <w:numId w:val="82"/>
      </w:numPr>
    </w:pPr>
  </w:style>
  <w:style w:type="numbering" w:customStyle="1" w:styleId="CurrentList2">
    <w:name w:val="Current List2"/>
    <w:uiPriority w:val="99"/>
    <w:rsid w:val="00897B55"/>
    <w:pPr>
      <w:numPr>
        <w:numId w:val="83"/>
      </w:numPr>
    </w:pPr>
  </w:style>
  <w:style w:type="numbering" w:customStyle="1" w:styleId="CurrentList3">
    <w:name w:val="Current List3"/>
    <w:uiPriority w:val="99"/>
    <w:rsid w:val="00897B55"/>
    <w:pPr>
      <w:numPr>
        <w:numId w:val="84"/>
      </w:numPr>
    </w:pPr>
  </w:style>
  <w:style w:type="numbering" w:customStyle="1" w:styleId="CurrentList4">
    <w:name w:val="Current List4"/>
    <w:uiPriority w:val="99"/>
    <w:rsid w:val="00897B55"/>
    <w:pPr>
      <w:numPr>
        <w:numId w:val="85"/>
      </w:numPr>
    </w:pPr>
  </w:style>
  <w:style w:type="numbering" w:customStyle="1" w:styleId="CurrentList5">
    <w:name w:val="Current List5"/>
    <w:uiPriority w:val="99"/>
    <w:rsid w:val="00897B55"/>
    <w:pPr>
      <w:numPr>
        <w:numId w:val="86"/>
      </w:numPr>
    </w:pPr>
  </w:style>
  <w:style w:type="numbering" w:customStyle="1" w:styleId="CurrentList6">
    <w:name w:val="Current List6"/>
    <w:uiPriority w:val="99"/>
    <w:rsid w:val="00897B55"/>
    <w:pPr>
      <w:numPr>
        <w:numId w:val="87"/>
      </w:numPr>
    </w:pPr>
  </w:style>
  <w:style w:type="character" w:customStyle="1" w:styleId="Heading5Char">
    <w:name w:val="Heading 5 Char"/>
    <w:basedOn w:val="DefaultParagraphFont"/>
    <w:link w:val="Heading5"/>
    <w:uiPriority w:val="9"/>
    <w:rsid w:val="00897B5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897B5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897B55"/>
    <w:rPr>
      <w:rFonts w:asciiTheme="majorHAnsi" w:eastAsiaTheme="majorEastAsia" w:hAnsiTheme="majorHAnsi" w:cstheme="majorBidi"/>
      <w:i/>
      <w:iCs/>
      <w:color w:val="1F3763" w:themeColor="accent1" w:themeShade="7F"/>
      <w:lang w:eastAsia="en-GB"/>
    </w:rPr>
  </w:style>
  <w:style w:type="character" w:customStyle="1" w:styleId="Heading9Char">
    <w:name w:val="Heading 9 Char"/>
    <w:basedOn w:val="DefaultParagraphFont"/>
    <w:link w:val="Heading9"/>
    <w:uiPriority w:val="9"/>
    <w:semiHidden/>
    <w:rsid w:val="00897B55"/>
    <w:rPr>
      <w:rFonts w:asciiTheme="majorHAnsi" w:eastAsiaTheme="majorEastAsia" w:hAnsiTheme="majorHAnsi" w:cstheme="majorBidi"/>
      <w:i/>
      <w:iCs/>
      <w:color w:val="272727" w:themeColor="text1" w:themeTint="D8"/>
      <w:sz w:val="21"/>
      <w:szCs w:val="21"/>
      <w:lang w:eastAsia="en-GB"/>
    </w:rPr>
  </w:style>
  <w:style w:type="numbering" w:customStyle="1" w:styleId="CurrentList7">
    <w:name w:val="Current List7"/>
    <w:uiPriority w:val="99"/>
    <w:rsid w:val="00897B55"/>
    <w:pPr>
      <w:numPr>
        <w:numId w:val="88"/>
      </w:numPr>
    </w:pPr>
  </w:style>
  <w:style w:type="numbering" w:customStyle="1" w:styleId="CurrentList8">
    <w:name w:val="Current List8"/>
    <w:uiPriority w:val="99"/>
    <w:rsid w:val="00897B55"/>
    <w:pPr>
      <w:numPr>
        <w:numId w:val="90"/>
      </w:numPr>
    </w:pPr>
  </w:style>
  <w:style w:type="numbering" w:customStyle="1" w:styleId="CurrentList9">
    <w:name w:val="Current List9"/>
    <w:uiPriority w:val="99"/>
    <w:rsid w:val="005F7D49"/>
    <w:pPr>
      <w:numPr>
        <w:numId w:val="91"/>
      </w:numPr>
    </w:pPr>
  </w:style>
  <w:style w:type="numbering" w:customStyle="1" w:styleId="CurrentList10">
    <w:name w:val="Current List10"/>
    <w:uiPriority w:val="99"/>
    <w:rsid w:val="005F7D49"/>
    <w:pPr>
      <w:numPr>
        <w:numId w:val="92"/>
      </w:numPr>
    </w:pPr>
  </w:style>
  <w:style w:type="numbering" w:customStyle="1" w:styleId="CurrentList11">
    <w:name w:val="Current List11"/>
    <w:uiPriority w:val="99"/>
    <w:rsid w:val="005F7D49"/>
    <w:pPr>
      <w:numPr>
        <w:numId w:val="93"/>
      </w:numPr>
    </w:pPr>
  </w:style>
  <w:style w:type="numbering" w:customStyle="1" w:styleId="CurrentList12">
    <w:name w:val="Current List12"/>
    <w:uiPriority w:val="99"/>
    <w:rsid w:val="005F7D49"/>
    <w:pPr>
      <w:numPr>
        <w:numId w:val="94"/>
      </w:numPr>
    </w:pPr>
  </w:style>
  <w:style w:type="numbering" w:customStyle="1" w:styleId="CurrentList13">
    <w:name w:val="Current List13"/>
    <w:uiPriority w:val="99"/>
    <w:rsid w:val="005F7D49"/>
    <w:pPr>
      <w:numPr>
        <w:numId w:val="95"/>
      </w:numPr>
    </w:pPr>
  </w:style>
  <w:style w:type="numbering" w:customStyle="1" w:styleId="CurrentList14">
    <w:name w:val="Current List14"/>
    <w:uiPriority w:val="99"/>
    <w:rsid w:val="005F7D49"/>
    <w:pPr>
      <w:numPr>
        <w:numId w:val="96"/>
      </w:numPr>
    </w:pPr>
  </w:style>
  <w:style w:type="numbering" w:customStyle="1" w:styleId="CurrentList15">
    <w:name w:val="Current List15"/>
    <w:uiPriority w:val="99"/>
    <w:rsid w:val="00EF6B2E"/>
    <w:pPr>
      <w:numPr>
        <w:numId w:val="97"/>
      </w:numPr>
    </w:pPr>
  </w:style>
  <w:style w:type="numbering" w:customStyle="1" w:styleId="CurrentList16">
    <w:name w:val="Current List16"/>
    <w:uiPriority w:val="99"/>
    <w:rsid w:val="00EF6B2E"/>
    <w:pPr>
      <w:numPr>
        <w:numId w:val="98"/>
      </w:numPr>
    </w:pPr>
  </w:style>
  <w:style w:type="numbering" w:customStyle="1" w:styleId="CurrentList17">
    <w:name w:val="Current List17"/>
    <w:uiPriority w:val="99"/>
    <w:rsid w:val="00EF6B2E"/>
    <w:pPr>
      <w:numPr>
        <w:numId w:val="99"/>
      </w:numPr>
    </w:pPr>
  </w:style>
  <w:style w:type="numbering" w:customStyle="1" w:styleId="CurrentList18">
    <w:name w:val="Current List18"/>
    <w:uiPriority w:val="99"/>
    <w:rsid w:val="00EF6B2E"/>
    <w:pPr>
      <w:numPr>
        <w:numId w:val="100"/>
      </w:numPr>
    </w:pPr>
  </w:style>
  <w:style w:type="numbering" w:customStyle="1" w:styleId="CurrentList19">
    <w:name w:val="Current List19"/>
    <w:uiPriority w:val="99"/>
    <w:rsid w:val="00213A80"/>
    <w:pPr>
      <w:numPr>
        <w:numId w:val="101"/>
      </w:numPr>
    </w:pPr>
  </w:style>
  <w:style w:type="numbering" w:customStyle="1" w:styleId="CurrentList20">
    <w:name w:val="Current List20"/>
    <w:uiPriority w:val="99"/>
    <w:rsid w:val="00213A80"/>
    <w:pPr>
      <w:numPr>
        <w:numId w:val="102"/>
      </w:numPr>
    </w:pPr>
  </w:style>
  <w:style w:type="numbering" w:customStyle="1" w:styleId="CurrentList21">
    <w:name w:val="Current List21"/>
    <w:uiPriority w:val="99"/>
    <w:rsid w:val="00213A80"/>
    <w:pPr>
      <w:numPr>
        <w:numId w:val="103"/>
      </w:numPr>
    </w:pPr>
  </w:style>
  <w:style w:type="numbering" w:customStyle="1" w:styleId="CurrentList22">
    <w:name w:val="Current List22"/>
    <w:uiPriority w:val="99"/>
    <w:rsid w:val="00213A80"/>
    <w:pPr>
      <w:numPr>
        <w:numId w:val="104"/>
      </w:numPr>
    </w:pPr>
  </w:style>
  <w:style w:type="numbering" w:customStyle="1" w:styleId="CurrentList23">
    <w:name w:val="Current List23"/>
    <w:uiPriority w:val="99"/>
    <w:rsid w:val="00213A80"/>
    <w:pPr>
      <w:numPr>
        <w:numId w:val="105"/>
      </w:numPr>
    </w:pPr>
  </w:style>
  <w:style w:type="numbering" w:customStyle="1" w:styleId="CurrentList24">
    <w:name w:val="Current List24"/>
    <w:uiPriority w:val="99"/>
    <w:rsid w:val="00213A80"/>
    <w:pPr>
      <w:numPr>
        <w:numId w:val="106"/>
      </w:numPr>
    </w:pPr>
  </w:style>
  <w:style w:type="numbering" w:customStyle="1" w:styleId="CurrentList25">
    <w:name w:val="Current List25"/>
    <w:uiPriority w:val="99"/>
    <w:rsid w:val="00213A80"/>
    <w:pPr>
      <w:numPr>
        <w:numId w:val="107"/>
      </w:numPr>
    </w:pPr>
  </w:style>
  <w:style w:type="numbering" w:customStyle="1" w:styleId="CurrentList26">
    <w:name w:val="Current List26"/>
    <w:uiPriority w:val="99"/>
    <w:rsid w:val="00213A80"/>
    <w:pPr>
      <w:numPr>
        <w:numId w:val="108"/>
      </w:numPr>
    </w:pPr>
  </w:style>
  <w:style w:type="numbering" w:customStyle="1" w:styleId="CurrentList27">
    <w:name w:val="Current List27"/>
    <w:uiPriority w:val="99"/>
    <w:rsid w:val="00213A80"/>
    <w:pPr>
      <w:numPr>
        <w:numId w:val="109"/>
      </w:numPr>
    </w:pPr>
  </w:style>
  <w:style w:type="numbering" w:customStyle="1" w:styleId="CurrentList28">
    <w:name w:val="Current List28"/>
    <w:uiPriority w:val="99"/>
    <w:rsid w:val="00213A80"/>
    <w:pPr>
      <w:numPr>
        <w:numId w:val="110"/>
      </w:numPr>
    </w:pPr>
  </w:style>
  <w:style w:type="numbering" w:customStyle="1" w:styleId="CurrentList29">
    <w:name w:val="Current List29"/>
    <w:uiPriority w:val="99"/>
    <w:rsid w:val="00213A80"/>
    <w:pPr>
      <w:numPr>
        <w:numId w:val="111"/>
      </w:numPr>
    </w:pPr>
  </w:style>
  <w:style w:type="numbering" w:customStyle="1" w:styleId="CurrentList30">
    <w:name w:val="Current List30"/>
    <w:uiPriority w:val="99"/>
    <w:rsid w:val="00213A80"/>
    <w:pPr>
      <w:numPr>
        <w:numId w:val="112"/>
      </w:numPr>
    </w:pPr>
  </w:style>
  <w:style w:type="numbering" w:customStyle="1" w:styleId="CurrentList31">
    <w:name w:val="Current List31"/>
    <w:uiPriority w:val="99"/>
    <w:rsid w:val="00667D90"/>
    <w:pPr>
      <w:numPr>
        <w:numId w:val="113"/>
      </w:numPr>
    </w:pPr>
  </w:style>
  <w:style w:type="numbering" w:customStyle="1" w:styleId="CurrentList32">
    <w:name w:val="Current List32"/>
    <w:uiPriority w:val="99"/>
    <w:rsid w:val="007A3978"/>
    <w:pPr>
      <w:numPr>
        <w:numId w:val="114"/>
      </w:numPr>
    </w:pPr>
  </w:style>
  <w:style w:type="numbering" w:customStyle="1" w:styleId="CurrentList33">
    <w:name w:val="Current List33"/>
    <w:uiPriority w:val="99"/>
    <w:rsid w:val="007A3978"/>
    <w:pPr>
      <w:numPr>
        <w:numId w:val="115"/>
      </w:numPr>
    </w:pPr>
  </w:style>
  <w:style w:type="numbering" w:customStyle="1" w:styleId="CurrentList34">
    <w:name w:val="Current List34"/>
    <w:uiPriority w:val="99"/>
    <w:rsid w:val="00681728"/>
    <w:pPr>
      <w:numPr>
        <w:numId w:val="117"/>
      </w:numPr>
    </w:pPr>
  </w:style>
  <w:style w:type="table" w:styleId="TableGrid">
    <w:name w:val="Table Grid"/>
    <w:basedOn w:val="TableNormal"/>
    <w:uiPriority w:val="39"/>
    <w:rsid w:val="00A4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E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E478A"/>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97674F"/>
  </w:style>
  <w:style w:type="character" w:customStyle="1" w:styleId="enum-style">
    <w:name w:val="enum-style"/>
    <w:basedOn w:val="DefaultParagraphFont"/>
    <w:rsid w:val="004E6DC5"/>
  </w:style>
  <w:style w:type="character" w:customStyle="1" w:styleId="sr-only">
    <w:name w:val="sr-only"/>
    <w:basedOn w:val="DefaultParagraphFont"/>
    <w:rsid w:val="004E6DC5"/>
  </w:style>
  <w:style w:type="character" w:customStyle="1" w:styleId="cf01">
    <w:name w:val="cf01"/>
    <w:basedOn w:val="DefaultParagraphFont"/>
    <w:rsid w:val="00D65B7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984">
      <w:bodyDiv w:val="1"/>
      <w:marLeft w:val="0"/>
      <w:marRight w:val="0"/>
      <w:marTop w:val="0"/>
      <w:marBottom w:val="0"/>
      <w:divBdr>
        <w:top w:val="none" w:sz="0" w:space="0" w:color="auto"/>
        <w:left w:val="none" w:sz="0" w:space="0" w:color="auto"/>
        <w:bottom w:val="none" w:sz="0" w:space="0" w:color="auto"/>
        <w:right w:val="none" w:sz="0" w:space="0" w:color="auto"/>
      </w:divBdr>
    </w:div>
    <w:div w:id="45420501">
      <w:bodyDiv w:val="1"/>
      <w:marLeft w:val="0"/>
      <w:marRight w:val="0"/>
      <w:marTop w:val="0"/>
      <w:marBottom w:val="0"/>
      <w:divBdr>
        <w:top w:val="none" w:sz="0" w:space="0" w:color="auto"/>
        <w:left w:val="none" w:sz="0" w:space="0" w:color="auto"/>
        <w:bottom w:val="none" w:sz="0" w:space="0" w:color="auto"/>
        <w:right w:val="none" w:sz="0" w:space="0" w:color="auto"/>
      </w:divBdr>
    </w:div>
    <w:div w:id="95296981">
      <w:bodyDiv w:val="1"/>
      <w:marLeft w:val="0"/>
      <w:marRight w:val="0"/>
      <w:marTop w:val="0"/>
      <w:marBottom w:val="0"/>
      <w:divBdr>
        <w:top w:val="none" w:sz="0" w:space="0" w:color="auto"/>
        <w:left w:val="none" w:sz="0" w:space="0" w:color="auto"/>
        <w:bottom w:val="none" w:sz="0" w:space="0" w:color="auto"/>
        <w:right w:val="none" w:sz="0" w:space="0" w:color="auto"/>
      </w:divBdr>
    </w:div>
    <w:div w:id="169026305">
      <w:bodyDiv w:val="1"/>
      <w:marLeft w:val="0"/>
      <w:marRight w:val="0"/>
      <w:marTop w:val="0"/>
      <w:marBottom w:val="0"/>
      <w:divBdr>
        <w:top w:val="none" w:sz="0" w:space="0" w:color="auto"/>
        <w:left w:val="none" w:sz="0" w:space="0" w:color="auto"/>
        <w:bottom w:val="none" w:sz="0" w:space="0" w:color="auto"/>
        <w:right w:val="none" w:sz="0" w:space="0" w:color="auto"/>
      </w:divBdr>
    </w:div>
    <w:div w:id="182089900">
      <w:bodyDiv w:val="1"/>
      <w:marLeft w:val="0"/>
      <w:marRight w:val="0"/>
      <w:marTop w:val="0"/>
      <w:marBottom w:val="0"/>
      <w:divBdr>
        <w:top w:val="none" w:sz="0" w:space="0" w:color="auto"/>
        <w:left w:val="none" w:sz="0" w:space="0" w:color="auto"/>
        <w:bottom w:val="none" w:sz="0" w:space="0" w:color="auto"/>
        <w:right w:val="none" w:sz="0" w:space="0" w:color="auto"/>
      </w:divBdr>
    </w:div>
    <w:div w:id="184176047">
      <w:bodyDiv w:val="1"/>
      <w:marLeft w:val="0"/>
      <w:marRight w:val="0"/>
      <w:marTop w:val="0"/>
      <w:marBottom w:val="0"/>
      <w:divBdr>
        <w:top w:val="none" w:sz="0" w:space="0" w:color="auto"/>
        <w:left w:val="none" w:sz="0" w:space="0" w:color="auto"/>
        <w:bottom w:val="none" w:sz="0" w:space="0" w:color="auto"/>
        <w:right w:val="none" w:sz="0" w:space="0" w:color="auto"/>
      </w:divBdr>
      <w:divsChild>
        <w:div w:id="2007708602">
          <w:marLeft w:val="0"/>
          <w:marRight w:val="0"/>
          <w:marTop w:val="0"/>
          <w:marBottom w:val="0"/>
          <w:divBdr>
            <w:top w:val="none" w:sz="0" w:space="0" w:color="auto"/>
            <w:left w:val="none" w:sz="0" w:space="0" w:color="auto"/>
            <w:bottom w:val="none" w:sz="0" w:space="0" w:color="auto"/>
            <w:right w:val="none" w:sz="0" w:space="0" w:color="auto"/>
          </w:divBdr>
          <w:divsChild>
            <w:div w:id="2076049928">
              <w:marLeft w:val="0"/>
              <w:marRight w:val="0"/>
              <w:marTop w:val="0"/>
              <w:marBottom w:val="0"/>
              <w:divBdr>
                <w:top w:val="none" w:sz="0" w:space="0" w:color="auto"/>
                <w:left w:val="none" w:sz="0" w:space="0" w:color="auto"/>
                <w:bottom w:val="none" w:sz="0" w:space="0" w:color="auto"/>
                <w:right w:val="none" w:sz="0" w:space="0" w:color="auto"/>
              </w:divBdr>
              <w:divsChild>
                <w:div w:id="1345211274">
                  <w:marLeft w:val="0"/>
                  <w:marRight w:val="0"/>
                  <w:marTop w:val="0"/>
                  <w:marBottom w:val="0"/>
                  <w:divBdr>
                    <w:top w:val="none" w:sz="0" w:space="0" w:color="auto"/>
                    <w:left w:val="none" w:sz="0" w:space="0" w:color="auto"/>
                    <w:bottom w:val="none" w:sz="0" w:space="0" w:color="auto"/>
                    <w:right w:val="none" w:sz="0" w:space="0" w:color="auto"/>
                  </w:divBdr>
                  <w:divsChild>
                    <w:div w:id="6514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6604">
      <w:bodyDiv w:val="1"/>
      <w:marLeft w:val="0"/>
      <w:marRight w:val="0"/>
      <w:marTop w:val="0"/>
      <w:marBottom w:val="0"/>
      <w:divBdr>
        <w:top w:val="none" w:sz="0" w:space="0" w:color="auto"/>
        <w:left w:val="none" w:sz="0" w:space="0" w:color="auto"/>
        <w:bottom w:val="none" w:sz="0" w:space="0" w:color="auto"/>
        <w:right w:val="none" w:sz="0" w:space="0" w:color="auto"/>
      </w:divBdr>
    </w:div>
    <w:div w:id="189295331">
      <w:bodyDiv w:val="1"/>
      <w:marLeft w:val="0"/>
      <w:marRight w:val="0"/>
      <w:marTop w:val="0"/>
      <w:marBottom w:val="0"/>
      <w:divBdr>
        <w:top w:val="none" w:sz="0" w:space="0" w:color="auto"/>
        <w:left w:val="none" w:sz="0" w:space="0" w:color="auto"/>
        <w:bottom w:val="none" w:sz="0" w:space="0" w:color="auto"/>
        <w:right w:val="none" w:sz="0" w:space="0" w:color="auto"/>
      </w:divBdr>
    </w:div>
    <w:div w:id="207107386">
      <w:bodyDiv w:val="1"/>
      <w:marLeft w:val="0"/>
      <w:marRight w:val="0"/>
      <w:marTop w:val="0"/>
      <w:marBottom w:val="0"/>
      <w:divBdr>
        <w:top w:val="none" w:sz="0" w:space="0" w:color="auto"/>
        <w:left w:val="none" w:sz="0" w:space="0" w:color="auto"/>
        <w:bottom w:val="none" w:sz="0" w:space="0" w:color="auto"/>
        <w:right w:val="none" w:sz="0" w:space="0" w:color="auto"/>
      </w:divBdr>
      <w:divsChild>
        <w:div w:id="501699967">
          <w:marLeft w:val="0"/>
          <w:marRight w:val="0"/>
          <w:marTop w:val="0"/>
          <w:marBottom w:val="0"/>
          <w:divBdr>
            <w:top w:val="none" w:sz="0" w:space="0" w:color="auto"/>
            <w:left w:val="none" w:sz="0" w:space="0" w:color="auto"/>
            <w:bottom w:val="none" w:sz="0" w:space="0" w:color="auto"/>
            <w:right w:val="none" w:sz="0" w:space="0" w:color="auto"/>
          </w:divBdr>
          <w:divsChild>
            <w:div w:id="129177085">
              <w:marLeft w:val="0"/>
              <w:marRight w:val="0"/>
              <w:marTop w:val="0"/>
              <w:marBottom w:val="0"/>
              <w:divBdr>
                <w:top w:val="none" w:sz="0" w:space="0" w:color="auto"/>
                <w:left w:val="none" w:sz="0" w:space="0" w:color="auto"/>
                <w:bottom w:val="none" w:sz="0" w:space="0" w:color="auto"/>
                <w:right w:val="none" w:sz="0" w:space="0" w:color="auto"/>
              </w:divBdr>
              <w:divsChild>
                <w:div w:id="202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9178">
      <w:bodyDiv w:val="1"/>
      <w:marLeft w:val="0"/>
      <w:marRight w:val="0"/>
      <w:marTop w:val="0"/>
      <w:marBottom w:val="0"/>
      <w:divBdr>
        <w:top w:val="none" w:sz="0" w:space="0" w:color="auto"/>
        <w:left w:val="none" w:sz="0" w:space="0" w:color="auto"/>
        <w:bottom w:val="none" w:sz="0" w:space="0" w:color="auto"/>
        <w:right w:val="none" w:sz="0" w:space="0" w:color="auto"/>
      </w:divBdr>
    </w:div>
    <w:div w:id="216359701">
      <w:bodyDiv w:val="1"/>
      <w:marLeft w:val="0"/>
      <w:marRight w:val="0"/>
      <w:marTop w:val="0"/>
      <w:marBottom w:val="0"/>
      <w:divBdr>
        <w:top w:val="none" w:sz="0" w:space="0" w:color="auto"/>
        <w:left w:val="none" w:sz="0" w:space="0" w:color="auto"/>
        <w:bottom w:val="none" w:sz="0" w:space="0" w:color="auto"/>
        <w:right w:val="none" w:sz="0" w:space="0" w:color="auto"/>
      </w:divBdr>
    </w:div>
    <w:div w:id="219286572">
      <w:bodyDiv w:val="1"/>
      <w:marLeft w:val="0"/>
      <w:marRight w:val="0"/>
      <w:marTop w:val="0"/>
      <w:marBottom w:val="0"/>
      <w:divBdr>
        <w:top w:val="none" w:sz="0" w:space="0" w:color="auto"/>
        <w:left w:val="none" w:sz="0" w:space="0" w:color="auto"/>
        <w:bottom w:val="none" w:sz="0" w:space="0" w:color="auto"/>
        <w:right w:val="none" w:sz="0" w:space="0" w:color="auto"/>
      </w:divBdr>
    </w:div>
    <w:div w:id="264113946">
      <w:bodyDiv w:val="1"/>
      <w:marLeft w:val="0"/>
      <w:marRight w:val="0"/>
      <w:marTop w:val="0"/>
      <w:marBottom w:val="0"/>
      <w:divBdr>
        <w:top w:val="none" w:sz="0" w:space="0" w:color="auto"/>
        <w:left w:val="none" w:sz="0" w:space="0" w:color="auto"/>
        <w:bottom w:val="none" w:sz="0" w:space="0" w:color="auto"/>
        <w:right w:val="none" w:sz="0" w:space="0" w:color="auto"/>
      </w:divBdr>
      <w:divsChild>
        <w:div w:id="370544635">
          <w:marLeft w:val="0"/>
          <w:marRight w:val="0"/>
          <w:marTop w:val="0"/>
          <w:marBottom w:val="360"/>
          <w:divBdr>
            <w:top w:val="none" w:sz="0" w:space="0" w:color="auto"/>
            <w:left w:val="none" w:sz="0" w:space="0" w:color="auto"/>
            <w:bottom w:val="none" w:sz="0" w:space="0" w:color="auto"/>
            <w:right w:val="none" w:sz="0" w:space="0" w:color="auto"/>
          </w:divBdr>
        </w:div>
        <w:div w:id="1618025408">
          <w:marLeft w:val="0"/>
          <w:marRight w:val="0"/>
          <w:marTop w:val="0"/>
          <w:marBottom w:val="360"/>
          <w:divBdr>
            <w:top w:val="none" w:sz="0" w:space="0" w:color="auto"/>
            <w:left w:val="none" w:sz="0" w:space="0" w:color="auto"/>
            <w:bottom w:val="none" w:sz="0" w:space="0" w:color="auto"/>
            <w:right w:val="none" w:sz="0" w:space="0" w:color="auto"/>
          </w:divBdr>
        </w:div>
      </w:divsChild>
    </w:div>
    <w:div w:id="301083997">
      <w:bodyDiv w:val="1"/>
      <w:marLeft w:val="0"/>
      <w:marRight w:val="0"/>
      <w:marTop w:val="0"/>
      <w:marBottom w:val="0"/>
      <w:divBdr>
        <w:top w:val="none" w:sz="0" w:space="0" w:color="auto"/>
        <w:left w:val="none" w:sz="0" w:space="0" w:color="auto"/>
        <w:bottom w:val="none" w:sz="0" w:space="0" w:color="auto"/>
        <w:right w:val="none" w:sz="0" w:space="0" w:color="auto"/>
      </w:divBdr>
      <w:divsChild>
        <w:div w:id="110713669">
          <w:marLeft w:val="0"/>
          <w:marRight w:val="0"/>
          <w:marTop w:val="0"/>
          <w:marBottom w:val="0"/>
          <w:divBdr>
            <w:top w:val="none" w:sz="0" w:space="0" w:color="auto"/>
            <w:left w:val="none" w:sz="0" w:space="0" w:color="auto"/>
            <w:bottom w:val="none" w:sz="0" w:space="0" w:color="auto"/>
            <w:right w:val="none" w:sz="0" w:space="0" w:color="auto"/>
          </w:divBdr>
          <w:divsChild>
            <w:div w:id="1675455032">
              <w:marLeft w:val="0"/>
              <w:marRight w:val="0"/>
              <w:marTop w:val="0"/>
              <w:marBottom w:val="0"/>
              <w:divBdr>
                <w:top w:val="none" w:sz="0" w:space="0" w:color="auto"/>
                <w:left w:val="none" w:sz="0" w:space="0" w:color="auto"/>
                <w:bottom w:val="none" w:sz="0" w:space="0" w:color="auto"/>
                <w:right w:val="none" w:sz="0" w:space="0" w:color="auto"/>
              </w:divBdr>
              <w:divsChild>
                <w:div w:id="1173951442">
                  <w:marLeft w:val="0"/>
                  <w:marRight w:val="0"/>
                  <w:marTop w:val="0"/>
                  <w:marBottom w:val="0"/>
                  <w:divBdr>
                    <w:top w:val="none" w:sz="0" w:space="0" w:color="auto"/>
                    <w:left w:val="none" w:sz="0" w:space="0" w:color="auto"/>
                    <w:bottom w:val="none" w:sz="0" w:space="0" w:color="auto"/>
                    <w:right w:val="none" w:sz="0" w:space="0" w:color="auto"/>
                  </w:divBdr>
                  <w:divsChild>
                    <w:div w:id="19256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6814">
      <w:bodyDiv w:val="1"/>
      <w:marLeft w:val="0"/>
      <w:marRight w:val="0"/>
      <w:marTop w:val="0"/>
      <w:marBottom w:val="0"/>
      <w:divBdr>
        <w:top w:val="none" w:sz="0" w:space="0" w:color="auto"/>
        <w:left w:val="none" w:sz="0" w:space="0" w:color="auto"/>
        <w:bottom w:val="none" w:sz="0" w:space="0" w:color="auto"/>
        <w:right w:val="none" w:sz="0" w:space="0" w:color="auto"/>
      </w:divBdr>
      <w:divsChild>
        <w:div w:id="81881429">
          <w:marLeft w:val="0"/>
          <w:marRight w:val="0"/>
          <w:marTop w:val="0"/>
          <w:marBottom w:val="0"/>
          <w:divBdr>
            <w:top w:val="none" w:sz="0" w:space="0" w:color="auto"/>
            <w:left w:val="none" w:sz="0" w:space="0" w:color="auto"/>
            <w:bottom w:val="none" w:sz="0" w:space="0" w:color="auto"/>
            <w:right w:val="none" w:sz="0" w:space="0" w:color="auto"/>
          </w:divBdr>
          <w:divsChild>
            <w:div w:id="1015425350">
              <w:marLeft w:val="0"/>
              <w:marRight w:val="0"/>
              <w:marTop w:val="0"/>
              <w:marBottom w:val="0"/>
              <w:divBdr>
                <w:top w:val="none" w:sz="0" w:space="0" w:color="auto"/>
                <w:left w:val="none" w:sz="0" w:space="0" w:color="auto"/>
                <w:bottom w:val="none" w:sz="0" w:space="0" w:color="auto"/>
                <w:right w:val="none" w:sz="0" w:space="0" w:color="auto"/>
              </w:divBdr>
              <w:divsChild>
                <w:div w:id="15698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1218">
      <w:bodyDiv w:val="1"/>
      <w:marLeft w:val="0"/>
      <w:marRight w:val="0"/>
      <w:marTop w:val="0"/>
      <w:marBottom w:val="0"/>
      <w:divBdr>
        <w:top w:val="none" w:sz="0" w:space="0" w:color="auto"/>
        <w:left w:val="none" w:sz="0" w:space="0" w:color="auto"/>
        <w:bottom w:val="none" w:sz="0" w:space="0" w:color="auto"/>
        <w:right w:val="none" w:sz="0" w:space="0" w:color="auto"/>
      </w:divBdr>
    </w:div>
    <w:div w:id="370689756">
      <w:bodyDiv w:val="1"/>
      <w:marLeft w:val="0"/>
      <w:marRight w:val="0"/>
      <w:marTop w:val="0"/>
      <w:marBottom w:val="0"/>
      <w:divBdr>
        <w:top w:val="none" w:sz="0" w:space="0" w:color="auto"/>
        <w:left w:val="none" w:sz="0" w:space="0" w:color="auto"/>
        <w:bottom w:val="none" w:sz="0" w:space="0" w:color="auto"/>
        <w:right w:val="none" w:sz="0" w:space="0" w:color="auto"/>
      </w:divBdr>
    </w:div>
    <w:div w:id="375009083">
      <w:bodyDiv w:val="1"/>
      <w:marLeft w:val="0"/>
      <w:marRight w:val="0"/>
      <w:marTop w:val="0"/>
      <w:marBottom w:val="0"/>
      <w:divBdr>
        <w:top w:val="none" w:sz="0" w:space="0" w:color="auto"/>
        <w:left w:val="none" w:sz="0" w:space="0" w:color="auto"/>
        <w:bottom w:val="none" w:sz="0" w:space="0" w:color="auto"/>
        <w:right w:val="none" w:sz="0" w:space="0" w:color="auto"/>
      </w:divBdr>
    </w:div>
    <w:div w:id="425733840">
      <w:bodyDiv w:val="1"/>
      <w:marLeft w:val="0"/>
      <w:marRight w:val="0"/>
      <w:marTop w:val="0"/>
      <w:marBottom w:val="0"/>
      <w:divBdr>
        <w:top w:val="none" w:sz="0" w:space="0" w:color="auto"/>
        <w:left w:val="none" w:sz="0" w:space="0" w:color="auto"/>
        <w:bottom w:val="none" w:sz="0" w:space="0" w:color="auto"/>
        <w:right w:val="none" w:sz="0" w:space="0" w:color="auto"/>
      </w:divBdr>
      <w:divsChild>
        <w:div w:id="837616260">
          <w:marLeft w:val="0"/>
          <w:marRight w:val="0"/>
          <w:marTop w:val="0"/>
          <w:marBottom w:val="0"/>
          <w:divBdr>
            <w:top w:val="none" w:sz="0" w:space="0" w:color="auto"/>
            <w:left w:val="none" w:sz="0" w:space="0" w:color="auto"/>
            <w:bottom w:val="none" w:sz="0" w:space="0" w:color="auto"/>
            <w:right w:val="none" w:sz="0" w:space="0" w:color="auto"/>
          </w:divBdr>
          <w:divsChild>
            <w:div w:id="1450394990">
              <w:marLeft w:val="0"/>
              <w:marRight w:val="0"/>
              <w:marTop w:val="0"/>
              <w:marBottom w:val="0"/>
              <w:divBdr>
                <w:top w:val="none" w:sz="0" w:space="0" w:color="auto"/>
                <w:left w:val="none" w:sz="0" w:space="0" w:color="auto"/>
                <w:bottom w:val="none" w:sz="0" w:space="0" w:color="auto"/>
                <w:right w:val="none" w:sz="0" w:space="0" w:color="auto"/>
              </w:divBdr>
              <w:divsChild>
                <w:div w:id="91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7530">
      <w:bodyDiv w:val="1"/>
      <w:marLeft w:val="0"/>
      <w:marRight w:val="0"/>
      <w:marTop w:val="0"/>
      <w:marBottom w:val="0"/>
      <w:divBdr>
        <w:top w:val="none" w:sz="0" w:space="0" w:color="auto"/>
        <w:left w:val="none" w:sz="0" w:space="0" w:color="auto"/>
        <w:bottom w:val="none" w:sz="0" w:space="0" w:color="auto"/>
        <w:right w:val="none" w:sz="0" w:space="0" w:color="auto"/>
      </w:divBdr>
    </w:div>
    <w:div w:id="461073904">
      <w:bodyDiv w:val="1"/>
      <w:marLeft w:val="0"/>
      <w:marRight w:val="0"/>
      <w:marTop w:val="0"/>
      <w:marBottom w:val="0"/>
      <w:divBdr>
        <w:top w:val="none" w:sz="0" w:space="0" w:color="auto"/>
        <w:left w:val="none" w:sz="0" w:space="0" w:color="auto"/>
        <w:bottom w:val="none" w:sz="0" w:space="0" w:color="auto"/>
        <w:right w:val="none" w:sz="0" w:space="0" w:color="auto"/>
      </w:divBdr>
    </w:div>
    <w:div w:id="495269402">
      <w:bodyDiv w:val="1"/>
      <w:marLeft w:val="0"/>
      <w:marRight w:val="0"/>
      <w:marTop w:val="0"/>
      <w:marBottom w:val="0"/>
      <w:divBdr>
        <w:top w:val="none" w:sz="0" w:space="0" w:color="auto"/>
        <w:left w:val="none" w:sz="0" w:space="0" w:color="auto"/>
        <w:bottom w:val="none" w:sz="0" w:space="0" w:color="auto"/>
        <w:right w:val="none" w:sz="0" w:space="0" w:color="auto"/>
      </w:divBdr>
    </w:div>
    <w:div w:id="534463458">
      <w:bodyDiv w:val="1"/>
      <w:marLeft w:val="0"/>
      <w:marRight w:val="0"/>
      <w:marTop w:val="0"/>
      <w:marBottom w:val="0"/>
      <w:divBdr>
        <w:top w:val="none" w:sz="0" w:space="0" w:color="auto"/>
        <w:left w:val="none" w:sz="0" w:space="0" w:color="auto"/>
        <w:bottom w:val="none" w:sz="0" w:space="0" w:color="auto"/>
        <w:right w:val="none" w:sz="0" w:space="0" w:color="auto"/>
      </w:divBdr>
      <w:divsChild>
        <w:div w:id="1746033061">
          <w:marLeft w:val="0"/>
          <w:marRight w:val="0"/>
          <w:marTop w:val="0"/>
          <w:marBottom w:val="0"/>
          <w:divBdr>
            <w:top w:val="none" w:sz="0" w:space="0" w:color="auto"/>
            <w:left w:val="none" w:sz="0" w:space="0" w:color="auto"/>
            <w:bottom w:val="none" w:sz="0" w:space="0" w:color="auto"/>
            <w:right w:val="none" w:sz="0" w:space="0" w:color="auto"/>
          </w:divBdr>
        </w:div>
      </w:divsChild>
    </w:div>
    <w:div w:id="543179411">
      <w:bodyDiv w:val="1"/>
      <w:marLeft w:val="0"/>
      <w:marRight w:val="0"/>
      <w:marTop w:val="0"/>
      <w:marBottom w:val="0"/>
      <w:divBdr>
        <w:top w:val="none" w:sz="0" w:space="0" w:color="auto"/>
        <w:left w:val="none" w:sz="0" w:space="0" w:color="auto"/>
        <w:bottom w:val="none" w:sz="0" w:space="0" w:color="auto"/>
        <w:right w:val="none" w:sz="0" w:space="0" w:color="auto"/>
      </w:divBdr>
    </w:div>
    <w:div w:id="547254979">
      <w:bodyDiv w:val="1"/>
      <w:marLeft w:val="0"/>
      <w:marRight w:val="0"/>
      <w:marTop w:val="0"/>
      <w:marBottom w:val="0"/>
      <w:divBdr>
        <w:top w:val="none" w:sz="0" w:space="0" w:color="auto"/>
        <w:left w:val="none" w:sz="0" w:space="0" w:color="auto"/>
        <w:bottom w:val="none" w:sz="0" w:space="0" w:color="auto"/>
        <w:right w:val="none" w:sz="0" w:space="0" w:color="auto"/>
      </w:divBdr>
    </w:div>
    <w:div w:id="633676192">
      <w:bodyDiv w:val="1"/>
      <w:marLeft w:val="0"/>
      <w:marRight w:val="0"/>
      <w:marTop w:val="0"/>
      <w:marBottom w:val="0"/>
      <w:divBdr>
        <w:top w:val="none" w:sz="0" w:space="0" w:color="auto"/>
        <w:left w:val="none" w:sz="0" w:space="0" w:color="auto"/>
        <w:bottom w:val="none" w:sz="0" w:space="0" w:color="auto"/>
        <w:right w:val="none" w:sz="0" w:space="0" w:color="auto"/>
      </w:divBdr>
    </w:div>
    <w:div w:id="642126720">
      <w:bodyDiv w:val="1"/>
      <w:marLeft w:val="0"/>
      <w:marRight w:val="0"/>
      <w:marTop w:val="0"/>
      <w:marBottom w:val="0"/>
      <w:divBdr>
        <w:top w:val="none" w:sz="0" w:space="0" w:color="auto"/>
        <w:left w:val="none" w:sz="0" w:space="0" w:color="auto"/>
        <w:bottom w:val="none" w:sz="0" w:space="0" w:color="auto"/>
        <w:right w:val="none" w:sz="0" w:space="0" w:color="auto"/>
      </w:divBdr>
      <w:divsChild>
        <w:div w:id="885026271">
          <w:marLeft w:val="0"/>
          <w:marRight w:val="0"/>
          <w:marTop w:val="0"/>
          <w:marBottom w:val="0"/>
          <w:divBdr>
            <w:top w:val="none" w:sz="0" w:space="0" w:color="auto"/>
            <w:left w:val="none" w:sz="0" w:space="0" w:color="auto"/>
            <w:bottom w:val="none" w:sz="0" w:space="0" w:color="auto"/>
            <w:right w:val="none" w:sz="0" w:space="0" w:color="auto"/>
          </w:divBdr>
          <w:divsChild>
            <w:div w:id="1471509527">
              <w:marLeft w:val="0"/>
              <w:marRight w:val="0"/>
              <w:marTop w:val="0"/>
              <w:marBottom w:val="0"/>
              <w:divBdr>
                <w:top w:val="none" w:sz="0" w:space="0" w:color="auto"/>
                <w:left w:val="none" w:sz="0" w:space="0" w:color="auto"/>
                <w:bottom w:val="none" w:sz="0" w:space="0" w:color="auto"/>
                <w:right w:val="none" w:sz="0" w:space="0" w:color="auto"/>
              </w:divBdr>
              <w:divsChild>
                <w:div w:id="8269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670">
      <w:bodyDiv w:val="1"/>
      <w:marLeft w:val="0"/>
      <w:marRight w:val="0"/>
      <w:marTop w:val="0"/>
      <w:marBottom w:val="0"/>
      <w:divBdr>
        <w:top w:val="none" w:sz="0" w:space="0" w:color="auto"/>
        <w:left w:val="none" w:sz="0" w:space="0" w:color="auto"/>
        <w:bottom w:val="none" w:sz="0" w:space="0" w:color="auto"/>
        <w:right w:val="none" w:sz="0" w:space="0" w:color="auto"/>
      </w:divBdr>
      <w:divsChild>
        <w:div w:id="49960006">
          <w:marLeft w:val="0"/>
          <w:marRight w:val="0"/>
          <w:marTop w:val="0"/>
          <w:marBottom w:val="0"/>
          <w:divBdr>
            <w:top w:val="none" w:sz="0" w:space="0" w:color="auto"/>
            <w:left w:val="none" w:sz="0" w:space="0" w:color="auto"/>
            <w:bottom w:val="none" w:sz="0" w:space="0" w:color="auto"/>
            <w:right w:val="none" w:sz="0" w:space="0" w:color="auto"/>
          </w:divBdr>
          <w:divsChild>
            <w:div w:id="1557742937">
              <w:marLeft w:val="0"/>
              <w:marRight w:val="0"/>
              <w:marTop w:val="0"/>
              <w:marBottom w:val="0"/>
              <w:divBdr>
                <w:top w:val="none" w:sz="0" w:space="0" w:color="auto"/>
                <w:left w:val="none" w:sz="0" w:space="0" w:color="auto"/>
                <w:bottom w:val="none" w:sz="0" w:space="0" w:color="auto"/>
                <w:right w:val="none" w:sz="0" w:space="0" w:color="auto"/>
              </w:divBdr>
              <w:divsChild>
                <w:div w:id="151873379">
                  <w:marLeft w:val="0"/>
                  <w:marRight w:val="0"/>
                  <w:marTop w:val="0"/>
                  <w:marBottom w:val="0"/>
                  <w:divBdr>
                    <w:top w:val="none" w:sz="0" w:space="0" w:color="auto"/>
                    <w:left w:val="none" w:sz="0" w:space="0" w:color="auto"/>
                    <w:bottom w:val="none" w:sz="0" w:space="0" w:color="auto"/>
                    <w:right w:val="none" w:sz="0" w:space="0" w:color="auto"/>
                  </w:divBdr>
                  <w:divsChild>
                    <w:div w:id="16074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9090">
      <w:bodyDiv w:val="1"/>
      <w:marLeft w:val="0"/>
      <w:marRight w:val="0"/>
      <w:marTop w:val="0"/>
      <w:marBottom w:val="0"/>
      <w:divBdr>
        <w:top w:val="none" w:sz="0" w:space="0" w:color="auto"/>
        <w:left w:val="none" w:sz="0" w:space="0" w:color="auto"/>
        <w:bottom w:val="none" w:sz="0" w:space="0" w:color="auto"/>
        <w:right w:val="none" w:sz="0" w:space="0" w:color="auto"/>
      </w:divBdr>
    </w:div>
    <w:div w:id="724528907">
      <w:bodyDiv w:val="1"/>
      <w:marLeft w:val="0"/>
      <w:marRight w:val="0"/>
      <w:marTop w:val="0"/>
      <w:marBottom w:val="0"/>
      <w:divBdr>
        <w:top w:val="none" w:sz="0" w:space="0" w:color="auto"/>
        <w:left w:val="none" w:sz="0" w:space="0" w:color="auto"/>
        <w:bottom w:val="none" w:sz="0" w:space="0" w:color="auto"/>
        <w:right w:val="none" w:sz="0" w:space="0" w:color="auto"/>
      </w:divBdr>
    </w:div>
    <w:div w:id="735203785">
      <w:bodyDiv w:val="1"/>
      <w:marLeft w:val="0"/>
      <w:marRight w:val="0"/>
      <w:marTop w:val="0"/>
      <w:marBottom w:val="0"/>
      <w:divBdr>
        <w:top w:val="none" w:sz="0" w:space="0" w:color="auto"/>
        <w:left w:val="none" w:sz="0" w:space="0" w:color="auto"/>
        <w:bottom w:val="none" w:sz="0" w:space="0" w:color="auto"/>
        <w:right w:val="none" w:sz="0" w:space="0" w:color="auto"/>
      </w:divBdr>
    </w:div>
    <w:div w:id="782579860">
      <w:bodyDiv w:val="1"/>
      <w:marLeft w:val="0"/>
      <w:marRight w:val="0"/>
      <w:marTop w:val="0"/>
      <w:marBottom w:val="0"/>
      <w:divBdr>
        <w:top w:val="none" w:sz="0" w:space="0" w:color="auto"/>
        <w:left w:val="none" w:sz="0" w:space="0" w:color="auto"/>
        <w:bottom w:val="none" w:sz="0" w:space="0" w:color="auto"/>
        <w:right w:val="none" w:sz="0" w:space="0" w:color="auto"/>
      </w:divBdr>
    </w:div>
    <w:div w:id="802619880">
      <w:bodyDiv w:val="1"/>
      <w:marLeft w:val="0"/>
      <w:marRight w:val="0"/>
      <w:marTop w:val="0"/>
      <w:marBottom w:val="0"/>
      <w:divBdr>
        <w:top w:val="none" w:sz="0" w:space="0" w:color="auto"/>
        <w:left w:val="none" w:sz="0" w:space="0" w:color="auto"/>
        <w:bottom w:val="none" w:sz="0" w:space="0" w:color="auto"/>
        <w:right w:val="none" w:sz="0" w:space="0" w:color="auto"/>
      </w:divBdr>
    </w:div>
    <w:div w:id="868569670">
      <w:bodyDiv w:val="1"/>
      <w:marLeft w:val="0"/>
      <w:marRight w:val="0"/>
      <w:marTop w:val="0"/>
      <w:marBottom w:val="0"/>
      <w:divBdr>
        <w:top w:val="none" w:sz="0" w:space="0" w:color="auto"/>
        <w:left w:val="none" w:sz="0" w:space="0" w:color="auto"/>
        <w:bottom w:val="none" w:sz="0" w:space="0" w:color="auto"/>
        <w:right w:val="none" w:sz="0" w:space="0" w:color="auto"/>
      </w:divBdr>
    </w:div>
    <w:div w:id="900990149">
      <w:bodyDiv w:val="1"/>
      <w:marLeft w:val="0"/>
      <w:marRight w:val="0"/>
      <w:marTop w:val="0"/>
      <w:marBottom w:val="0"/>
      <w:divBdr>
        <w:top w:val="none" w:sz="0" w:space="0" w:color="auto"/>
        <w:left w:val="none" w:sz="0" w:space="0" w:color="auto"/>
        <w:bottom w:val="none" w:sz="0" w:space="0" w:color="auto"/>
        <w:right w:val="none" w:sz="0" w:space="0" w:color="auto"/>
      </w:divBdr>
      <w:divsChild>
        <w:div w:id="1276787407">
          <w:marLeft w:val="0"/>
          <w:marRight w:val="0"/>
          <w:marTop w:val="0"/>
          <w:marBottom w:val="0"/>
          <w:divBdr>
            <w:top w:val="none" w:sz="0" w:space="0" w:color="auto"/>
            <w:left w:val="none" w:sz="0" w:space="0" w:color="auto"/>
            <w:bottom w:val="none" w:sz="0" w:space="0" w:color="auto"/>
            <w:right w:val="none" w:sz="0" w:space="0" w:color="auto"/>
          </w:divBdr>
        </w:div>
      </w:divsChild>
    </w:div>
    <w:div w:id="906035286">
      <w:bodyDiv w:val="1"/>
      <w:marLeft w:val="0"/>
      <w:marRight w:val="0"/>
      <w:marTop w:val="0"/>
      <w:marBottom w:val="0"/>
      <w:divBdr>
        <w:top w:val="none" w:sz="0" w:space="0" w:color="auto"/>
        <w:left w:val="none" w:sz="0" w:space="0" w:color="auto"/>
        <w:bottom w:val="none" w:sz="0" w:space="0" w:color="auto"/>
        <w:right w:val="none" w:sz="0" w:space="0" w:color="auto"/>
      </w:divBdr>
    </w:div>
    <w:div w:id="908613588">
      <w:bodyDiv w:val="1"/>
      <w:marLeft w:val="0"/>
      <w:marRight w:val="0"/>
      <w:marTop w:val="0"/>
      <w:marBottom w:val="0"/>
      <w:divBdr>
        <w:top w:val="none" w:sz="0" w:space="0" w:color="auto"/>
        <w:left w:val="none" w:sz="0" w:space="0" w:color="auto"/>
        <w:bottom w:val="none" w:sz="0" w:space="0" w:color="auto"/>
        <w:right w:val="none" w:sz="0" w:space="0" w:color="auto"/>
      </w:divBdr>
    </w:div>
    <w:div w:id="938366285">
      <w:bodyDiv w:val="1"/>
      <w:marLeft w:val="0"/>
      <w:marRight w:val="0"/>
      <w:marTop w:val="0"/>
      <w:marBottom w:val="0"/>
      <w:divBdr>
        <w:top w:val="none" w:sz="0" w:space="0" w:color="auto"/>
        <w:left w:val="none" w:sz="0" w:space="0" w:color="auto"/>
        <w:bottom w:val="none" w:sz="0" w:space="0" w:color="auto"/>
        <w:right w:val="none" w:sz="0" w:space="0" w:color="auto"/>
      </w:divBdr>
    </w:div>
    <w:div w:id="951013649">
      <w:bodyDiv w:val="1"/>
      <w:marLeft w:val="0"/>
      <w:marRight w:val="0"/>
      <w:marTop w:val="0"/>
      <w:marBottom w:val="0"/>
      <w:divBdr>
        <w:top w:val="none" w:sz="0" w:space="0" w:color="auto"/>
        <w:left w:val="none" w:sz="0" w:space="0" w:color="auto"/>
        <w:bottom w:val="none" w:sz="0" w:space="0" w:color="auto"/>
        <w:right w:val="none" w:sz="0" w:space="0" w:color="auto"/>
      </w:divBdr>
    </w:div>
    <w:div w:id="982001095">
      <w:bodyDiv w:val="1"/>
      <w:marLeft w:val="0"/>
      <w:marRight w:val="0"/>
      <w:marTop w:val="0"/>
      <w:marBottom w:val="0"/>
      <w:divBdr>
        <w:top w:val="none" w:sz="0" w:space="0" w:color="auto"/>
        <w:left w:val="none" w:sz="0" w:space="0" w:color="auto"/>
        <w:bottom w:val="none" w:sz="0" w:space="0" w:color="auto"/>
        <w:right w:val="none" w:sz="0" w:space="0" w:color="auto"/>
      </w:divBdr>
    </w:div>
    <w:div w:id="997881029">
      <w:bodyDiv w:val="1"/>
      <w:marLeft w:val="0"/>
      <w:marRight w:val="0"/>
      <w:marTop w:val="0"/>
      <w:marBottom w:val="0"/>
      <w:divBdr>
        <w:top w:val="none" w:sz="0" w:space="0" w:color="auto"/>
        <w:left w:val="none" w:sz="0" w:space="0" w:color="auto"/>
        <w:bottom w:val="none" w:sz="0" w:space="0" w:color="auto"/>
        <w:right w:val="none" w:sz="0" w:space="0" w:color="auto"/>
      </w:divBdr>
      <w:divsChild>
        <w:div w:id="771320224">
          <w:marLeft w:val="0"/>
          <w:marRight w:val="0"/>
          <w:marTop w:val="0"/>
          <w:marBottom w:val="0"/>
          <w:divBdr>
            <w:top w:val="none" w:sz="0" w:space="0" w:color="auto"/>
            <w:left w:val="none" w:sz="0" w:space="0" w:color="auto"/>
            <w:bottom w:val="none" w:sz="0" w:space="0" w:color="auto"/>
            <w:right w:val="none" w:sz="0" w:space="0" w:color="auto"/>
          </w:divBdr>
          <w:divsChild>
            <w:div w:id="1291741403">
              <w:marLeft w:val="0"/>
              <w:marRight w:val="0"/>
              <w:marTop w:val="0"/>
              <w:marBottom w:val="0"/>
              <w:divBdr>
                <w:top w:val="none" w:sz="0" w:space="0" w:color="auto"/>
                <w:left w:val="none" w:sz="0" w:space="0" w:color="auto"/>
                <w:bottom w:val="none" w:sz="0" w:space="0" w:color="auto"/>
                <w:right w:val="none" w:sz="0" w:space="0" w:color="auto"/>
              </w:divBdr>
              <w:divsChild>
                <w:div w:id="629673176">
                  <w:marLeft w:val="0"/>
                  <w:marRight w:val="0"/>
                  <w:marTop w:val="0"/>
                  <w:marBottom w:val="0"/>
                  <w:divBdr>
                    <w:top w:val="none" w:sz="0" w:space="0" w:color="auto"/>
                    <w:left w:val="none" w:sz="0" w:space="0" w:color="auto"/>
                    <w:bottom w:val="none" w:sz="0" w:space="0" w:color="auto"/>
                    <w:right w:val="none" w:sz="0" w:space="0" w:color="auto"/>
                  </w:divBdr>
                  <w:divsChild>
                    <w:div w:id="9203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6508">
      <w:bodyDiv w:val="1"/>
      <w:marLeft w:val="0"/>
      <w:marRight w:val="0"/>
      <w:marTop w:val="0"/>
      <w:marBottom w:val="0"/>
      <w:divBdr>
        <w:top w:val="none" w:sz="0" w:space="0" w:color="auto"/>
        <w:left w:val="none" w:sz="0" w:space="0" w:color="auto"/>
        <w:bottom w:val="none" w:sz="0" w:space="0" w:color="auto"/>
        <w:right w:val="none" w:sz="0" w:space="0" w:color="auto"/>
      </w:divBdr>
      <w:divsChild>
        <w:div w:id="73473745">
          <w:marLeft w:val="0"/>
          <w:marRight w:val="0"/>
          <w:marTop w:val="0"/>
          <w:marBottom w:val="0"/>
          <w:divBdr>
            <w:top w:val="none" w:sz="0" w:space="0" w:color="auto"/>
            <w:left w:val="none" w:sz="0" w:space="0" w:color="auto"/>
            <w:bottom w:val="none" w:sz="0" w:space="0" w:color="auto"/>
            <w:right w:val="none" w:sz="0" w:space="0" w:color="auto"/>
          </w:divBdr>
          <w:divsChild>
            <w:div w:id="1870412063">
              <w:marLeft w:val="0"/>
              <w:marRight w:val="0"/>
              <w:marTop w:val="0"/>
              <w:marBottom w:val="0"/>
              <w:divBdr>
                <w:top w:val="none" w:sz="0" w:space="0" w:color="auto"/>
                <w:left w:val="none" w:sz="0" w:space="0" w:color="auto"/>
                <w:bottom w:val="none" w:sz="0" w:space="0" w:color="auto"/>
                <w:right w:val="none" w:sz="0" w:space="0" w:color="auto"/>
              </w:divBdr>
              <w:divsChild>
                <w:div w:id="7885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0898">
      <w:bodyDiv w:val="1"/>
      <w:marLeft w:val="0"/>
      <w:marRight w:val="0"/>
      <w:marTop w:val="0"/>
      <w:marBottom w:val="0"/>
      <w:divBdr>
        <w:top w:val="none" w:sz="0" w:space="0" w:color="auto"/>
        <w:left w:val="none" w:sz="0" w:space="0" w:color="auto"/>
        <w:bottom w:val="none" w:sz="0" w:space="0" w:color="auto"/>
        <w:right w:val="none" w:sz="0" w:space="0" w:color="auto"/>
      </w:divBdr>
    </w:div>
    <w:div w:id="1071271760">
      <w:bodyDiv w:val="1"/>
      <w:marLeft w:val="0"/>
      <w:marRight w:val="0"/>
      <w:marTop w:val="0"/>
      <w:marBottom w:val="0"/>
      <w:divBdr>
        <w:top w:val="none" w:sz="0" w:space="0" w:color="auto"/>
        <w:left w:val="none" w:sz="0" w:space="0" w:color="auto"/>
        <w:bottom w:val="none" w:sz="0" w:space="0" w:color="auto"/>
        <w:right w:val="none" w:sz="0" w:space="0" w:color="auto"/>
      </w:divBdr>
    </w:div>
    <w:div w:id="1084454693">
      <w:bodyDiv w:val="1"/>
      <w:marLeft w:val="0"/>
      <w:marRight w:val="0"/>
      <w:marTop w:val="0"/>
      <w:marBottom w:val="0"/>
      <w:divBdr>
        <w:top w:val="none" w:sz="0" w:space="0" w:color="auto"/>
        <w:left w:val="none" w:sz="0" w:space="0" w:color="auto"/>
        <w:bottom w:val="none" w:sz="0" w:space="0" w:color="auto"/>
        <w:right w:val="none" w:sz="0" w:space="0" w:color="auto"/>
      </w:divBdr>
      <w:divsChild>
        <w:div w:id="1966618336">
          <w:marLeft w:val="0"/>
          <w:marRight w:val="0"/>
          <w:marTop w:val="0"/>
          <w:marBottom w:val="0"/>
          <w:divBdr>
            <w:top w:val="none" w:sz="0" w:space="0" w:color="auto"/>
            <w:left w:val="none" w:sz="0" w:space="0" w:color="auto"/>
            <w:bottom w:val="none" w:sz="0" w:space="0" w:color="auto"/>
            <w:right w:val="none" w:sz="0" w:space="0" w:color="auto"/>
          </w:divBdr>
          <w:divsChild>
            <w:div w:id="1792749431">
              <w:marLeft w:val="0"/>
              <w:marRight w:val="0"/>
              <w:marTop w:val="0"/>
              <w:marBottom w:val="0"/>
              <w:divBdr>
                <w:top w:val="none" w:sz="0" w:space="0" w:color="auto"/>
                <w:left w:val="none" w:sz="0" w:space="0" w:color="auto"/>
                <w:bottom w:val="none" w:sz="0" w:space="0" w:color="auto"/>
                <w:right w:val="none" w:sz="0" w:space="0" w:color="auto"/>
              </w:divBdr>
              <w:divsChild>
                <w:div w:id="607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442">
      <w:bodyDiv w:val="1"/>
      <w:marLeft w:val="0"/>
      <w:marRight w:val="0"/>
      <w:marTop w:val="0"/>
      <w:marBottom w:val="0"/>
      <w:divBdr>
        <w:top w:val="none" w:sz="0" w:space="0" w:color="auto"/>
        <w:left w:val="none" w:sz="0" w:space="0" w:color="auto"/>
        <w:bottom w:val="none" w:sz="0" w:space="0" w:color="auto"/>
        <w:right w:val="none" w:sz="0" w:space="0" w:color="auto"/>
      </w:divBdr>
    </w:div>
    <w:div w:id="1117797534">
      <w:bodyDiv w:val="1"/>
      <w:marLeft w:val="0"/>
      <w:marRight w:val="0"/>
      <w:marTop w:val="0"/>
      <w:marBottom w:val="0"/>
      <w:divBdr>
        <w:top w:val="none" w:sz="0" w:space="0" w:color="auto"/>
        <w:left w:val="none" w:sz="0" w:space="0" w:color="auto"/>
        <w:bottom w:val="none" w:sz="0" w:space="0" w:color="auto"/>
        <w:right w:val="none" w:sz="0" w:space="0" w:color="auto"/>
      </w:divBdr>
    </w:div>
    <w:div w:id="1138836632">
      <w:bodyDiv w:val="1"/>
      <w:marLeft w:val="0"/>
      <w:marRight w:val="0"/>
      <w:marTop w:val="0"/>
      <w:marBottom w:val="0"/>
      <w:divBdr>
        <w:top w:val="none" w:sz="0" w:space="0" w:color="auto"/>
        <w:left w:val="none" w:sz="0" w:space="0" w:color="auto"/>
        <w:bottom w:val="none" w:sz="0" w:space="0" w:color="auto"/>
        <w:right w:val="none" w:sz="0" w:space="0" w:color="auto"/>
      </w:divBdr>
      <w:divsChild>
        <w:div w:id="1438671026">
          <w:marLeft w:val="0"/>
          <w:marRight w:val="0"/>
          <w:marTop w:val="0"/>
          <w:marBottom w:val="0"/>
          <w:divBdr>
            <w:top w:val="none" w:sz="0" w:space="0" w:color="auto"/>
            <w:left w:val="none" w:sz="0" w:space="0" w:color="auto"/>
            <w:bottom w:val="none" w:sz="0" w:space="0" w:color="auto"/>
            <w:right w:val="none" w:sz="0" w:space="0" w:color="auto"/>
          </w:divBdr>
          <w:divsChild>
            <w:div w:id="1738356392">
              <w:marLeft w:val="0"/>
              <w:marRight w:val="0"/>
              <w:marTop w:val="0"/>
              <w:marBottom w:val="0"/>
              <w:divBdr>
                <w:top w:val="none" w:sz="0" w:space="0" w:color="auto"/>
                <w:left w:val="none" w:sz="0" w:space="0" w:color="auto"/>
                <w:bottom w:val="none" w:sz="0" w:space="0" w:color="auto"/>
                <w:right w:val="none" w:sz="0" w:space="0" w:color="auto"/>
              </w:divBdr>
              <w:divsChild>
                <w:div w:id="1618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462">
      <w:bodyDiv w:val="1"/>
      <w:marLeft w:val="0"/>
      <w:marRight w:val="0"/>
      <w:marTop w:val="0"/>
      <w:marBottom w:val="0"/>
      <w:divBdr>
        <w:top w:val="none" w:sz="0" w:space="0" w:color="auto"/>
        <w:left w:val="none" w:sz="0" w:space="0" w:color="auto"/>
        <w:bottom w:val="none" w:sz="0" w:space="0" w:color="auto"/>
        <w:right w:val="none" w:sz="0" w:space="0" w:color="auto"/>
      </w:divBdr>
    </w:div>
    <w:div w:id="1193687006">
      <w:bodyDiv w:val="1"/>
      <w:marLeft w:val="0"/>
      <w:marRight w:val="0"/>
      <w:marTop w:val="0"/>
      <w:marBottom w:val="0"/>
      <w:divBdr>
        <w:top w:val="none" w:sz="0" w:space="0" w:color="auto"/>
        <w:left w:val="none" w:sz="0" w:space="0" w:color="auto"/>
        <w:bottom w:val="none" w:sz="0" w:space="0" w:color="auto"/>
        <w:right w:val="none" w:sz="0" w:space="0" w:color="auto"/>
      </w:divBdr>
    </w:div>
    <w:div w:id="1260599515">
      <w:bodyDiv w:val="1"/>
      <w:marLeft w:val="0"/>
      <w:marRight w:val="0"/>
      <w:marTop w:val="0"/>
      <w:marBottom w:val="0"/>
      <w:divBdr>
        <w:top w:val="none" w:sz="0" w:space="0" w:color="auto"/>
        <w:left w:val="none" w:sz="0" w:space="0" w:color="auto"/>
        <w:bottom w:val="none" w:sz="0" w:space="0" w:color="auto"/>
        <w:right w:val="none" w:sz="0" w:space="0" w:color="auto"/>
      </w:divBdr>
    </w:div>
    <w:div w:id="1278561520">
      <w:bodyDiv w:val="1"/>
      <w:marLeft w:val="0"/>
      <w:marRight w:val="0"/>
      <w:marTop w:val="0"/>
      <w:marBottom w:val="0"/>
      <w:divBdr>
        <w:top w:val="none" w:sz="0" w:space="0" w:color="auto"/>
        <w:left w:val="none" w:sz="0" w:space="0" w:color="auto"/>
        <w:bottom w:val="none" w:sz="0" w:space="0" w:color="auto"/>
        <w:right w:val="none" w:sz="0" w:space="0" w:color="auto"/>
      </w:divBdr>
    </w:div>
    <w:div w:id="1284073223">
      <w:bodyDiv w:val="1"/>
      <w:marLeft w:val="0"/>
      <w:marRight w:val="0"/>
      <w:marTop w:val="0"/>
      <w:marBottom w:val="0"/>
      <w:divBdr>
        <w:top w:val="none" w:sz="0" w:space="0" w:color="auto"/>
        <w:left w:val="none" w:sz="0" w:space="0" w:color="auto"/>
        <w:bottom w:val="none" w:sz="0" w:space="0" w:color="auto"/>
        <w:right w:val="none" w:sz="0" w:space="0" w:color="auto"/>
      </w:divBdr>
      <w:divsChild>
        <w:div w:id="1537037293">
          <w:marLeft w:val="0"/>
          <w:marRight w:val="0"/>
          <w:marTop w:val="0"/>
          <w:marBottom w:val="0"/>
          <w:divBdr>
            <w:top w:val="none" w:sz="0" w:space="0" w:color="auto"/>
            <w:left w:val="none" w:sz="0" w:space="0" w:color="auto"/>
            <w:bottom w:val="none" w:sz="0" w:space="0" w:color="auto"/>
            <w:right w:val="none" w:sz="0" w:space="0" w:color="auto"/>
          </w:divBdr>
          <w:divsChild>
            <w:div w:id="1670255479">
              <w:marLeft w:val="0"/>
              <w:marRight w:val="0"/>
              <w:marTop w:val="0"/>
              <w:marBottom w:val="0"/>
              <w:divBdr>
                <w:top w:val="none" w:sz="0" w:space="0" w:color="auto"/>
                <w:left w:val="none" w:sz="0" w:space="0" w:color="auto"/>
                <w:bottom w:val="none" w:sz="0" w:space="0" w:color="auto"/>
                <w:right w:val="none" w:sz="0" w:space="0" w:color="auto"/>
              </w:divBdr>
              <w:divsChild>
                <w:div w:id="19716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56">
      <w:bodyDiv w:val="1"/>
      <w:marLeft w:val="0"/>
      <w:marRight w:val="0"/>
      <w:marTop w:val="0"/>
      <w:marBottom w:val="0"/>
      <w:divBdr>
        <w:top w:val="none" w:sz="0" w:space="0" w:color="auto"/>
        <w:left w:val="none" w:sz="0" w:space="0" w:color="auto"/>
        <w:bottom w:val="none" w:sz="0" w:space="0" w:color="auto"/>
        <w:right w:val="none" w:sz="0" w:space="0" w:color="auto"/>
      </w:divBdr>
      <w:divsChild>
        <w:div w:id="1256404938">
          <w:marLeft w:val="0"/>
          <w:marRight w:val="0"/>
          <w:marTop w:val="0"/>
          <w:marBottom w:val="0"/>
          <w:divBdr>
            <w:top w:val="none" w:sz="0" w:space="0" w:color="auto"/>
            <w:left w:val="none" w:sz="0" w:space="0" w:color="auto"/>
            <w:bottom w:val="none" w:sz="0" w:space="0" w:color="auto"/>
            <w:right w:val="none" w:sz="0" w:space="0" w:color="auto"/>
          </w:divBdr>
          <w:divsChild>
            <w:div w:id="1951929904">
              <w:marLeft w:val="0"/>
              <w:marRight w:val="0"/>
              <w:marTop w:val="0"/>
              <w:marBottom w:val="0"/>
              <w:divBdr>
                <w:top w:val="none" w:sz="0" w:space="0" w:color="auto"/>
                <w:left w:val="none" w:sz="0" w:space="0" w:color="auto"/>
                <w:bottom w:val="none" w:sz="0" w:space="0" w:color="auto"/>
                <w:right w:val="none" w:sz="0" w:space="0" w:color="auto"/>
              </w:divBdr>
              <w:divsChild>
                <w:div w:id="198127018">
                  <w:marLeft w:val="0"/>
                  <w:marRight w:val="0"/>
                  <w:marTop w:val="0"/>
                  <w:marBottom w:val="0"/>
                  <w:divBdr>
                    <w:top w:val="none" w:sz="0" w:space="0" w:color="auto"/>
                    <w:left w:val="none" w:sz="0" w:space="0" w:color="auto"/>
                    <w:bottom w:val="none" w:sz="0" w:space="0" w:color="auto"/>
                    <w:right w:val="none" w:sz="0" w:space="0" w:color="auto"/>
                  </w:divBdr>
                  <w:divsChild>
                    <w:div w:id="2127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4229">
      <w:bodyDiv w:val="1"/>
      <w:marLeft w:val="0"/>
      <w:marRight w:val="0"/>
      <w:marTop w:val="0"/>
      <w:marBottom w:val="0"/>
      <w:divBdr>
        <w:top w:val="none" w:sz="0" w:space="0" w:color="auto"/>
        <w:left w:val="none" w:sz="0" w:space="0" w:color="auto"/>
        <w:bottom w:val="none" w:sz="0" w:space="0" w:color="auto"/>
        <w:right w:val="none" w:sz="0" w:space="0" w:color="auto"/>
      </w:divBdr>
    </w:div>
    <w:div w:id="1458991708">
      <w:bodyDiv w:val="1"/>
      <w:marLeft w:val="0"/>
      <w:marRight w:val="0"/>
      <w:marTop w:val="0"/>
      <w:marBottom w:val="0"/>
      <w:divBdr>
        <w:top w:val="none" w:sz="0" w:space="0" w:color="auto"/>
        <w:left w:val="none" w:sz="0" w:space="0" w:color="auto"/>
        <w:bottom w:val="none" w:sz="0" w:space="0" w:color="auto"/>
        <w:right w:val="none" w:sz="0" w:space="0" w:color="auto"/>
      </w:divBdr>
    </w:div>
    <w:div w:id="1518424998">
      <w:bodyDiv w:val="1"/>
      <w:marLeft w:val="0"/>
      <w:marRight w:val="0"/>
      <w:marTop w:val="0"/>
      <w:marBottom w:val="0"/>
      <w:divBdr>
        <w:top w:val="none" w:sz="0" w:space="0" w:color="auto"/>
        <w:left w:val="none" w:sz="0" w:space="0" w:color="auto"/>
        <w:bottom w:val="none" w:sz="0" w:space="0" w:color="auto"/>
        <w:right w:val="none" w:sz="0" w:space="0" w:color="auto"/>
      </w:divBdr>
      <w:divsChild>
        <w:div w:id="1292245246">
          <w:marLeft w:val="0"/>
          <w:marRight w:val="0"/>
          <w:marTop w:val="0"/>
          <w:marBottom w:val="0"/>
          <w:divBdr>
            <w:top w:val="none" w:sz="0" w:space="0" w:color="auto"/>
            <w:left w:val="none" w:sz="0" w:space="0" w:color="auto"/>
            <w:bottom w:val="none" w:sz="0" w:space="0" w:color="auto"/>
            <w:right w:val="none" w:sz="0" w:space="0" w:color="auto"/>
          </w:divBdr>
          <w:divsChild>
            <w:div w:id="691220872">
              <w:marLeft w:val="0"/>
              <w:marRight w:val="0"/>
              <w:marTop w:val="0"/>
              <w:marBottom w:val="0"/>
              <w:divBdr>
                <w:top w:val="none" w:sz="0" w:space="0" w:color="auto"/>
                <w:left w:val="none" w:sz="0" w:space="0" w:color="auto"/>
                <w:bottom w:val="none" w:sz="0" w:space="0" w:color="auto"/>
                <w:right w:val="none" w:sz="0" w:space="0" w:color="auto"/>
              </w:divBdr>
              <w:divsChild>
                <w:div w:id="11660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459">
      <w:bodyDiv w:val="1"/>
      <w:marLeft w:val="0"/>
      <w:marRight w:val="0"/>
      <w:marTop w:val="0"/>
      <w:marBottom w:val="0"/>
      <w:divBdr>
        <w:top w:val="none" w:sz="0" w:space="0" w:color="auto"/>
        <w:left w:val="none" w:sz="0" w:space="0" w:color="auto"/>
        <w:bottom w:val="none" w:sz="0" w:space="0" w:color="auto"/>
        <w:right w:val="none" w:sz="0" w:space="0" w:color="auto"/>
      </w:divBdr>
      <w:divsChild>
        <w:div w:id="1718241644">
          <w:marLeft w:val="0"/>
          <w:marRight w:val="0"/>
          <w:marTop w:val="0"/>
          <w:marBottom w:val="0"/>
          <w:divBdr>
            <w:top w:val="none" w:sz="0" w:space="0" w:color="auto"/>
            <w:left w:val="none" w:sz="0" w:space="0" w:color="auto"/>
            <w:bottom w:val="none" w:sz="0" w:space="0" w:color="auto"/>
            <w:right w:val="none" w:sz="0" w:space="0" w:color="auto"/>
          </w:divBdr>
          <w:divsChild>
            <w:div w:id="904952413">
              <w:marLeft w:val="0"/>
              <w:marRight w:val="0"/>
              <w:marTop w:val="0"/>
              <w:marBottom w:val="0"/>
              <w:divBdr>
                <w:top w:val="none" w:sz="0" w:space="0" w:color="auto"/>
                <w:left w:val="none" w:sz="0" w:space="0" w:color="auto"/>
                <w:bottom w:val="none" w:sz="0" w:space="0" w:color="auto"/>
                <w:right w:val="none" w:sz="0" w:space="0" w:color="auto"/>
              </w:divBdr>
              <w:divsChild>
                <w:div w:id="462695892">
                  <w:marLeft w:val="0"/>
                  <w:marRight w:val="0"/>
                  <w:marTop w:val="0"/>
                  <w:marBottom w:val="0"/>
                  <w:divBdr>
                    <w:top w:val="none" w:sz="0" w:space="0" w:color="auto"/>
                    <w:left w:val="none" w:sz="0" w:space="0" w:color="auto"/>
                    <w:bottom w:val="none" w:sz="0" w:space="0" w:color="auto"/>
                    <w:right w:val="none" w:sz="0" w:space="0" w:color="auto"/>
                  </w:divBdr>
                  <w:divsChild>
                    <w:div w:id="1369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9804">
      <w:bodyDiv w:val="1"/>
      <w:marLeft w:val="0"/>
      <w:marRight w:val="0"/>
      <w:marTop w:val="0"/>
      <w:marBottom w:val="0"/>
      <w:divBdr>
        <w:top w:val="none" w:sz="0" w:space="0" w:color="auto"/>
        <w:left w:val="none" w:sz="0" w:space="0" w:color="auto"/>
        <w:bottom w:val="none" w:sz="0" w:space="0" w:color="auto"/>
        <w:right w:val="none" w:sz="0" w:space="0" w:color="auto"/>
      </w:divBdr>
    </w:div>
    <w:div w:id="1582180378">
      <w:bodyDiv w:val="1"/>
      <w:marLeft w:val="0"/>
      <w:marRight w:val="0"/>
      <w:marTop w:val="0"/>
      <w:marBottom w:val="0"/>
      <w:divBdr>
        <w:top w:val="none" w:sz="0" w:space="0" w:color="auto"/>
        <w:left w:val="none" w:sz="0" w:space="0" w:color="auto"/>
        <w:bottom w:val="none" w:sz="0" w:space="0" w:color="auto"/>
        <w:right w:val="none" w:sz="0" w:space="0" w:color="auto"/>
      </w:divBdr>
    </w:div>
    <w:div w:id="1603804088">
      <w:bodyDiv w:val="1"/>
      <w:marLeft w:val="0"/>
      <w:marRight w:val="0"/>
      <w:marTop w:val="0"/>
      <w:marBottom w:val="0"/>
      <w:divBdr>
        <w:top w:val="none" w:sz="0" w:space="0" w:color="auto"/>
        <w:left w:val="none" w:sz="0" w:space="0" w:color="auto"/>
        <w:bottom w:val="none" w:sz="0" w:space="0" w:color="auto"/>
        <w:right w:val="none" w:sz="0" w:space="0" w:color="auto"/>
      </w:divBdr>
    </w:div>
    <w:div w:id="1618946422">
      <w:bodyDiv w:val="1"/>
      <w:marLeft w:val="0"/>
      <w:marRight w:val="0"/>
      <w:marTop w:val="0"/>
      <w:marBottom w:val="0"/>
      <w:divBdr>
        <w:top w:val="none" w:sz="0" w:space="0" w:color="auto"/>
        <w:left w:val="none" w:sz="0" w:space="0" w:color="auto"/>
        <w:bottom w:val="none" w:sz="0" w:space="0" w:color="auto"/>
        <w:right w:val="none" w:sz="0" w:space="0" w:color="auto"/>
      </w:divBdr>
      <w:divsChild>
        <w:div w:id="1171221304">
          <w:marLeft w:val="0"/>
          <w:marRight w:val="0"/>
          <w:marTop w:val="0"/>
          <w:marBottom w:val="0"/>
          <w:divBdr>
            <w:top w:val="none" w:sz="0" w:space="0" w:color="auto"/>
            <w:left w:val="none" w:sz="0" w:space="0" w:color="auto"/>
            <w:bottom w:val="none" w:sz="0" w:space="0" w:color="auto"/>
            <w:right w:val="none" w:sz="0" w:space="0" w:color="auto"/>
          </w:divBdr>
          <w:divsChild>
            <w:div w:id="1140613806">
              <w:marLeft w:val="0"/>
              <w:marRight w:val="0"/>
              <w:marTop w:val="0"/>
              <w:marBottom w:val="0"/>
              <w:divBdr>
                <w:top w:val="none" w:sz="0" w:space="0" w:color="auto"/>
                <w:left w:val="none" w:sz="0" w:space="0" w:color="auto"/>
                <w:bottom w:val="none" w:sz="0" w:space="0" w:color="auto"/>
                <w:right w:val="none" w:sz="0" w:space="0" w:color="auto"/>
              </w:divBdr>
              <w:divsChild>
                <w:div w:id="200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0695">
      <w:bodyDiv w:val="1"/>
      <w:marLeft w:val="0"/>
      <w:marRight w:val="0"/>
      <w:marTop w:val="0"/>
      <w:marBottom w:val="0"/>
      <w:divBdr>
        <w:top w:val="none" w:sz="0" w:space="0" w:color="auto"/>
        <w:left w:val="none" w:sz="0" w:space="0" w:color="auto"/>
        <w:bottom w:val="none" w:sz="0" w:space="0" w:color="auto"/>
        <w:right w:val="none" w:sz="0" w:space="0" w:color="auto"/>
      </w:divBdr>
    </w:div>
    <w:div w:id="1626036488">
      <w:bodyDiv w:val="1"/>
      <w:marLeft w:val="0"/>
      <w:marRight w:val="0"/>
      <w:marTop w:val="0"/>
      <w:marBottom w:val="0"/>
      <w:divBdr>
        <w:top w:val="none" w:sz="0" w:space="0" w:color="auto"/>
        <w:left w:val="none" w:sz="0" w:space="0" w:color="auto"/>
        <w:bottom w:val="none" w:sz="0" w:space="0" w:color="auto"/>
        <w:right w:val="none" w:sz="0" w:space="0" w:color="auto"/>
      </w:divBdr>
      <w:divsChild>
        <w:div w:id="2143840206">
          <w:marLeft w:val="0"/>
          <w:marRight w:val="0"/>
          <w:marTop w:val="0"/>
          <w:marBottom w:val="0"/>
          <w:divBdr>
            <w:top w:val="none" w:sz="0" w:space="0" w:color="auto"/>
            <w:left w:val="none" w:sz="0" w:space="0" w:color="auto"/>
            <w:bottom w:val="none" w:sz="0" w:space="0" w:color="auto"/>
            <w:right w:val="none" w:sz="0" w:space="0" w:color="auto"/>
          </w:divBdr>
          <w:divsChild>
            <w:div w:id="1868592586">
              <w:marLeft w:val="0"/>
              <w:marRight w:val="0"/>
              <w:marTop w:val="0"/>
              <w:marBottom w:val="0"/>
              <w:divBdr>
                <w:top w:val="none" w:sz="0" w:space="0" w:color="auto"/>
                <w:left w:val="none" w:sz="0" w:space="0" w:color="auto"/>
                <w:bottom w:val="none" w:sz="0" w:space="0" w:color="auto"/>
                <w:right w:val="none" w:sz="0" w:space="0" w:color="auto"/>
              </w:divBdr>
              <w:divsChild>
                <w:div w:id="1597589372">
                  <w:marLeft w:val="0"/>
                  <w:marRight w:val="0"/>
                  <w:marTop w:val="0"/>
                  <w:marBottom w:val="0"/>
                  <w:divBdr>
                    <w:top w:val="none" w:sz="0" w:space="0" w:color="auto"/>
                    <w:left w:val="none" w:sz="0" w:space="0" w:color="auto"/>
                    <w:bottom w:val="none" w:sz="0" w:space="0" w:color="auto"/>
                    <w:right w:val="none" w:sz="0" w:space="0" w:color="auto"/>
                  </w:divBdr>
                  <w:divsChild>
                    <w:div w:id="7549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1435">
      <w:bodyDiv w:val="1"/>
      <w:marLeft w:val="0"/>
      <w:marRight w:val="0"/>
      <w:marTop w:val="0"/>
      <w:marBottom w:val="0"/>
      <w:divBdr>
        <w:top w:val="none" w:sz="0" w:space="0" w:color="auto"/>
        <w:left w:val="none" w:sz="0" w:space="0" w:color="auto"/>
        <w:bottom w:val="none" w:sz="0" w:space="0" w:color="auto"/>
        <w:right w:val="none" w:sz="0" w:space="0" w:color="auto"/>
      </w:divBdr>
      <w:divsChild>
        <w:div w:id="758211607">
          <w:marLeft w:val="0"/>
          <w:marRight w:val="0"/>
          <w:marTop w:val="0"/>
          <w:marBottom w:val="0"/>
          <w:divBdr>
            <w:top w:val="none" w:sz="0" w:space="0" w:color="auto"/>
            <w:left w:val="none" w:sz="0" w:space="0" w:color="auto"/>
            <w:bottom w:val="none" w:sz="0" w:space="0" w:color="auto"/>
            <w:right w:val="none" w:sz="0" w:space="0" w:color="auto"/>
          </w:divBdr>
          <w:divsChild>
            <w:div w:id="257063479">
              <w:marLeft w:val="0"/>
              <w:marRight w:val="0"/>
              <w:marTop w:val="0"/>
              <w:marBottom w:val="0"/>
              <w:divBdr>
                <w:top w:val="none" w:sz="0" w:space="0" w:color="auto"/>
                <w:left w:val="none" w:sz="0" w:space="0" w:color="auto"/>
                <w:bottom w:val="none" w:sz="0" w:space="0" w:color="auto"/>
                <w:right w:val="none" w:sz="0" w:space="0" w:color="auto"/>
              </w:divBdr>
              <w:divsChild>
                <w:div w:id="3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084">
      <w:bodyDiv w:val="1"/>
      <w:marLeft w:val="0"/>
      <w:marRight w:val="0"/>
      <w:marTop w:val="0"/>
      <w:marBottom w:val="0"/>
      <w:divBdr>
        <w:top w:val="none" w:sz="0" w:space="0" w:color="auto"/>
        <w:left w:val="none" w:sz="0" w:space="0" w:color="auto"/>
        <w:bottom w:val="none" w:sz="0" w:space="0" w:color="auto"/>
        <w:right w:val="none" w:sz="0" w:space="0" w:color="auto"/>
      </w:divBdr>
      <w:divsChild>
        <w:div w:id="895312282">
          <w:marLeft w:val="0"/>
          <w:marRight w:val="0"/>
          <w:marTop w:val="0"/>
          <w:marBottom w:val="0"/>
          <w:divBdr>
            <w:top w:val="none" w:sz="0" w:space="0" w:color="auto"/>
            <w:left w:val="none" w:sz="0" w:space="0" w:color="auto"/>
            <w:bottom w:val="none" w:sz="0" w:space="0" w:color="auto"/>
            <w:right w:val="none" w:sz="0" w:space="0" w:color="auto"/>
          </w:divBdr>
          <w:divsChild>
            <w:div w:id="223226404">
              <w:marLeft w:val="0"/>
              <w:marRight w:val="0"/>
              <w:marTop w:val="0"/>
              <w:marBottom w:val="0"/>
              <w:divBdr>
                <w:top w:val="none" w:sz="0" w:space="0" w:color="auto"/>
                <w:left w:val="none" w:sz="0" w:space="0" w:color="auto"/>
                <w:bottom w:val="none" w:sz="0" w:space="0" w:color="auto"/>
                <w:right w:val="none" w:sz="0" w:space="0" w:color="auto"/>
              </w:divBdr>
              <w:divsChild>
                <w:div w:id="2058047304">
                  <w:marLeft w:val="0"/>
                  <w:marRight w:val="0"/>
                  <w:marTop w:val="0"/>
                  <w:marBottom w:val="0"/>
                  <w:divBdr>
                    <w:top w:val="none" w:sz="0" w:space="0" w:color="auto"/>
                    <w:left w:val="none" w:sz="0" w:space="0" w:color="auto"/>
                    <w:bottom w:val="none" w:sz="0" w:space="0" w:color="auto"/>
                    <w:right w:val="none" w:sz="0" w:space="0" w:color="auto"/>
                  </w:divBdr>
                </w:div>
              </w:divsChild>
            </w:div>
            <w:div w:id="1911766870">
              <w:marLeft w:val="0"/>
              <w:marRight w:val="0"/>
              <w:marTop w:val="0"/>
              <w:marBottom w:val="0"/>
              <w:divBdr>
                <w:top w:val="none" w:sz="0" w:space="0" w:color="auto"/>
                <w:left w:val="none" w:sz="0" w:space="0" w:color="auto"/>
                <w:bottom w:val="none" w:sz="0" w:space="0" w:color="auto"/>
                <w:right w:val="none" w:sz="0" w:space="0" w:color="auto"/>
              </w:divBdr>
              <w:divsChild>
                <w:div w:id="1562591303">
                  <w:marLeft w:val="0"/>
                  <w:marRight w:val="0"/>
                  <w:marTop w:val="0"/>
                  <w:marBottom w:val="0"/>
                  <w:divBdr>
                    <w:top w:val="none" w:sz="0" w:space="0" w:color="auto"/>
                    <w:left w:val="none" w:sz="0" w:space="0" w:color="auto"/>
                    <w:bottom w:val="none" w:sz="0" w:space="0" w:color="auto"/>
                    <w:right w:val="none" w:sz="0" w:space="0" w:color="auto"/>
                  </w:divBdr>
                </w:div>
              </w:divsChild>
            </w:div>
            <w:div w:id="2009282200">
              <w:marLeft w:val="0"/>
              <w:marRight w:val="0"/>
              <w:marTop w:val="0"/>
              <w:marBottom w:val="0"/>
              <w:divBdr>
                <w:top w:val="none" w:sz="0" w:space="0" w:color="auto"/>
                <w:left w:val="none" w:sz="0" w:space="0" w:color="auto"/>
                <w:bottom w:val="none" w:sz="0" w:space="0" w:color="auto"/>
                <w:right w:val="none" w:sz="0" w:space="0" w:color="auto"/>
              </w:divBdr>
              <w:divsChild>
                <w:div w:id="1695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9055">
          <w:marLeft w:val="0"/>
          <w:marRight w:val="0"/>
          <w:marTop w:val="0"/>
          <w:marBottom w:val="0"/>
          <w:divBdr>
            <w:top w:val="none" w:sz="0" w:space="0" w:color="auto"/>
            <w:left w:val="none" w:sz="0" w:space="0" w:color="auto"/>
            <w:bottom w:val="none" w:sz="0" w:space="0" w:color="auto"/>
            <w:right w:val="none" w:sz="0" w:space="0" w:color="auto"/>
          </w:divBdr>
          <w:divsChild>
            <w:div w:id="239565276">
              <w:marLeft w:val="0"/>
              <w:marRight w:val="0"/>
              <w:marTop w:val="0"/>
              <w:marBottom w:val="0"/>
              <w:divBdr>
                <w:top w:val="none" w:sz="0" w:space="0" w:color="auto"/>
                <w:left w:val="none" w:sz="0" w:space="0" w:color="auto"/>
                <w:bottom w:val="none" w:sz="0" w:space="0" w:color="auto"/>
                <w:right w:val="none" w:sz="0" w:space="0" w:color="auto"/>
              </w:divBdr>
              <w:divsChild>
                <w:div w:id="2092580799">
                  <w:marLeft w:val="0"/>
                  <w:marRight w:val="0"/>
                  <w:marTop w:val="0"/>
                  <w:marBottom w:val="0"/>
                  <w:divBdr>
                    <w:top w:val="none" w:sz="0" w:space="0" w:color="auto"/>
                    <w:left w:val="none" w:sz="0" w:space="0" w:color="auto"/>
                    <w:bottom w:val="none" w:sz="0" w:space="0" w:color="auto"/>
                    <w:right w:val="none" w:sz="0" w:space="0" w:color="auto"/>
                  </w:divBdr>
                </w:div>
              </w:divsChild>
            </w:div>
            <w:div w:id="1458527295">
              <w:marLeft w:val="0"/>
              <w:marRight w:val="0"/>
              <w:marTop w:val="0"/>
              <w:marBottom w:val="0"/>
              <w:divBdr>
                <w:top w:val="none" w:sz="0" w:space="0" w:color="auto"/>
                <w:left w:val="none" w:sz="0" w:space="0" w:color="auto"/>
                <w:bottom w:val="none" w:sz="0" w:space="0" w:color="auto"/>
                <w:right w:val="none" w:sz="0" w:space="0" w:color="auto"/>
              </w:divBdr>
              <w:divsChild>
                <w:div w:id="5257883">
                  <w:marLeft w:val="0"/>
                  <w:marRight w:val="0"/>
                  <w:marTop w:val="0"/>
                  <w:marBottom w:val="0"/>
                  <w:divBdr>
                    <w:top w:val="none" w:sz="0" w:space="0" w:color="auto"/>
                    <w:left w:val="none" w:sz="0" w:space="0" w:color="auto"/>
                    <w:bottom w:val="none" w:sz="0" w:space="0" w:color="auto"/>
                    <w:right w:val="none" w:sz="0" w:space="0" w:color="auto"/>
                  </w:divBdr>
                </w:div>
                <w:div w:id="156531747">
                  <w:marLeft w:val="0"/>
                  <w:marRight w:val="0"/>
                  <w:marTop w:val="0"/>
                  <w:marBottom w:val="0"/>
                  <w:divBdr>
                    <w:top w:val="none" w:sz="0" w:space="0" w:color="auto"/>
                    <w:left w:val="none" w:sz="0" w:space="0" w:color="auto"/>
                    <w:bottom w:val="none" w:sz="0" w:space="0" w:color="auto"/>
                    <w:right w:val="none" w:sz="0" w:space="0" w:color="auto"/>
                  </w:divBdr>
                </w:div>
              </w:divsChild>
            </w:div>
            <w:div w:id="2032756666">
              <w:marLeft w:val="0"/>
              <w:marRight w:val="0"/>
              <w:marTop w:val="0"/>
              <w:marBottom w:val="0"/>
              <w:divBdr>
                <w:top w:val="none" w:sz="0" w:space="0" w:color="auto"/>
                <w:left w:val="none" w:sz="0" w:space="0" w:color="auto"/>
                <w:bottom w:val="none" w:sz="0" w:space="0" w:color="auto"/>
                <w:right w:val="none" w:sz="0" w:space="0" w:color="auto"/>
              </w:divBdr>
              <w:divsChild>
                <w:div w:id="82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81410041">
      <w:bodyDiv w:val="1"/>
      <w:marLeft w:val="0"/>
      <w:marRight w:val="0"/>
      <w:marTop w:val="0"/>
      <w:marBottom w:val="0"/>
      <w:divBdr>
        <w:top w:val="none" w:sz="0" w:space="0" w:color="auto"/>
        <w:left w:val="none" w:sz="0" w:space="0" w:color="auto"/>
        <w:bottom w:val="none" w:sz="0" w:space="0" w:color="auto"/>
        <w:right w:val="none" w:sz="0" w:space="0" w:color="auto"/>
      </w:divBdr>
    </w:div>
    <w:div w:id="1901600762">
      <w:bodyDiv w:val="1"/>
      <w:marLeft w:val="0"/>
      <w:marRight w:val="0"/>
      <w:marTop w:val="0"/>
      <w:marBottom w:val="0"/>
      <w:divBdr>
        <w:top w:val="none" w:sz="0" w:space="0" w:color="auto"/>
        <w:left w:val="none" w:sz="0" w:space="0" w:color="auto"/>
        <w:bottom w:val="none" w:sz="0" w:space="0" w:color="auto"/>
        <w:right w:val="none" w:sz="0" w:space="0" w:color="auto"/>
      </w:divBdr>
    </w:div>
    <w:div w:id="1916431245">
      <w:bodyDiv w:val="1"/>
      <w:marLeft w:val="0"/>
      <w:marRight w:val="0"/>
      <w:marTop w:val="0"/>
      <w:marBottom w:val="0"/>
      <w:divBdr>
        <w:top w:val="none" w:sz="0" w:space="0" w:color="auto"/>
        <w:left w:val="none" w:sz="0" w:space="0" w:color="auto"/>
        <w:bottom w:val="none" w:sz="0" w:space="0" w:color="auto"/>
        <w:right w:val="none" w:sz="0" w:space="0" w:color="auto"/>
      </w:divBdr>
      <w:divsChild>
        <w:div w:id="376664465">
          <w:marLeft w:val="0"/>
          <w:marRight w:val="0"/>
          <w:marTop w:val="0"/>
          <w:marBottom w:val="0"/>
          <w:divBdr>
            <w:top w:val="none" w:sz="0" w:space="0" w:color="auto"/>
            <w:left w:val="none" w:sz="0" w:space="0" w:color="auto"/>
            <w:bottom w:val="none" w:sz="0" w:space="0" w:color="auto"/>
            <w:right w:val="none" w:sz="0" w:space="0" w:color="auto"/>
          </w:divBdr>
          <w:divsChild>
            <w:div w:id="560218350">
              <w:marLeft w:val="0"/>
              <w:marRight w:val="0"/>
              <w:marTop w:val="0"/>
              <w:marBottom w:val="0"/>
              <w:divBdr>
                <w:top w:val="none" w:sz="0" w:space="0" w:color="auto"/>
                <w:left w:val="none" w:sz="0" w:space="0" w:color="auto"/>
                <w:bottom w:val="none" w:sz="0" w:space="0" w:color="auto"/>
                <w:right w:val="none" w:sz="0" w:space="0" w:color="auto"/>
              </w:divBdr>
              <w:divsChild>
                <w:div w:id="18716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1226">
      <w:bodyDiv w:val="1"/>
      <w:marLeft w:val="0"/>
      <w:marRight w:val="0"/>
      <w:marTop w:val="0"/>
      <w:marBottom w:val="0"/>
      <w:divBdr>
        <w:top w:val="none" w:sz="0" w:space="0" w:color="auto"/>
        <w:left w:val="none" w:sz="0" w:space="0" w:color="auto"/>
        <w:bottom w:val="none" w:sz="0" w:space="0" w:color="auto"/>
        <w:right w:val="none" w:sz="0" w:space="0" w:color="auto"/>
      </w:divBdr>
    </w:div>
    <w:div w:id="1945651765">
      <w:bodyDiv w:val="1"/>
      <w:marLeft w:val="0"/>
      <w:marRight w:val="0"/>
      <w:marTop w:val="0"/>
      <w:marBottom w:val="0"/>
      <w:divBdr>
        <w:top w:val="none" w:sz="0" w:space="0" w:color="auto"/>
        <w:left w:val="none" w:sz="0" w:space="0" w:color="auto"/>
        <w:bottom w:val="none" w:sz="0" w:space="0" w:color="auto"/>
        <w:right w:val="none" w:sz="0" w:space="0" w:color="auto"/>
      </w:divBdr>
    </w:div>
    <w:div w:id="2005622015">
      <w:bodyDiv w:val="1"/>
      <w:marLeft w:val="0"/>
      <w:marRight w:val="0"/>
      <w:marTop w:val="0"/>
      <w:marBottom w:val="0"/>
      <w:divBdr>
        <w:top w:val="none" w:sz="0" w:space="0" w:color="auto"/>
        <w:left w:val="none" w:sz="0" w:space="0" w:color="auto"/>
        <w:bottom w:val="none" w:sz="0" w:space="0" w:color="auto"/>
        <w:right w:val="none" w:sz="0" w:space="0" w:color="auto"/>
      </w:divBdr>
      <w:divsChild>
        <w:div w:id="1478885602">
          <w:marLeft w:val="0"/>
          <w:marRight w:val="0"/>
          <w:marTop w:val="0"/>
          <w:marBottom w:val="0"/>
          <w:divBdr>
            <w:top w:val="none" w:sz="0" w:space="0" w:color="auto"/>
            <w:left w:val="none" w:sz="0" w:space="0" w:color="auto"/>
            <w:bottom w:val="none" w:sz="0" w:space="0" w:color="auto"/>
            <w:right w:val="none" w:sz="0" w:space="0" w:color="auto"/>
          </w:divBdr>
          <w:divsChild>
            <w:div w:id="855584600">
              <w:marLeft w:val="0"/>
              <w:marRight w:val="0"/>
              <w:marTop w:val="0"/>
              <w:marBottom w:val="0"/>
              <w:divBdr>
                <w:top w:val="none" w:sz="0" w:space="0" w:color="auto"/>
                <w:left w:val="none" w:sz="0" w:space="0" w:color="auto"/>
                <w:bottom w:val="none" w:sz="0" w:space="0" w:color="auto"/>
                <w:right w:val="none" w:sz="0" w:space="0" w:color="auto"/>
              </w:divBdr>
              <w:divsChild>
                <w:div w:id="70205559">
                  <w:marLeft w:val="0"/>
                  <w:marRight w:val="0"/>
                  <w:marTop w:val="0"/>
                  <w:marBottom w:val="0"/>
                  <w:divBdr>
                    <w:top w:val="none" w:sz="0" w:space="0" w:color="auto"/>
                    <w:left w:val="none" w:sz="0" w:space="0" w:color="auto"/>
                    <w:bottom w:val="none" w:sz="0" w:space="0" w:color="auto"/>
                    <w:right w:val="none" w:sz="0" w:space="0" w:color="auto"/>
                  </w:divBdr>
                  <w:divsChild>
                    <w:div w:id="7604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60762">
      <w:bodyDiv w:val="1"/>
      <w:marLeft w:val="0"/>
      <w:marRight w:val="0"/>
      <w:marTop w:val="0"/>
      <w:marBottom w:val="0"/>
      <w:divBdr>
        <w:top w:val="none" w:sz="0" w:space="0" w:color="auto"/>
        <w:left w:val="none" w:sz="0" w:space="0" w:color="auto"/>
        <w:bottom w:val="none" w:sz="0" w:space="0" w:color="auto"/>
        <w:right w:val="none" w:sz="0" w:space="0" w:color="auto"/>
      </w:divBdr>
      <w:divsChild>
        <w:div w:id="1509170898">
          <w:marLeft w:val="0"/>
          <w:marRight w:val="0"/>
          <w:marTop w:val="0"/>
          <w:marBottom w:val="0"/>
          <w:divBdr>
            <w:top w:val="none" w:sz="0" w:space="0" w:color="auto"/>
            <w:left w:val="none" w:sz="0" w:space="0" w:color="auto"/>
            <w:bottom w:val="none" w:sz="0" w:space="0" w:color="auto"/>
            <w:right w:val="none" w:sz="0" w:space="0" w:color="auto"/>
          </w:divBdr>
          <w:divsChild>
            <w:div w:id="583344663">
              <w:marLeft w:val="0"/>
              <w:marRight w:val="0"/>
              <w:marTop w:val="0"/>
              <w:marBottom w:val="0"/>
              <w:divBdr>
                <w:top w:val="none" w:sz="0" w:space="0" w:color="auto"/>
                <w:left w:val="none" w:sz="0" w:space="0" w:color="auto"/>
                <w:bottom w:val="none" w:sz="0" w:space="0" w:color="auto"/>
                <w:right w:val="none" w:sz="0" w:space="0" w:color="auto"/>
              </w:divBdr>
              <w:divsChild>
                <w:div w:id="183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0290">
      <w:bodyDiv w:val="1"/>
      <w:marLeft w:val="0"/>
      <w:marRight w:val="0"/>
      <w:marTop w:val="0"/>
      <w:marBottom w:val="0"/>
      <w:divBdr>
        <w:top w:val="none" w:sz="0" w:space="0" w:color="auto"/>
        <w:left w:val="none" w:sz="0" w:space="0" w:color="auto"/>
        <w:bottom w:val="none" w:sz="0" w:space="0" w:color="auto"/>
        <w:right w:val="none" w:sz="0" w:space="0" w:color="auto"/>
      </w:divBdr>
    </w:div>
    <w:div w:id="2075590768">
      <w:bodyDiv w:val="1"/>
      <w:marLeft w:val="0"/>
      <w:marRight w:val="0"/>
      <w:marTop w:val="0"/>
      <w:marBottom w:val="0"/>
      <w:divBdr>
        <w:top w:val="none" w:sz="0" w:space="0" w:color="auto"/>
        <w:left w:val="none" w:sz="0" w:space="0" w:color="auto"/>
        <w:bottom w:val="none" w:sz="0" w:space="0" w:color="auto"/>
        <w:right w:val="none" w:sz="0" w:space="0" w:color="auto"/>
      </w:divBdr>
    </w:div>
    <w:div w:id="2094089011">
      <w:bodyDiv w:val="1"/>
      <w:marLeft w:val="0"/>
      <w:marRight w:val="0"/>
      <w:marTop w:val="0"/>
      <w:marBottom w:val="0"/>
      <w:divBdr>
        <w:top w:val="none" w:sz="0" w:space="0" w:color="auto"/>
        <w:left w:val="none" w:sz="0" w:space="0" w:color="auto"/>
        <w:bottom w:val="none" w:sz="0" w:space="0" w:color="auto"/>
        <w:right w:val="none" w:sz="0" w:space="0" w:color="auto"/>
      </w:divBdr>
    </w:div>
    <w:div w:id="2110201663">
      <w:bodyDiv w:val="1"/>
      <w:marLeft w:val="0"/>
      <w:marRight w:val="0"/>
      <w:marTop w:val="0"/>
      <w:marBottom w:val="0"/>
      <w:divBdr>
        <w:top w:val="none" w:sz="0" w:space="0" w:color="auto"/>
        <w:left w:val="none" w:sz="0" w:space="0" w:color="auto"/>
        <w:bottom w:val="none" w:sz="0" w:space="0" w:color="auto"/>
        <w:right w:val="none" w:sz="0" w:space="0" w:color="auto"/>
      </w:divBdr>
      <w:divsChild>
        <w:div w:id="1592853290">
          <w:marLeft w:val="0"/>
          <w:marRight w:val="0"/>
          <w:marTop w:val="0"/>
          <w:marBottom w:val="0"/>
          <w:divBdr>
            <w:top w:val="none" w:sz="0" w:space="0" w:color="auto"/>
            <w:left w:val="none" w:sz="0" w:space="0" w:color="auto"/>
            <w:bottom w:val="none" w:sz="0" w:space="0" w:color="auto"/>
            <w:right w:val="none" w:sz="0" w:space="0" w:color="auto"/>
          </w:divBdr>
          <w:divsChild>
            <w:div w:id="317073547">
              <w:marLeft w:val="0"/>
              <w:marRight w:val="0"/>
              <w:marTop w:val="0"/>
              <w:marBottom w:val="0"/>
              <w:divBdr>
                <w:top w:val="none" w:sz="0" w:space="0" w:color="auto"/>
                <w:left w:val="none" w:sz="0" w:space="0" w:color="auto"/>
                <w:bottom w:val="none" w:sz="0" w:space="0" w:color="auto"/>
                <w:right w:val="none" w:sz="0" w:space="0" w:color="auto"/>
              </w:divBdr>
              <w:divsChild>
                <w:div w:id="830559171">
                  <w:marLeft w:val="0"/>
                  <w:marRight w:val="0"/>
                  <w:marTop w:val="0"/>
                  <w:marBottom w:val="0"/>
                  <w:divBdr>
                    <w:top w:val="none" w:sz="0" w:space="0" w:color="auto"/>
                    <w:left w:val="none" w:sz="0" w:space="0" w:color="auto"/>
                    <w:bottom w:val="none" w:sz="0" w:space="0" w:color="auto"/>
                    <w:right w:val="none" w:sz="0" w:space="0" w:color="auto"/>
                  </w:divBdr>
                  <w:divsChild>
                    <w:div w:id="19433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5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2574307/" TargetMode="External"/><Relationship Id="rId21" Type="http://schemas.openxmlformats.org/officeDocument/2006/relationships/footer" Target="footer1.xml"/><Relationship Id="rId42" Type="http://schemas.openxmlformats.org/officeDocument/2006/relationships/hyperlink" Target="https://undocs.org/A/HRC/RES/43/13" TargetMode="External"/><Relationship Id="rId63" Type="http://schemas.openxmlformats.org/officeDocument/2006/relationships/hyperlink" Target="https://undocs.org/en/A/HRC/44/48" TargetMode="External"/><Relationship Id="rId84" Type="http://schemas.openxmlformats.org/officeDocument/2006/relationships/hyperlink" Target="https://undocs.org/en/A/HRC/34/58" TargetMode="External"/><Relationship Id="rId138" Type="http://schemas.openxmlformats.org/officeDocument/2006/relationships/hyperlink" Target="https://undocs.org/CRPD/C/GC/1" TargetMode="External"/><Relationship Id="rId159" Type="http://schemas.openxmlformats.org/officeDocument/2006/relationships/hyperlink" Target="https://3ba346de-fde6-473f-b1da-536498661f9c.filesusr.com/ugd/e172f3_3702b1a4202c458b85451e6d74075cbc.pdf" TargetMode="External"/><Relationship Id="rId170" Type="http://schemas.openxmlformats.org/officeDocument/2006/relationships/hyperlink" Target="https://siteal.iiep.unesco.org/sites/default/files/sit_accion_files/siteal_argentina_0816.pdf" TargetMode="External"/><Relationship Id="rId191" Type="http://schemas.openxmlformats.org/officeDocument/2006/relationships/hyperlink" Target="http://jaapl.org/content/37/4/461.long" TargetMode="External"/><Relationship Id="rId107" Type="http://schemas.openxmlformats.org/officeDocument/2006/relationships/hyperlink" Target="https://www.ohchr.org/Documents/Issues/Disability/SDG-CRPD-Resource/policy-guideline-foundations.pdf" TargetMode="External"/><Relationship Id="rId11" Type="http://schemas.openxmlformats.org/officeDocument/2006/relationships/endnotes" Target="endnotes.xml"/><Relationship Id="rId32" Type="http://schemas.openxmlformats.org/officeDocument/2006/relationships/hyperlink" Target="https://undocs.org/CRPD/C/GC/1" TargetMode="External"/><Relationship Id="rId53" Type="http://schemas.openxmlformats.org/officeDocument/2006/relationships/hyperlink" Target="https://www.who.int/mental_health/policy/en/UN_Resolution_on_protection_of_persons_with_mental_illness.pdf" TargetMode="External"/><Relationship Id="rId74" Type="http://schemas.openxmlformats.org/officeDocument/2006/relationships/hyperlink" Target="http://www.ohchr.org/en/professionalinterest/pages/ccpr.aspx" TargetMode="External"/><Relationship Id="rId128" Type="http://schemas.openxmlformats.org/officeDocument/2006/relationships/hyperlink" Target="https://undocs.org/en/A/HRC/37/56" TargetMode="External"/><Relationship Id="rId149" Type="http://schemas.openxmlformats.org/officeDocument/2006/relationships/hyperlink" Target="https://digitallibrary.un.org/record/425041?ln=en" TargetMode="External"/><Relationship Id="rId5" Type="http://schemas.openxmlformats.org/officeDocument/2006/relationships/customXml" Target="../customXml/item5.xml"/><Relationship Id="rId95" Type="http://schemas.openxmlformats.org/officeDocument/2006/relationships/hyperlink" Target="https://pace.coe.int/pdf/47ef3a7e88bb49490558bb6a7894d059deb8ce900356e2bbd721d0b0ebc5024e/recommendation%202158.pdf" TargetMode="External"/><Relationship Id="rId160" Type="http://schemas.openxmlformats.org/officeDocument/2006/relationships/hyperlink" Target="https://apps.who.int/iris/handle/10665/329605" TargetMode="External"/><Relationship Id="rId181" Type="http://schemas.openxmlformats.org/officeDocument/2006/relationships/hyperlink" Target="https://undocs.org/CRPD/C/GC/7" TargetMode="External"/><Relationship Id="rId22" Type="http://schemas.openxmlformats.org/officeDocument/2006/relationships/footer" Target="footer2.xml"/><Relationship Id="rId43" Type="http://schemas.openxmlformats.org/officeDocument/2006/relationships/hyperlink" Target="https://www.who.int/publications/i/item/who-qualityrights-guidance-and-training-tools" TargetMode="External"/><Relationship Id="rId64" Type="http://schemas.openxmlformats.org/officeDocument/2006/relationships/hyperlink" Target="https://undocs.org/A/HRC/35/21" TargetMode="External"/><Relationship Id="rId118" Type="http://schemas.openxmlformats.org/officeDocument/2006/relationships/hyperlink" Target="https://undocs.org/en/A/HRC/35/21" TargetMode="External"/><Relationship Id="rId139" Type="http://schemas.openxmlformats.org/officeDocument/2006/relationships/hyperlink" Target="https://undocs.org/CRC/C/GC/14" TargetMode="External"/><Relationship Id="rId85" Type="http://schemas.openxmlformats.org/officeDocument/2006/relationships/hyperlink" Target="https://undocs.org/CRPD/C/GC/1" TargetMode="External"/><Relationship Id="rId150" Type="http://schemas.openxmlformats.org/officeDocument/2006/relationships/hyperlink" Target="https://undocs.org/HRI/GEN/1/Rev.9(Vol.I" TargetMode="External"/><Relationship Id="rId171" Type="http://schemas.openxmlformats.org/officeDocument/2006/relationships/hyperlink" Target="https://www.moh.gov.gh/wp-content/uploads/2016/02/Mental-Health-Act-846-2012.pdf" TargetMode="External"/><Relationship Id="rId192" Type="http://schemas.openxmlformats.org/officeDocument/2006/relationships/hyperlink" Target="https://undocs.org/en/A/HRC/40/54" TargetMode="External"/><Relationship Id="rId12" Type="http://schemas.openxmlformats.org/officeDocument/2006/relationships/image" Target="media/image1.png"/><Relationship Id="rId33" Type="http://schemas.openxmlformats.org/officeDocument/2006/relationships/hyperlink" Target="https://undocs.org/en/A/HRC/37/56" TargetMode="External"/><Relationship Id="rId108" Type="http://schemas.openxmlformats.org/officeDocument/2006/relationships/hyperlink" Target="https://www.ohchr.org/Documents/Issues/Disability/SDG-CRPD-Resource/policy-guideline-foundations.pdf" TargetMode="External"/><Relationship Id="rId129" Type="http://schemas.openxmlformats.org/officeDocument/2006/relationships/hyperlink" Target="https://undocs.org/en/A/HRC/37/56" TargetMode="External"/><Relationship Id="rId54" Type="http://schemas.openxmlformats.org/officeDocument/2006/relationships/hyperlink" Target="https://www.gazzettaufficiale.it/eli/gu/1978/12/28/360/so/0/sg/pdf" TargetMode="External"/><Relationship Id="rId75" Type="http://schemas.openxmlformats.org/officeDocument/2006/relationships/hyperlink" Target="https://www.ohchr.org/EN/ProfessionalInterest/Pages/CESCR.aspx" TargetMode="External"/><Relationship Id="rId96" Type="http://schemas.openxmlformats.org/officeDocument/2006/relationships/hyperlink" Target="https://undocs.org/CCPR/C/GC/35" TargetMode="External"/><Relationship Id="rId140" Type="http://schemas.openxmlformats.org/officeDocument/2006/relationships/hyperlink" Target="https://undocs.org/CRC/C/GC/15" TargetMode="External"/><Relationship Id="rId161" Type="http://schemas.openxmlformats.org/officeDocument/2006/relationships/hyperlink" Target="https://www.dof.gob.mx/nota_detalle.php?codigo=5652074&amp;fecha=16/05/2022" TargetMode="External"/><Relationship Id="rId182" Type="http://schemas.openxmlformats.org/officeDocument/2006/relationships/hyperlink" Target="https://undocs.org/en/A/75/186" TargetMode="External"/><Relationship Id="rId6" Type="http://schemas.openxmlformats.org/officeDocument/2006/relationships/numbering" Target="numbering.xml"/><Relationship Id="rId23" Type="http://schemas.openxmlformats.org/officeDocument/2006/relationships/header" Target="header3.xml"/><Relationship Id="rId119" Type="http://schemas.openxmlformats.org/officeDocument/2006/relationships/hyperlink" Target="https://undocs.org/en/A/HRC/35/21" TargetMode="External"/><Relationship Id="rId44" Type="http://schemas.openxmlformats.org/officeDocument/2006/relationships/hyperlink" Target="https://www.who.int/publications/i/item/9789240025707" TargetMode="External"/><Relationship Id="rId65" Type="http://schemas.openxmlformats.org/officeDocument/2006/relationships/hyperlink" Target="https://www.gmhpn.org/uploads/1/2/0/2/120276896/alternatives-to-coercion-literature-review-melbourne-social-equity-institute.pdf" TargetMode="External"/><Relationship Id="rId86" Type="http://schemas.openxmlformats.org/officeDocument/2006/relationships/hyperlink" Target="https://undocs.org/en/A/HRC/37/56" TargetMode="External"/><Relationship Id="rId130" Type="http://schemas.openxmlformats.org/officeDocument/2006/relationships/hyperlink" Target="https://undocs.org/CRPD/C/GC/1" TargetMode="External"/><Relationship Id="rId151" Type="http://schemas.openxmlformats.org/officeDocument/2006/relationships/hyperlink" Target="https://undocs.org/CRPD/C/IRQ/CO/1" TargetMode="External"/><Relationship Id="rId172" Type="http://schemas.openxmlformats.org/officeDocument/2006/relationships/hyperlink" Target="https://www.ncbi.nlm.nih.gov/pmc/articles/PMC2777555/" TargetMode="External"/><Relationship Id="rId193" Type="http://schemas.openxmlformats.org/officeDocument/2006/relationships/hyperlink" Target="https://www.ohchr.org/Documents/Issues/Disability/DeprivationLiberty/Conclusions.doc" TargetMode="External"/><Relationship Id="rId13" Type="http://schemas.openxmlformats.org/officeDocument/2006/relationships/image" Target="media/image2.png"/><Relationship Id="rId109" Type="http://schemas.openxmlformats.org/officeDocument/2006/relationships/hyperlink" Target="https://undocs.org/A/HRC/34/32" TargetMode="External"/><Relationship Id="rId34" Type="http://schemas.openxmlformats.org/officeDocument/2006/relationships/hyperlink" Target="https://www.who.int/publications-detail-redirect/9789240036703" TargetMode="External"/><Relationship Id="rId55" Type="http://schemas.openxmlformats.org/officeDocument/2006/relationships/hyperlink" Target="https://www.paho.org/hq/dmdocuments/2008/DECLARATIONOFCARACAS.pdf" TargetMode="External"/><Relationship Id="rId76" Type="http://schemas.openxmlformats.org/officeDocument/2006/relationships/hyperlink" Target="https://www.ohchr.org/en/hrbodies/Pages/HumanRightsBodies.aspx" TargetMode="External"/><Relationship Id="rId97" Type="http://schemas.openxmlformats.org/officeDocument/2006/relationships/hyperlink" Target="https://undocs.org/en/CAT/OP/27/2" TargetMode="External"/><Relationship Id="rId120" Type="http://schemas.openxmlformats.org/officeDocument/2006/relationships/hyperlink" Target="https://undocs.org/en/A/74/277" TargetMode="External"/><Relationship Id="rId141" Type="http://schemas.openxmlformats.org/officeDocument/2006/relationships/hyperlink" Target="https://undocs.org/CRC/C/GC/15" TargetMode="External"/><Relationship Id="rId7" Type="http://schemas.openxmlformats.org/officeDocument/2006/relationships/styles" Target="styles.xml"/><Relationship Id="rId162" Type="http://schemas.openxmlformats.org/officeDocument/2006/relationships/hyperlink" Target="https://www.prsindia.org/uploads/media/Mental%20Health/Mental%20Healthcare%20Act,%202017.pdf" TargetMode="External"/><Relationship Id="rId183" Type="http://schemas.openxmlformats.org/officeDocument/2006/relationships/hyperlink" Target="https://www.ohchr.org/EN/Issues/Disability/SRDisabilities/Pages/GoodPracticesEffectiveAccessJusticePersonsDisabilities.aspx" TargetMode="External"/><Relationship Id="rId2" Type="http://schemas.openxmlformats.org/officeDocument/2006/relationships/customXml" Target="../customXml/item2.xml"/><Relationship Id="rId29" Type="http://schemas.openxmlformats.org/officeDocument/2006/relationships/hyperlink" Target="https://www.ohchr.org/Documents/Issues/Disability/SDG-CRPD-Resource/policy-guideline-good-health.pdf" TargetMode="External"/><Relationship Id="rId24" Type="http://schemas.openxmlformats.org/officeDocument/2006/relationships/footer" Target="footer3.xml"/><Relationship Id="rId40" Type="http://schemas.openxmlformats.org/officeDocument/2006/relationships/hyperlink" Target="https://undocs.org/A/HRC/RES/32/18" TargetMode="External"/><Relationship Id="rId45" Type="http://schemas.openxmlformats.org/officeDocument/2006/relationships/hyperlink" Target="https://www.who.int/news-room/fact-sheets/detail/mental-health-strengthening-our-response" TargetMode="External"/><Relationship Id="rId66" Type="http://schemas.openxmlformats.org/officeDocument/2006/relationships/hyperlink" Target="https://www.lse.ac.uk/cpec/research/COVIDdeinstitutionalisation" TargetMode="External"/><Relationship Id="rId87" Type="http://schemas.openxmlformats.org/officeDocument/2006/relationships/hyperlink" Target="https://undocs.org/CRPD/C/GC/1" TargetMode="External"/><Relationship Id="rId110" Type="http://schemas.openxmlformats.org/officeDocument/2006/relationships/hyperlink" Target="https://undocs.org/CRPD/C/GC/6" TargetMode="External"/><Relationship Id="rId115" Type="http://schemas.openxmlformats.org/officeDocument/2006/relationships/hyperlink" Target="https://undocs.org/en/A/HRC/43/27" TargetMode="External"/><Relationship Id="rId131" Type="http://schemas.openxmlformats.org/officeDocument/2006/relationships/hyperlink" Target="https://undocs.org/CRPD/C/GC/1" TargetMode="External"/><Relationship Id="rId136" Type="http://schemas.openxmlformats.org/officeDocument/2006/relationships/hyperlink" Target="https://undocs.org/CRPD/C/GC/1" TargetMode="External"/><Relationship Id="rId157" Type="http://schemas.openxmlformats.org/officeDocument/2006/relationships/hyperlink" Target="https://www.ncbi.nlm.nih.gov/pmc/articles/PMC7348421/" TargetMode="External"/><Relationship Id="rId178" Type="http://schemas.openxmlformats.org/officeDocument/2006/relationships/hyperlink" Target="https://www.edf-feph.org/blog/mind-the-gap-1-4-facing-a-human-rights-emergency-covid19-vaccination-in-institutions-is-not-enough/" TargetMode="External"/><Relationship Id="rId61" Type="http://schemas.openxmlformats.org/officeDocument/2006/relationships/hyperlink" Target="https://www.who.int/publications-detail-redirect/9789240036703" TargetMode="External"/><Relationship Id="rId82" Type="http://schemas.openxmlformats.org/officeDocument/2006/relationships/hyperlink" Target="https://www.unicef.org/documents/rights-based-approach-disability-context-mental-health" TargetMode="External"/><Relationship Id="rId152" Type="http://schemas.openxmlformats.org/officeDocument/2006/relationships/hyperlink" Target="https://undocs.org/CRPD/C/SAU/CO/1" TargetMode="External"/><Relationship Id="rId173" Type="http://schemas.openxmlformats.org/officeDocument/2006/relationships/hyperlink" Target="https://pubmed.ncbi.nlm.nih.gov/25770722/" TargetMode="External"/><Relationship Id="rId194" Type="http://schemas.openxmlformats.org/officeDocument/2006/relationships/hyperlink" Target="https://worldhealthorg-my.sharepoint.com/personal/funkm_who_int/Documents/Desktop/www.ohchr.org/Documents/HRBodies/CRPD/GC/GuidelinesArticle14.doc" TargetMode="External"/><Relationship Id="rId199" Type="http://schemas.openxmlformats.org/officeDocument/2006/relationships/hyperlink" Target="https://www.un.org/development/desa/disabilities/disability-laws-and-acts-by-country-area.html" TargetMode="External"/><Relationship Id="rId19" Type="http://schemas.openxmlformats.org/officeDocument/2006/relationships/header" Target="header1.xml"/><Relationship Id="rId14" Type="http://schemas.openxmlformats.org/officeDocument/2006/relationships/hyperlink" Target="https://treaties.un.org/pages/ViewDetails.aspx?src=TREATY&amp;mtdsg_no=IV-15&amp;chapter=4" TargetMode="External"/><Relationship Id="rId30" Type="http://schemas.openxmlformats.org/officeDocument/2006/relationships/hyperlink" Target="https://www.unicef.org/documents/rights-based-approach-disability-context-mental-health" TargetMode="External"/><Relationship Id="rId35" Type="http://schemas.openxmlformats.org/officeDocument/2006/relationships/hyperlink" Target="https://www.ohchr.org/en/health/mental-health-and-human-rights" TargetMode="External"/><Relationship Id="rId56" Type="http://schemas.openxmlformats.org/officeDocument/2006/relationships/hyperlink" Target="http://www.planalto.gov.br/ccivil_03/leis/leis_2001/l10216.htm" TargetMode="External"/><Relationship Id="rId77" Type="http://schemas.openxmlformats.org/officeDocument/2006/relationships/hyperlink" Target="https://undocs.org/en/A/HRC/35/21" TargetMode="External"/><Relationship Id="rId100" Type="http://schemas.openxmlformats.org/officeDocument/2006/relationships/hyperlink" Target="http://www.jstor.org/stable/20784735" TargetMode="External"/><Relationship Id="rId105" Type="http://schemas.openxmlformats.org/officeDocument/2006/relationships/hyperlink" Target="https://undocs.org/CRPD/C/GC/7" TargetMode="External"/><Relationship Id="rId126" Type="http://schemas.openxmlformats.org/officeDocument/2006/relationships/hyperlink" Target="https://apps.who.int/iris/handle/10665/70927" TargetMode="External"/><Relationship Id="rId147" Type="http://schemas.openxmlformats.org/officeDocument/2006/relationships/hyperlink" Target="http://www.ectresources.org/ECTscience/Breggin_1998_ECT__Overview.pdf" TargetMode="External"/><Relationship Id="rId168" Type="http://schemas.openxmlformats.org/officeDocument/2006/relationships/hyperlink" Target="https://commonslibrary.parliament.uk/mental-health-achieving-parity-of-esteem/" TargetMode="External"/><Relationship Id="rId8" Type="http://schemas.openxmlformats.org/officeDocument/2006/relationships/settings" Target="settings.xml"/><Relationship Id="rId51" Type="http://schemas.openxmlformats.org/officeDocument/2006/relationships/hyperlink" Target="https://undocs.org/en/A/HRC/44/53" TargetMode="External"/><Relationship Id="rId72" Type="http://schemas.openxmlformats.org/officeDocument/2006/relationships/hyperlink" Target="https://www.anq.ch/wp-content/uploads/2019/09/ANQpsy_EP_Nationaler-Vergleichsbericht_2018.pdf" TargetMode="External"/><Relationship Id="rId93" Type="http://schemas.openxmlformats.org/officeDocument/2006/relationships/hyperlink" Target="https://www.coe.int/en/web/commissioner/-/reform-of-mental-health-services-an-urgent-need-and-a-human-rights-imperative" TargetMode="External"/><Relationship Id="rId98" Type="http://schemas.openxmlformats.org/officeDocument/2006/relationships/hyperlink" Target="https://undocs.org/CRPD/C/GC/1" TargetMode="External"/><Relationship Id="rId121" Type="http://schemas.openxmlformats.org/officeDocument/2006/relationships/hyperlink" Target="https://undocs.org/en/A/74/277" TargetMode="External"/><Relationship Id="rId142" Type="http://schemas.openxmlformats.org/officeDocument/2006/relationships/hyperlink" Target="https://undocs.org/CRC/C/GC/20" TargetMode="External"/><Relationship Id="rId163" Type="http://schemas.openxmlformats.org/officeDocument/2006/relationships/hyperlink" Target="https://peraturan.bpk.go.id/Home/Details/38646/uu-no-18-tahun-2014" TargetMode="External"/><Relationship Id="rId184" Type="http://schemas.openxmlformats.org/officeDocument/2006/relationships/hyperlink" Target="https://undocs.org/en/A/RES/60/147" TargetMode="External"/><Relationship Id="rId189" Type="http://schemas.openxmlformats.org/officeDocument/2006/relationships/hyperlink" Target="https://www.ohchr.org/EN/Issues/Disability/SRDisabilities/Pages/GoodPracticesEffectiveAccessJusticePersonsDisabilities.aspx" TargetMode="External"/><Relationship Id="rId3" Type="http://schemas.openxmlformats.org/officeDocument/2006/relationships/customXml" Target="../customXml/item3.xml"/><Relationship Id="rId25" Type="http://schemas.openxmlformats.org/officeDocument/2006/relationships/hyperlink" Target="https://www.un.org/development/desa/disabilities/convention-on-the-rights-of-persons-with-disabilities/convention-on-the-rights-of-persons-with-disabilities-2.html" TargetMode="External"/><Relationship Id="rId46" Type="http://schemas.openxmlformats.org/officeDocument/2006/relationships/hyperlink" Target="https://www.who.int/publications/i/item/special-initiative-for-mental-health-(2019-2023" TargetMode="External"/><Relationship Id="rId67" Type="http://schemas.openxmlformats.org/officeDocument/2006/relationships/hyperlink" Target="https://www.sintef.no/en/projects/2017/literature-review-sexual-and-reporductive-health-a/" TargetMode="External"/><Relationship Id="rId116" Type="http://schemas.openxmlformats.org/officeDocument/2006/relationships/hyperlink" Target="https://nyassembly.gov/leg/?default_fld=&amp;leg_video=&amp;bn=A08320&amp;term=2021&amp;Text=Y" TargetMode="External"/><Relationship Id="rId137" Type="http://schemas.openxmlformats.org/officeDocument/2006/relationships/hyperlink" Target="https://undocs.org/CRPD/C/GC/1" TargetMode="External"/><Relationship Id="rId158" Type="http://schemas.openxmlformats.org/officeDocument/2006/relationships/hyperlink" Target="https://undocs.org/A/HRC/40/54/ADD.1" TargetMode="External"/><Relationship Id="rId20" Type="http://schemas.openxmlformats.org/officeDocument/2006/relationships/header" Target="header2.xml"/><Relationship Id="rId41" Type="http://schemas.openxmlformats.org/officeDocument/2006/relationships/hyperlink" Target="https://undocs.org/A/HRC/RES/36/13" TargetMode="External"/><Relationship Id="rId62" Type="http://schemas.openxmlformats.org/officeDocument/2006/relationships/hyperlink" Target="https://www.who.int/publications-detail-redirect/9789240036703" TargetMode="External"/><Relationship Id="rId83" Type="http://schemas.openxmlformats.org/officeDocument/2006/relationships/hyperlink" Target="https://undocs.org/CRPD/C/GC/6" TargetMode="External"/><Relationship Id="rId88" Type="http://schemas.openxmlformats.org/officeDocument/2006/relationships/hyperlink" Target="https://worldhealthorg-my.sharepoint.com/personal/funkm_who_int/Documents/Desktop/www.ohchr.org/Documents/HRBodies/CRPD/GC/GuidelinesArticle14.doc" TargetMode="External"/><Relationship Id="rId111" Type="http://schemas.openxmlformats.org/officeDocument/2006/relationships/hyperlink" Target="https://undocs.org/CRPD/C/GC/6" TargetMode="External"/><Relationship Id="rId132" Type="http://schemas.openxmlformats.org/officeDocument/2006/relationships/hyperlink" Target="https://undocs.org/en/A/HRC/37/56" TargetMode="External"/><Relationship Id="rId153" Type="http://schemas.openxmlformats.org/officeDocument/2006/relationships/hyperlink" Target="https://undocs.org/CRPD/C/IRN/CO/1" TargetMode="External"/><Relationship Id="rId174" Type="http://schemas.openxmlformats.org/officeDocument/2006/relationships/hyperlink" Target="https://siteal.iiep.unesco.org/sites/default/files/sit_accion_files/siteal_argentina_0816.pdf" TargetMode="External"/><Relationship Id="rId179" Type="http://schemas.openxmlformats.org/officeDocument/2006/relationships/hyperlink" Target="https://undocs.org/CRPD/C/GC/7" TargetMode="External"/><Relationship Id="rId195" Type="http://schemas.openxmlformats.org/officeDocument/2006/relationships/hyperlink" Target="https://undocs.org/A/RES/70/175" TargetMode="External"/><Relationship Id="rId190" Type="http://schemas.openxmlformats.org/officeDocument/2006/relationships/hyperlink" Target="https://www.ohchr.org/EN/Issues/Disability/SRDisabilities/Pages/GoodPracticesEffectiveAccessJusticePersonsDisabilities.aspx" TargetMode="External"/><Relationship Id="rId15" Type="http://schemas.openxmlformats.org/officeDocument/2006/relationships/hyperlink" Target="https://www.who.int/teams/mental-health-and-substance-use/policy-law-rights/qr-e-training" TargetMode="External"/><Relationship Id="rId36" Type="http://schemas.openxmlformats.org/officeDocument/2006/relationships/hyperlink" Target="https://www.who.int/publications/i/item/9789240031029" TargetMode="External"/><Relationship Id="rId57" Type="http://schemas.openxmlformats.org/officeDocument/2006/relationships/hyperlink" Target="https://siteal.iiep.unesco.org/sites/default/files/sit_accion_files/siteal_argentina_0816.pdf" TargetMode="External"/><Relationship Id="rId106" Type="http://schemas.openxmlformats.org/officeDocument/2006/relationships/hyperlink" Target="https://undocs.org/A/HRC/34/32" TargetMode="External"/><Relationship Id="rId127" Type="http://schemas.openxmlformats.org/officeDocument/2006/relationships/hyperlink" Target="https://undocs.org/CRPD/C/GC/1" TargetMode="External"/><Relationship Id="rId10" Type="http://schemas.openxmlformats.org/officeDocument/2006/relationships/footnotes" Target="footnotes.xml"/><Relationship Id="rId31" Type="http://schemas.openxmlformats.org/officeDocument/2006/relationships/hyperlink" Target="https://undocs.org/CRPD/C/GC/1" TargetMode="External"/><Relationship Id="rId52" Type="http://schemas.openxmlformats.org/officeDocument/2006/relationships/hyperlink" Target="https://undocs.org/en/A/HRC/35/21" TargetMode="External"/><Relationship Id="rId73" Type="http://schemas.openxmlformats.org/officeDocument/2006/relationships/hyperlink" Target="http://www.un.org/en/universal-declaration-human-rights/" TargetMode="External"/><Relationship Id="rId78" Type="http://schemas.openxmlformats.org/officeDocument/2006/relationships/hyperlink" Target="https://digitallibrary.un.org/record/425041?ln=en" TargetMode="External"/><Relationship Id="rId94" Type="http://schemas.openxmlformats.org/officeDocument/2006/relationships/hyperlink" Target="http://assembly.coe.int/nw/xml/XRef/Xref-XML2HTML-en.asp?fileid=28038" TargetMode="External"/><Relationship Id="rId99" Type="http://schemas.openxmlformats.org/officeDocument/2006/relationships/hyperlink" Target="https://undocs.org/CRPD/C/GC/5" TargetMode="External"/><Relationship Id="rId101" Type="http://schemas.openxmlformats.org/officeDocument/2006/relationships/hyperlink" Target="https://undocs.org/CRPD/C/GC/5" TargetMode="External"/><Relationship Id="rId122" Type="http://schemas.openxmlformats.org/officeDocument/2006/relationships/hyperlink" Target="https://undocs.org/en/A/74/277" TargetMode="External"/><Relationship Id="rId143" Type="http://schemas.openxmlformats.org/officeDocument/2006/relationships/hyperlink" Target="https://apps.who.int/iris/handle/10665/329582" TargetMode="External"/><Relationship Id="rId148" Type="http://schemas.openxmlformats.org/officeDocument/2006/relationships/hyperlink" Target="http://www.thymatron.com/downloads/System_IV_Regulatory_Update.pdf" TargetMode="External"/><Relationship Id="rId164" Type="http://schemas.openxmlformats.org/officeDocument/2006/relationships/hyperlink" Target="https://apps.who.int/iris/handle/10665/329643" TargetMode="External"/><Relationship Id="rId169" Type="http://schemas.openxmlformats.org/officeDocument/2006/relationships/hyperlink" Target="https://www.nami.org/Advocacy/Policy-Priorities/Improving-Health/Mental-Health-Parity" TargetMode="External"/><Relationship Id="rId185" Type="http://schemas.openxmlformats.org/officeDocument/2006/relationships/hyperlink" Target="https://www.ohchr.org/EN/Issues/Disability/Pages/SDG-CRPD-Resource.aspx"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undocs.org/CRPD/C/GC/7" TargetMode="External"/><Relationship Id="rId26" Type="http://schemas.openxmlformats.org/officeDocument/2006/relationships/hyperlink" Target="https://undocs.org/CRPD/C/GC/1" TargetMode="External"/><Relationship Id="rId47" Type="http://schemas.openxmlformats.org/officeDocument/2006/relationships/hyperlink" Target="https://www.who.int/publications-detail-redirect/9789240036703" TargetMode="External"/><Relationship Id="rId68" Type="http://schemas.openxmlformats.org/officeDocument/2006/relationships/hyperlink" Target="https://site.cfp.org.br/wp-content/uploads/2020/02/Livro_Relatorio_espanhol_web.pdf" TargetMode="External"/><Relationship Id="rId89" Type="http://schemas.openxmlformats.org/officeDocument/2006/relationships/hyperlink" Target="https://undocs.org/en/A/HRC/40/54" TargetMode="External"/><Relationship Id="rId112" Type="http://schemas.openxmlformats.org/officeDocument/2006/relationships/hyperlink" Target="https://undocs.org/CRPD/C/GC/6" TargetMode="External"/><Relationship Id="rId133" Type="http://schemas.openxmlformats.org/officeDocument/2006/relationships/hyperlink" Target="https://undocs.org/CRPD/C/GC/1" TargetMode="External"/><Relationship Id="rId154" Type="http://schemas.openxmlformats.org/officeDocument/2006/relationships/hyperlink" Target="https://undocs.org/en/CRPD/C/ARE/CO/1" TargetMode="External"/><Relationship Id="rId175" Type="http://schemas.openxmlformats.org/officeDocument/2006/relationships/hyperlink" Target="https://legislativo.parlamento.gub.uy/temporales/docu3484983057370.htm" TargetMode="External"/><Relationship Id="rId196" Type="http://schemas.openxmlformats.org/officeDocument/2006/relationships/hyperlink" Target="https://undocs.org/A/RES/70/175" TargetMode="External"/><Relationship Id="rId200" Type="http://schemas.openxmlformats.org/officeDocument/2006/relationships/hyperlink" Target="https://www.prsindia.org/uploads/media/Mental%20Health/Mental%20Healthcare%20Act,%202017.pdf" TargetMode="External"/><Relationship Id="rId16" Type="http://schemas.openxmlformats.org/officeDocument/2006/relationships/hyperlink" Target="https://www.who.int/publications/i/item/who-qualityrights-guidance-and-training-tools" TargetMode="External"/><Relationship Id="rId37" Type="http://schemas.openxmlformats.org/officeDocument/2006/relationships/hyperlink" Target="https://undocs.org/A/HRC/49/29" TargetMode="External"/><Relationship Id="rId58" Type="http://schemas.openxmlformats.org/officeDocument/2006/relationships/hyperlink" Target="https://www.gub.uy/ministerio-salud-publica/sites/ministerio-salud-publica/files/2022-01/Res%201165%202021.pdf" TargetMode="External"/><Relationship Id="rId79" Type="http://schemas.openxmlformats.org/officeDocument/2006/relationships/hyperlink" Target="https://undocs.org/A/HRC/34/32" TargetMode="External"/><Relationship Id="rId102" Type="http://schemas.openxmlformats.org/officeDocument/2006/relationships/hyperlink" Target="https://www.un.org/development/desa/disabilities/convention-on-the-rights-of-persons-with-disabilities/article-3-general-principles.html" TargetMode="External"/><Relationship Id="rId123" Type="http://schemas.openxmlformats.org/officeDocument/2006/relationships/hyperlink" Target="https://undocs.org/en/A/74/277" TargetMode="External"/><Relationship Id="rId144" Type="http://schemas.openxmlformats.org/officeDocument/2006/relationships/hyperlink" Target="https://3ba346de-fde6-473f-b1da-536498661f9c.filesusr.com/ugd/e172f3_ed1963c044844a329a425645a6d19fc5.pdf" TargetMode="External"/><Relationship Id="rId90" Type="http://schemas.openxmlformats.org/officeDocument/2006/relationships/hyperlink" Target="https://undocs.org/en/A/HRC/30/37" TargetMode="External"/><Relationship Id="rId165" Type="http://schemas.openxmlformats.org/officeDocument/2006/relationships/hyperlink" Target="https://undocs.org/CCPR/C/GC/36" TargetMode="External"/><Relationship Id="rId186" Type="http://schemas.openxmlformats.org/officeDocument/2006/relationships/hyperlink" Target="https://undocs.org/en/A/HRC/34/58" TargetMode="External"/><Relationship Id="rId27" Type="http://schemas.openxmlformats.org/officeDocument/2006/relationships/hyperlink" Target="https://apps.who.int/iris/handle/10665/329611" TargetMode="External"/><Relationship Id="rId48" Type="http://schemas.openxmlformats.org/officeDocument/2006/relationships/hyperlink" Target="https://mhe-sme.org/wp-content/uploads/2018/01/Mapping-and-Understanding-Exclusion-in-Europe.pdf" TargetMode="External"/><Relationship Id="rId69" Type="http://schemas.openxmlformats.org/officeDocument/2006/relationships/hyperlink" Target="https://undocs.org/CAT/C/GC/2" TargetMode="External"/><Relationship Id="rId113" Type="http://schemas.openxmlformats.org/officeDocument/2006/relationships/hyperlink" Target="https://www.un.org/development/desa/disabilities/wp-content/uploads/sites/15/2019/12/Marshall-islands_Rights-of-Persons-with-disabilities-Act-2015.pdf" TargetMode="External"/><Relationship Id="rId134" Type="http://schemas.openxmlformats.org/officeDocument/2006/relationships/hyperlink" Target="https://undocs.org/en/A/HRC/37/56" TargetMode="External"/><Relationship Id="rId80" Type="http://schemas.openxmlformats.org/officeDocument/2006/relationships/hyperlink" Target="https://undocs.org/E/1991/23" TargetMode="External"/><Relationship Id="rId155" Type="http://schemas.openxmlformats.org/officeDocument/2006/relationships/hyperlink" Target="https://undocs.org/en/CRPD/C/EU/CO/1" TargetMode="External"/><Relationship Id="rId176" Type="http://schemas.openxmlformats.org/officeDocument/2006/relationships/hyperlink" Target="https://undocs.org/en/A/HRC/40/54" TargetMode="External"/><Relationship Id="rId197" Type="http://schemas.openxmlformats.org/officeDocument/2006/relationships/hyperlink" Target="https://www.internationaldisabilityalliance.org/sites/default/files/ida_global_survey_complete_report_final.pdf" TargetMode="External"/><Relationship Id="rId201" Type="http://schemas.openxmlformats.org/officeDocument/2006/relationships/fontTable" Target="fontTable.xml"/><Relationship Id="rId17" Type="http://schemas.openxmlformats.org/officeDocument/2006/relationships/hyperlink" Target="https://www.who.int/publications/i/item/guidance-and-technical-packages-on-community-mental-health-services" TargetMode="External"/><Relationship Id="rId38" Type="http://schemas.openxmlformats.org/officeDocument/2006/relationships/hyperlink" Target="https://www.who.int/publications/i/item/guidance-and-technical-packages-on-community-mental-health-services" TargetMode="External"/><Relationship Id="rId59" Type="http://schemas.openxmlformats.org/officeDocument/2006/relationships/hyperlink" Target="https://busquedas.elperuano.pe/normaslegales/ley-de-salud-mental-ley-n-30947-1772004-1/" TargetMode="External"/><Relationship Id="rId103" Type="http://schemas.openxmlformats.org/officeDocument/2006/relationships/hyperlink" Target="https://undocs.org/CRPD/C/GC/5" TargetMode="External"/><Relationship Id="rId124" Type="http://schemas.openxmlformats.org/officeDocument/2006/relationships/hyperlink" Target="https://undocs.org/en/A/74/277" TargetMode="External"/><Relationship Id="rId70" Type="http://schemas.openxmlformats.org/officeDocument/2006/relationships/hyperlink" Target="https://www.ohchr.org/EN/HRBodies/SP/Pages/Introduction.aspx" TargetMode="External"/><Relationship Id="rId91" Type="http://schemas.openxmlformats.org/officeDocument/2006/relationships/hyperlink" Target="https://undocs.org/en/A/HRC/41/33" TargetMode="External"/><Relationship Id="rId145" Type="http://schemas.openxmlformats.org/officeDocument/2006/relationships/hyperlink" Target="https://undocs.org/en/A/HRC/38/36" TargetMode="External"/><Relationship Id="rId166" Type="http://schemas.openxmlformats.org/officeDocument/2006/relationships/hyperlink" Target="https://apps.who.int/iris/bitstream/handle/10665/131056/9789241564878_eng.pdf?sequence=8" TargetMode="External"/><Relationship Id="rId187" Type="http://schemas.openxmlformats.org/officeDocument/2006/relationships/hyperlink" Target="https://undocs.org/en/A/HRC/40/54" TargetMode="External"/><Relationship Id="rId1" Type="http://schemas.openxmlformats.org/officeDocument/2006/relationships/customXml" Target="../customXml/item1.xml"/><Relationship Id="rId28" Type="http://schemas.openxmlformats.org/officeDocument/2006/relationships/hyperlink" Target="https://www.ohchr.org/EN/Issues/Disability/SRDisabilities/Pages/GoodPracticesEffectiveAccessJusticePersonsDisabilities.aspx" TargetMode="External"/><Relationship Id="rId49" Type="http://schemas.openxmlformats.org/officeDocument/2006/relationships/hyperlink" Target="https://www.hrw.org/sites/default/files/media_2020/10/global_shackling1020_web_1.pdf" TargetMode="External"/><Relationship Id="rId114" Type="http://schemas.openxmlformats.org/officeDocument/2006/relationships/hyperlink" Target="https://mhukcdn.s3.eu-west-2.amazonaws.com/wp-content/uploads/2020/07/29173911/Affording-protection-mental-health-and-insurance.pdf" TargetMode="External"/><Relationship Id="rId60" Type="http://schemas.openxmlformats.org/officeDocument/2006/relationships/hyperlink" Target="https://www.bcn.cl/leychile/navegar?idNorma=1159383" TargetMode="External"/><Relationship Id="rId81" Type="http://schemas.openxmlformats.org/officeDocument/2006/relationships/hyperlink" Target="https://undocs.org/CRPD/C/GC/6" TargetMode="External"/><Relationship Id="rId135" Type="http://schemas.openxmlformats.org/officeDocument/2006/relationships/hyperlink" Target="https://undocs.org/CRPD/C/GC/1" TargetMode="External"/><Relationship Id="rId156" Type="http://schemas.openxmlformats.org/officeDocument/2006/relationships/hyperlink" Target="https://www.gesetze-im-internet.de/englisch_bgb/englisch_bgb.html" TargetMode="External"/><Relationship Id="rId177" Type="http://schemas.openxmlformats.org/officeDocument/2006/relationships/hyperlink" Target="https://interagencystandingcommittee.org/iasc-reference-group-mental-health-and-psychosocial-support-emergency-settings/technical-note-linking-disaster-risk-reduction-drr-and-mental-health-and-psychosocial-support-mhpss" TargetMode="External"/><Relationship Id="rId198" Type="http://schemas.openxmlformats.org/officeDocument/2006/relationships/hyperlink" Target="https://www.un.org/sites/un2.un.org/files/un_disability-inclusive_consultation_guidelines.pdf" TargetMode="External"/><Relationship Id="rId202" Type="http://schemas.openxmlformats.org/officeDocument/2006/relationships/theme" Target="theme/theme1.xml"/><Relationship Id="rId18" Type="http://schemas.openxmlformats.org/officeDocument/2006/relationships/hyperlink" Target="https://www.who.int/activities/promoting-rights-based-policy-and-law-for-mental-health" TargetMode="External"/><Relationship Id="rId39" Type="http://schemas.openxmlformats.org/officeDocument/2006/relationships/hyperlink" Target="https://www.who.int/teams/mental-health-and-substance-use/policy-law-rights/qr-e-training" TargetMode="External"/><Relationship Id="rId50" Type="http://schemas.openxmlformats.org/officeDocument/2006/relationships/hyperlink" Target="https://www.who.int/gender/other_health/genderMH.pdf" TargetMode="External"/><Relationship Id="rId104" Type="http://schemas.openxmlformats.org/officeDocument/2006/relationships/hyperlink" Target="https://www.ohchr.org/Documents/Issues/Disability/SDG-CRPD-Resource/policy-guideline-foundations.pdf" TargetMode="External"/><Relationship Id="rId125" Type="http://schemas.openxmlformats.org/officeDocument/2006/relationships/hyperlink" Target="https://undocs.org/A/63/175" TargetMode="External"/><Relationship Id="rId146" Type="http://schemas.openxmlformats.org/officeDocument/2006/relationships/hyperlink" Target="https://www.un.org/development/desa/disabilities/convention-on-the-rights-of-persons-with-disabilities/article-25-health.html" TargetMode="External"/><Relationship Id="rId167" Type="http://schemas.openxmlformats.org/officeDocument/2006/relationships/hyperlink" Target="https://unitedgmh.org/decriminalising-suicide-saving-lives-reducing-stigma-our-latest-report" TargetMode="External"/><Relationship Id="rId188" Type="http://schemas.openxmlformats.org/officeDocument/2006/relationships/hyperlink" Target="https://www.ohchr.org/EN/Issues/Disability/SRDisabilities/Pages/GoodPracticesEffectiveAccessJusticePersonsDisabilities.aspx" TargetMode="External"/><Relationship Id="rId71" Type="http://schemas.openxmlformats.org/officeDocument/2006/relationships/hyperlink" Target="https://undocs.org/A/HRC/22/53" TargetMode="External"/><Relationship Id="rId92" Type="http://schemas.openxmlformats.org/officeDocument/2006/relationships/hyperlink" Target="https://undocs.org/A/HRC/34/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7D960A-5899-434E-B287-07F4347C1C94}">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17 April 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50e5dd1-e398-40e3-a641-ed200e93f925">
      <UserInfo>
        <DisplayName>Lynn Gentile</DisplayName>
        <AccountId>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957E524AF5B8148A828FD0F3D75DE15" ma:contentTypeVersion="6" ma:contentTypeDescription="Create a new document." ma:contentTypeScope="" ma:versionID="0f7b374e63d9aa5fde46653bca24e079">
  <xsd:schema xmlns:xsd="http://www.w3.org/2001/XMLSchema" xmlns:xs="http://www.w3.org/2001/XMLSchema" xmlns:p="http://schemas.microsoft.com/office/2006/metadata/properties" xmlns:ns2="f09695ba-f7ed-437b-b64d-db57da025ad5" xmlns:ns3="750e5dd1-e398-40e3-a641-ed200e93f925" targetNamespace="http://schemas.microsoft.com/office/2006/metadata/properties" ma:root="true" ma:fieldsID="d8c10612cd8a95a55489816c60dd125a" ns2:_="" ns3:_="">
    <xsd:import namespace="f09695ba-f7ed-437b-b64d-db57da025ad5"/>
    <xsd:import namespace="750e5dd1-e398-40e3-a641-ed200e93f9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695ba-f7ed-437b-b64d-db57da025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e5dd1-e398-40e3-a641-ed200e93f9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5DEB16-063E-4C74-AACE-0330206D4A74}">
  <ds:schemaRefs>
    <ds:schemaRef ds:uri="http://schemas.openxmlformats.org/officeDocument/2006/bibliography"/>
  </ds:schemaRefs>
</ds:datastoreItem>
</file>

<file path=customXml/itemProps3.xml><?xml version="1.0" encoding="utf-8"?>
<ds:datastoreItem xmlns:ds="http://schemas.openxmlformats.org/officeDocument/2006/customXml" ds:itemID="{3E6E7A10-29D0-47BB-B617-8FBCD9C5C438}">
  <ds:schemaRefs>
    <ds:schemaRef ds:uri="http://schemas.microsoft.com/office/2006/metadata/properties"/>
    <ds:schemaRef ds:uri="http://schemas.microsoft.com/office/infopath/2007/PartnerControls"/>
    <ds:schemaRef ds:uri="750e5dd1-e398-40e3-a641-ed200e93f925"/>
  </ds:schemaRefs>
</ds:datastoreItem>
</file>

<file path=customXml/itemProps4.xml><?xml version="1.0" encoding="utf-8"?>
<ds:datastoreItem xmlns:ds="http://schemas.openxmlformats.org/officeDocument/2006/customXml" ds:itemID="{22B47FB3-BF1E-4EEE-B235-886E4FA1F04D}">
  <ds:schemaRefs>
    <ds:schemaRef ds:uri="http://schemas.microsoft.com/sharepoint/v3/contenttype/forms"/>
  </ds:schemaRefs>
</ds:datastoreItem>
</file>

<file path=customXml/itemProps5.xml><?xml version="1.0" encoding="utf-8"?>
<ds:datastoreItem xmlns:ds="http://schemas.openxmlformats.org/officeDocument/2006/customXml" ds:itemID="{2A89877C-CF43-49F3-AA62-E9B5E47B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695ba-f7ed-437b-b64d-db57da025ad5"/>
    <ds:schemaRef ds:uri="750e5dd1-e398-40e3-a641-ed200e93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153</Pages>
  <Words>105792</Words>
  <Characters>603019</Characters>
  <Application>Microsoft Office Word</Application>
  <DocSecurity>0</DocSecurity>
  <Lines>5025</Lines>
  <Paragraphs>1414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Guidance on Mental Health, Human Rights, and Legislation</vt:lpstr>
      <vt:lpstr>Guidance on Mental Health, Human Rights, and Legislation</vt:lpstr>
      <vt:lpstr/>
    </vt:vector>
  </TitlesOfParts>
  <Company/>
  <LinksUpToDate>false</LinksUpToDate>
  <CharactersWithSpaces>707397</CharactersWithSpaces>
  <SharedDoc>false</SharedDoc>
  <HLinks>
    <vt:vector size="1956" baseType="variant">
      <vt:variant>
        <vt:i4>1900632</vt:i4>
      </vt:variant>
      <vt:variant>
        <vt:i4>2825</vt:i4>
      </vt:variant>
      <vt:variant>
        <vt:i4>0</vt:i4>
      </vt:variant>
      <vt:variant>
        <vt:i4>5</vt:i4>
      </vt:variant>
      <vt:variant>
        <vt:lpwstr>https://www.prsindia.org/uploads/media/Mental Health/Mental Healthcare Act, 2017.pdf</vt:lpwstr>
      </vt:variant>
      <vt:variant>
        <vt:lpwstr/>
      </vt:variant>
      <vt:variant>
        <vt:i4>7602239</vt:i4>
      </vt:variant>
      <vt:variant>
        <vt:i4>2822</vt:i4>
      </vt:variant>
      <vt:variant>
        <vt:i4>0</vt:i4>
      </vt:variant>
      <vt:variant>
        <vt:i4>5</vt:i4>
      </vt:variant>
      <vt:variant>
        <vt:lpwstr>https://www.lse.ac.uk/cpec/research/COVIDdeinstitutionalisation</vt:lpwstr>
      </vt:variant>
      <vt:variant>
        <vt:lpwstr/>
      </vt:variant>
      <vt:variant>
        <vt:i4>7667786</vt:i4>
      </vt:variant>
      <vt:variant>
        <vt:i4>2819</vt:i4>
      </vt:variant>
      <vt:variant>
        <vt:i4>0</vt:i4>
      </vt:variant>
      <vt:variant>
        <vt:i4>5</vt:i4>
      </vt:variant>
      <vt:variant>
        <vt:lpwstr>https://www.un.org/sites/un2.un.org/files/un_disability-inclusive_consultation_guidelines.pdf</vt:lpwstr>
      </vt:variant>
      <vt:variant>
        <vt:lpwstr/>
      </vt:variant>
      <vt:variant>
        <vt:i4>1114171</vt:i4>
      </vt:variant>
      <vt:variant>
        <vt:i4>2816</vt:i4>
      </vt:variant>
      <vt:variant>
        <vt:i4>0</vt:i4>
      </vt:variant>
      <vt:variant>
        <vt:i4>5</vt:i4>
      </vt:variant>
      <vt:variant>
        <vt:lpwstr>https://www.internationaldisabilityalliance.org/sites/default/files/ida_global_survey_complete_report_final.pdf</vt:lpwstr>
      </vt:variant>
      <vt:variant>
        <vt:lpwstr/>
      </vt:variant>
      <vt:variant>
        <vt:i4>3539061</vt:i4>
      </vt:variant>
      <vt:variant>
        <vt:i4>2813</vt:i4>
      </vt:variant>
      <vt:variant>
        <vt:i4>0</vt:i4>
      </vt:variant>
      <vt:variant>
        <vt:i4>5</vt:i4>
      </vt:variant>
      <vt:variant>
        <vt:lpwstr>https://www.ohchr.org/EN/Issues/Disability/Pages/SDG-CRPD-Resource.aspx</vt:lpwstr>
      </vt:variant>
      <vt:variant>
        <vt:lpwstr/>
      </vt:variant>
      <vt:variant>
        <vt:i4>7471202</vt:i4>
      </vt:variant>
      <vt:variant>
        <vt:i4>2810</vt:i4>
      </vt:variant>
      <vt:variant>
        <vt:i4>0</vt:i4>
      </vt:variant>
      <vt:variant>
        <vt:i4>5</vt:i4>
      </vt:variant>
      <vt:variant>
        <vt:lpwstr>https://undocs.org/en/A/RES/60/147</vt:lpwstr>
      </vt:variant>
      <vt:variant>
        <vt:lpwstr/>
      </vt:variant>
      <vt:variant>
        <vt:i4>8061050</vt:i4>
      </vt:variant>
      <vt:variant>
        <vt:i4>2807</vt:i4>
      </vt:variant>
      <vt:variant>
        <vt:i4>0</vt:i4>
      </vt:variant>
      <vt:variant>
        <vt:i4>5</vt:i4>
      </vt:variant>
      <vt:variant>
        <vt:lpwstr>https://www.ohchr.org/EN/Issues/Disability/SRDisabilities/Pages/GoodPracticesEffectiveAccessJusticePersonsDisabilities.aspx</vt:lpwstr>
      </vt:variant>
      <vt:variant>
        <vt:lpwstr/>
      </vt:variant>
      <vt:variant>
        <vt:i4>3932270</vt:i4>
      </vt:variant>
      <vt:variant>
        <vt:i4>2804</vt:i4>
      </vt:variant>
      <vt:variant>
        <vt:i4>0</vt:i4>
      </vt:variant>
      <vt:variant>
        <vt:i4>5</vt:i4>
      </vt:variant>
      <vt:variant>
        <vt:lpwstr>https://undocs.org/en/A/75/186</vt:lpwstr>
      </vt:variant>
      <vt:variant>
        <vt:lpwstr/>
      </vt:variant>
      <vt:variant>
        <vt:i4>2883708</vt:i4>
      </vt:variant>
      <vt:variant>
        <vt:i4>2801</vt:i4>
      </vt:variant>
      <vt:variant>
        <vt:i4>0</vt:i4>
      </vt:variant>
      <vt:variant>
        <vt:i4>5</vt:i4>
      </vt:variant>
      <vt:variant>
        <vt:lpwstr>https://undocs.org/CRPD/C/GC/7</vt:lpwstr>
      </vt:variant>
      <vt:variant>
        <vt:lpwstr/>
      </vt:variant>
      <vt:variant>
        <vt:i4>2883708</vt:i4>
      </vt:variant>
      <vt:variant>
        <vt:i4>2798</vt:i4>
      </vt:variant>
      <vt:variant>
        <vt:i4>0</vt:i4>
      </vt:variant>
      <vt:variant>
        <vt:i4>5</vt:i4>
      </vt:variant>
      <vt:variant>
        <vt:lpwstr>https://undocs.org/CRPD/C/GC/7</vt:lpwstr>
      </vt:variant>
      <vt:variant>
        <vt:lpwstr/>
      </vt:variant>
      <vt:variant>
        <vt:i4>2883708</vt:i4>
      </vt:variant>
      <vt:variant>
        <vt:i4>2795</vt:i4>
      </vt:variant>
      <vt:variant>
        <vt:i4>0</vt:i4>
      </vt:variant>
      <vt:variant>
        <vt:i4>5</vt:i4>
      </vt:variant>
      <vt:variant>
        <vt:lpwstr>https://undocs.org/CRPD/C/GC/7</vt:lpwstr>
      </vt:variant>
      <vt:variant>
        <vt:lpwstr/>
      </vt:variant>
      <vt:variant>
        <vt:i4>2359333</vt:i4>
      </vt:variant>
      <vt:variant>
        <vt:i4>2792</vt:i4>
      </vt:variant>
      <vt:variant>
        <vt:i4>0</vt:i4>
      </vt:variant>
      <vt:variant>
        <vt:i4>5</vt:i4>
      </vt:variant>
      <vt:variant>
        <vt:lpwstr>https://undocs.org/A/RES/70/175</vt:lpwstr>
      </vt:variant>
      <vt:variant>
        <vt:lpwstr/>
      </vt:variant>
      <vt:variant>
        <vt:i4>2359333</vt:i4>
      </vt:variant>
      <vt:variant>
        <vt:i4>2789</vt:i4>
      </vt:variant>
      <vt:variant>
        <vt:i4>0</vt:i4>
      </vt:variant>
      <vt:variant>
        <vt:i4>5</vt:i4>
      </vt:variant>
      <vt:variant>
        <vt:lpwstr>https://undocs.org/A/RES/70/175</vt:lpwstr>
      </vt:variant>
      <vt:variant>
        <vt:lpwstr/>
      </vt:variant>
      <vt:variant>
        <vt:i4>6160403</vt:i4>
      </vt:variant>
      <vt:variant>
        <vt:i4>2786</vt:i4>
      </vt:variant>
      <vt:variant>
        <vt:i4>0</vt:i4>
      </vt:variant>
      <vt:variant>
        <vt:i4>5</vt:i4>
      </vt:variant>
      <vt:variant>
        <vt:lpwstr>https://www.ohchr.org/Documents/Issues/Disability/DeprivationLiberty/Conclusions.doc</vt:lpwstr>
      </vt:variant>
      <vt:variant>
        <vt:lpwstr/>
      </vt:variant>
      <vt:variant>
        <vt:i4>5898340</vt:i4>
      </vt:variant>
      <vt:variant>
        <vt:i4>2783</vt:i4>
      </vt:variant>
      <vt:variant>
        <vt:i4>0</vt:i4>
      </vt:variant>
      <vt:variant>
        <vt:i4>5</vt:i4>
      </vt:variant>
      <vt:variant>
        <vt:lpwstr>C:\Users\albertovasquez\Downloads\www.ohchr.org\Documents\HRBodies\CRPD\GC\GuidelinesArticle14.doc</vt:lpwstr>
      </vt:variant>
      <vt:variant>
        <vt:lpwstr/>
      </vt:variant>
      <vt:variant>
        <vt:i4>5636190</vt:i4>
      </vt:variant>
      <vt:variant>
        <vt:i4>2780</vt:i4>
      </vt:variant>
      <vt:variant>
        <vt:i4>0</vt:i4>
      </vt:variant>
      <vt:variant>
        <vt:i4>5</vt:i4>
      </vt:variant>
      <vt:variant>
        <vt:lpwstr>https://undocs.org/en/A/HRC/40/54</vt:lpwstr>
      </vt:variant>
      <vt:variant>
        <vt:lpwstr/>
      </vt:variant>
      <vt:variant>
        <vt:i4>8060981</vt:i4>
      </vt:variant>
      <vt:variant>
        <vt:i4>2777</vt:i4>
      </vt:variant>
      <vt:variant>
        <vt:i4>0</vt:i4>
      </vt:variant>
      <vt:variant>
        <vt:i4>5</vt:i4>
      </vt:variant>
      <vt:variant>
        <vt:lpwstr>http://jaapl.org/content/37/4/461.long</vt:lpwstr>
      </vt:variant>
      <vt:variant>
        <vt:lpwstr/>
      </vt:variant>
      <vt:variant>
        <vt:i4>8061050</vt:i4>
      </vt:variant>
      <vt:variant>
        <vt:i4>2774</vt:i4>
      </vt:variant>
      <vt:variant>
        <vt:i4>0</vt:i4>
      </vt:variant>
      <vt:variant>
        <vt:i4>5</vt:i4>
      </vt:variant>
      <vt:variant>
        <vt:lpwstr>https://www.ohchr.org/EN/Issues/Disability/SRDisabilities/Pages/GoodPracticesEffectiveAccessJusticePersonsDisabilities.aspx</vt:lpwstr>
      </vt:variant>
      <vt:variant>
        <vt:lpwstr/>
      </vt:variant>
      <vt:variant>
        <vt:i4>2424893</vt:i4>
      </vt:variant>
      <vt:variant>
        <vt:i4>2771</vt:i4>
      </vt:variant>
      <vt:variant>
        <vt:i4>0</vt:i4>
      </vt:variant>
      <vt:variant>
        <vt:i4>5</vt:i4>
      </vt:variant>
      <vt:variant>
        <vt:lpwstr>https://digitalrepository.unm.edu/nmlr/vol47/iss1/4</vt:lpwstr>
      </vt:variant>
      <vt:variant>
        <vt:lpwstr/>
      </vt:variant>
      <vt:variant>
        <vt:i4>8061050</vt:i4>
      </vt:variant>
      <vt:variant>
        <vt:i4>2768</vt:i4>
      </vt:variant>
      <vt:variant>
        <vt:i4>0</vt:i4>
      </vt:variant>
      <vt:variant>
        <vt:i4>5</vt:i4>
      </vt:variant>
      <vt:variant>
        <vt:lpwstr>https://www.ohchr.org/EN/Issues/Disability/SRDisabilities/Pages/GoodPracticesEffectiveAccessJusticePersonsDisabilities.aspx</vt:lpwstr>
      </vt:variant>
      <vt:variant>
        <vt:lpwstr/>
      </vt:variant>
      <vt:variant>
        <vt:i4>2228283</vt:i4>
      </vt:variant>
      <vt:variant>
        <vt:i4>2765</vt:i4>
      </vt:variant>
      <vt:variant>
        <vt:i4>0</vt:i4>
      </vt:variant>
      <vt:variant>
        <vt:i4>5</vt:i4>
      </vt:variant>
      <vt:variant>
        <vt:lpwstr>https://www.nevo.co.il/law_html/law01/999_525.htm</vt:lpwstr>
      </vt:variant>
      <vt:variant>
        <vt:lpwstr/>
      </vt:variant>
      <vt:variant>
        <vt:i4>8061050</vt:i4>
      </vt:variant>
      <vt:variant>
        <vt:i4>2762</vt:i4>
      </vt:variant>
      <vt:variant>
        <vt:i4>0</vt:i4>
      </vt:variant>
      <vt:variant>
        <vt:i4>5</vt:i4>
      </vt:variant>
      <vt:variant>
        <vt:lpwstr>https://www.ohchr.org/EN/Issues/Disability/SRDisabilities/Pages/GoodPracticesEffectiveAccessJusticePersonsDisabilities.aspx</vt:lpwstr>
      </vt:variant>
      <vt:variant>
        <vt:lpwstr/>
      </vt:variant>
      <vt:variant>
        <vt:i4>2031663</vt:i4>
      </vt:variant>
      <vt:variant>
        <vt:i4>2759</vt:i4>
      </vt:variant>
      <vt:variant>
        <vt:i4>0</vt:i4>
      </vt:variant>
      <vt:variant>
        <vt:i4>5</vt:i4>
      </vt:variant>
      <vt:variant>
        <vt:lpwstr>https://www.biicl.org/documents/1771_access_to_justice_persons_with_disabilities_report_october_2017.pdf</vt:lpwstr>
      </vt:variant>
      <vt:variant>
        <vt:lpwstr/>
      </vt:variant>
      <vt:variant>
        <vt:i4>8061050</vt:i4>
      </vt:variant>
      <vt:variant>
        <vt:i4>2756</vt:i4>
      </vt:variant>
      <vt:variant>
        <vt:i4>0</vt:i4>
      </vt:variant>
      <vt:variant>
        <vt:i4>5</vt:i4>
      </vt:variant>
      <vt:variant>
        <vt:lpwstr>https://www.ohchr.org/EN/Issues/Disability/SRDisabilities/Pages/GoodPracticesEffectiveAccessJusticePersonsDisabilities.aspx</vt:lpwstr>
      </vt:variant>
      <vt:variant>
        <vt:lpwstr/>
      </vt:variant>
      <vt:variant>
        <vt:i4>5636190</vt:i4>
      </vt:variant>
      <vt:variant>
        <vt:i4>2753</vt:i4>
      </vt:variant>
      <vt:variant>
        <vt:i4>0</vt:i4>
      </vt:variant>
      <vt:variant>
        <vt:i4>5</vt:i4>
      </vt:variant>
      <vt:variant>
        <vt:lpwstr>https://undocs.org/en/A/HRC/40/54</vt:lpwstr>
      </vt:variant>
      <vt:variant>
        <vt:lpwstr/>
      </vt:variant>
      <vt:variant>
        <vt:i4>5374041</vt:i4>
      </vt:variant>
      <vt:variant>
        <vt:i4>2750</vt:i4>
      </vt:variant>
      <vt:variant>
        <vt:i4>0</vt:i4>
      </vt:variant>
      <vt:variant>
        <vt:i4>5</vt:i4>
      </vt:variant>
      <vt:variant>
        <vt:lpwstr>https://undocs.org/en/A/HRC/34/58</vt:lpwstr>
      </vt:variant>
      <vt:variant>
        <vt:lpwstr/>
      </vt:variant>
      <vt:variant>
        <vt:i4>3014780</vt:i4>
      </vt:variant>
      <vt:variant>
        <vt:i4>2747</vt:i4>
      </vt:variant>
      <vt:variant>
        <vt:i4>0</vt:i4>
      </vt:variant>
      <vt:variant>
        <vt:i4>5</vt:i4>
      </vt:variant>
      <vt:variant>
        <vt:lpwstr>https://undocs.org/CRPD/C/GC/5</vt:lpwstr>
      </vt:variant>
      <vt:variant>
        <vt:lpwstr/>
      </vt:variant>
      <vt:variant>
        <vt:i4>4456560</vt:i4>
      </vt:variant>
      <vt:variant>
        <vt:i4>2744</vt:i4>
      </vt:variant>
      <vt:variant>
        <vt:i4>0</vt:i4>
      </vt:variant>
      <vt:variant>
        <vt:i4>5</vt:i4>
      </vt:variant>
      <vt:variant>
        <vt:lpwstr>http://www.paclii.org/mh/legis/num_act/ropwda2015376/</vt:lpwstr>
      </vt:variant>
      <vt:variant>
        <vt:lpwstr/>
      </vt:variant>
      <vt:variant>
        <vt:i4>65618</vt:i4>
      </vt:variant>
      <vt:variant>
        <vt:i4>2741</vt:i4>
      </vt:variant>
      <vt:variant>
        <vt:i4>0</vt:i4>
      </vt:variant>
      <vt:variant>
        <vt:i4>5</vt:i4>
      </vt:variant>
      <vt:variant>
        <vt:lpwstr>https://unitedgmh.org/decriminalising-suicide-saving-lives-reducing-stigma-our-latest-report</vt:lpwstr>
      </vt:variant>
      <vt:variant>
        <vt:lpwstr/>
      </vt:variant>
      <vt:variant>
        <vt:i4>3997779</vt:i4>
      </vt:variant>
      <vt:variant>
        <vt:i4>2738</vt:i4>
      </vt:variant>
      <vt:variant>
        <vt:i4>0</vt:i4>
      </vt:variant>
      <vt:variant>
        <vt:i4>5</vt:i4>
      </vt:variant>
      <vt:variant>
        <vt:lpwstr>https://apps.who.int/iris/bitstream/handle/10665/131056/9789241564878_eng.pdf?sequence=8</vt:lpwstr>
      </vt:variant>
      <vt:variant>
        <vt:lpwstr/>
      </vt:variant>
      <vt:variant>
        <vt:i4>5242897</vt:i4>
      </vt:variant>
      <vt:variant>
        <vt:i4>2735</vt:i4>
      </vt:variant>
      <vt:variant>
        <vt:i4>0</vt:i4>
      </vt:variant>
      <vt:variant>
        <vt:i4>5</vt:i4>
      </vt:variant>
      <vt:variant>
        <vt:lpwstr>https://apps.who.int/iris/handle/10665/329605</vt:lpwstr>
      </vt:variant>
      <vt:variant>
        <vt:lpwstr/>
      </vt:variant>
      <vt:variant>
        <vt:i4>4849764</vt:i4>
      </vt:variant>
      <vt:variant>
        <vt:i4>2732</vt:i4>
      </vt:variant>
      <vt:variant>
        <vt:i4>0</vt:i4>
      </vt:variant>
      <vt:variant>
        <vt:i4>5</vt:i4>
      </vt:variant>
      <vt:variant>
        <vt:lpwstr>https://3ba346de-fde6-473f-b1da-536498661f9c.filesusr.com/ugd/e172f3_3702b1a4202c458b85451e6d74075cbc.pdf</vt:lpwstr>
      </vt:variant>
      <vt:variant>
        <vt:lpwstr/>
      </vt:variant>
      <vt:variant>
        <vt:i4>8192063</vt:i4>
      </vt:variant>
      <vt:variant>
        <vt:i4>2729</vt:i4>
      </vt:variant>
      <vt:variant>
        <vt:i4>0</vt:i4>
      </vt:variant>
      <vt:variant>
        <vt:i4>5</vt:i4>
      </vt:variant>
      <vt:variant>
        <vt:lpwstr>https://peraturan.bpk.go.id/Home/Details/38646/uu-no-18-tahun-2014</vt:lpwstr>
      </vt:variant>
      <vt:variant>
        <vt:lpwstr/>
      </vt:variant>
      <vt:variant>
        <vt:i4>1900632</vt:i4>
      </vt:variant>
      <vt:variant>
        <vt:i4>2726</vt:i4>
      </vt:variant>
      <vt:variant>
        <vt:i4>0</vt:i4>
      </vt:variant>
      <vt:variant>
        <vt:i4>5</vt:i4>
      </vt:variant>
      <vt:variant>
        <vt:lpwstr>https://www.prsindia.org/uploads/media/Mental Health/Mental Healthcare Act, 2017.pdf</vt:lpwstr>
      </vt:variant>
      <vt:variant>
        <vt:lpwstr/>
      </vt:variant>
      <vt:variant>
        <vt:i4>1704019</vt:i4>
      </vt:variant>
      <vt:variant>
        <vt:i4>2723</vt:i4>
      </vt:variant>
      <vt:variant>
        <vt:i4>0</vt:i4>
      </vt:variant>
      <vt:variant>
        <vt:i4>5</vt:i4>
      </vt:variant>
      <vt:variant>
        <vt:lpwstr>https://undocs.org/A/HRC/40/54/ADD.1</vt:lpwstr>
      </vt:variant>
      <vt:variant>
        <vt:lpwstr/>
      </vt:variant>
      <vt:variant>
        <vt:i4>1179723</vt:i4>
      </vt:variant>
      <vt:variant>
        <vt:i4>2720</vt:i4>
      </vt:variant>
      <vt:variant>
        <vt:i4>0</vt:i4>
      </vt:variant>
      <vt:variant>
        <vt:i4>5</vt:i4>
      </vt:variant>
      <vt:variant>
        <vt:lpwstr>https://www.ncbi.nlm.nih.gov/pmc/articles/PMC7348421/</vt:lpwstr>
      </vt:variant>
      <vt:variant>
        <vt:lpwstr/>
      </vt:variant>
      <vt:variant>
        <vt:i4>3145768</vt:i4>
      </vt:variant>
      <vt:variant>
        <vt:i4>2717</vt:i4>
      </vt:variant>
      <vt:variant>
        <vt:i4>0</vt:i4>
      </vt:variant>
      <vt:variant>
        <vt:i4>5</vt:i4>
      </vt:variant>
      <vt:variant>
        <vt:lpwstr>https://www.gesetze-im-internet.de/englisch_bgb/englisch_bgb.html</vt:lpwstr>
      </vt:variant>
      <vt:variant>
        <vt:lpwstr/>
      </vt:variant>
      <vt:variant>
        <vt:i4>4194309</vt:i4>
      </vt:variant>
      <vt:variant>
        <vt:i4>2714</vt:i4>
      </vt:variant>
      <vt:variant>
        <vt:i4>0</vt:i4>
      </vt:variant>
      <vt:variant>
        <vt:i4>5</vt:i4>
      </vt:variant>
      <vt:variant>
        <vt:lpwstr>https://undocs.org/en/CRPD/C/EU/CO/1</vt:lpwstr>
      </vt:variant>
      <vt:variant>
        <vt:lpwstr/>
      </vt:variant>
      <vt:variant>
        <vt:i4>1835022</vt:i4>
      </vt:variant>
      <vt:variant>
        <vt:i4>2711</vt:i4>
      </vt:variant>
      <vt:variant>
        <vt:i4>0</vt:i4>
      </vt:variant>
      <vt:variant>
        <vt:i4>5</vt:i4>
      </vt:variant>
      <vt:variant>
        <vt:lpwstr>https://undocs.org/en/CRPD/C/ARE/CO/1</vt:lpwstr>
      </vt:variant>
      <vt:variant>
        <vt:lpwstr/>
      </vt:variant>
      <vt:variant>
        <vt:i4>8061055</vt:i4>
      </vt:variant>
      <vt:variant>
        <vt:i4>2708</vt:i4>
      </vt:variant>
      <vt:variant>
        <vt:i4>0</vt:i4>
      </vt:variant>
      <vt:variant>
        <vt:i4>5</vt:i4>
      </vt:variant>
      <vt:variant>
        <vt:lpwstr>https://undocs.org/CRPD/C/IRN/CO/1</vt:lpwstr>
      </vt:variant>
      <vt:variant>
        <vt:lpwstr/>
      </vt:variant>
      <vt:variant>
        <vt:i4>6815870</vt:i4>
      </vt:variant>
      <vt:variant>
        <vt:i4>2705</vt:i4>
      </vt:variant>
      <vt:variant>
        <vt:i4>0</vt:i4>
      </vt:variant>
      <vt:variant>
        <vt:i4>5</vt:i4>
      </vt:variant>
      <vt:variant>
        <vt:lpwstr>https://undocs.org/CRPD/C/SAU/CO/1</vt:lpwstr>
      </vt:variant>
      <vt:variant>
        <vt:lpwstr/>
      </vt:variant>
      <vt:variant>
        <vt:i4>8061024</vt:i4>
      </vt:variant>
      <vt:variant>
        <vt:i4>2702</vt:i4>
      </vt:variant>
      <vt:variant>
        <vt:i4>0</vt:i4>
      </vt:variant>
      <vt:variant>
        <vt:i4>5</vt:i4>
      </vt:variant>
      <vt:variant>
        <vt:lpwstr>https://undocs.org/CRPD/C/IRQ/CO/1</vt:lpwstr>
      </vt:variant>
      <vt:variant>
        <vt:lpwstr/>
      </vt:variant>
      <vt:variant>
        <vt:i4>1835099</vt:i4>
      </vt:variant>
      <vt:variant>
        <vt:i4>2699</vt:i4>
      </vt:variant>
      <vt:variant>
        <vt:i4>0</vt:i4>
      </vt:variant>
      <vt:variant>
        <vt:i4>5</vt:i4>
      </vt:variant>
      <vt:variant>
        <vt:lpwstr>https://undocs.org/HRI/GEN/1/Rev.9(Vol.I</vt:lpwstr>
      </vt:variant>
      <vt:variant>
        <vt:lpwstr/>
      </vt:variant>
      <vt:variant>
        <vt:i4>983124</vt:i4>
      </vt:variant>
      <vt:variant>
        <vt:i4>2696</vt:i4>
      </vt:variant>
      <vt:variant>
        <vt:i4>0</vt:i4>
      </vt:variant>
      <vt:variant>
        <vt:i4>5</vt:i4>
      </vt:variant>
      <vt:variant>
        <vt:lpwstr>https://digitallibrary.un.org/record/425041?ln=en</vt:lpwstr>
      </vt:variant>
      <vt:variant>
        <vt:lpwstr/>
      </vt:variant>
      <vt:variant>
        <vt:i4>5898330</vt:i4>
      </vt:variant>
      <vt:variant>
        <vt:i4>2693</vt:i4>
      </vt:variant>
      <vt:variant>
        <vt:i4>0</vt:i4>
      </vt:variant>
      <vt:variant>
        <vt:i4>5</vt:i4>
      </vt:variant>
      <vt:variant>
        <vt:lpwstr>https://www.un.org/development/desa/disabilities/convention-on-the-rights-of-persons-with-disabilities/article-25-health.html</vt:lpwstr>
      </vt:variant>
      <vt:variant>
        <vt:lpwstr/>
      </vt:variant>
      <vt:variant>
        <vt:i4>5767257</vt:i4>
      </vt:variant>
      <vt:variant>
        <vt:i4>2690</vt:i4>
      </vt:variant>
      <vt:variant>
        <vt:i4>0</vt:i4>
      </vt:variant>
      <vt:variant>
        <vt:i4>5</vt:i4>
      </vt:variant>
      <vt:variant>
        <vt:lpwstr>https://undocs.org/en/A/HRC/38/36</vt:lpwstr>
      </vt:variant>
      <vt:variant>
        <vt:lpwstr/>
      </vt:variant>
      <vt:variant>
        <vt:i4>4456555</vt:i4>
      </vt:variant>
      <vt:variant>
        <vt:i4>2687</vt:i4>
      </vt:variant>
      <vt:variant>
        <vt:i4>0</vt:i4>
      </vt:variant>
      <vt:variant>
        <vt:i4>5</vt:i4>
      </vt:variant>
      <vt:variant>
        <vt:lpwstr>https://3ba346de-fde6-473f-b1da-536498661f9c.filesusr.com/ugd/e172f3_ed1963c044844a329a425645a6d19fc5.pdf</vt:lpwstr>
      </vt:variant>
      <vt:variant>
        <vt:lpwstr/>
      </vt:variant>
      <vt:variant>
        <vt:i4>5767186</vt:i4>
      </vt:variant>
      <vt:variant>
        <vt:i4>2684</vt:i4>
      </vt:variant>
      <vt:variant>
        <vt:i4>0</vt:i4>
      </vt:variant>
      <vt:variant>
        <vt:i4>5</vt:i4>
      </vt:variant>
      <vt:variant>
        <vt:lpwstr>https://apps.who.int/iris/handle/10665/329582</vt:lpwstr>
      </vt:variant>
      <vt:variant>
        <vt:lpwstr/>
      </vt:variant>
      <vt:variant>
        <vt:i4>7340130</vt:i4>
      </vt:variant>
      <vt:variant>
        <vt:i4>2681</vt:i4>
      </vt:variant>
      <vt:variant>
        <vt:i4>0</vt:i4>
      </vt:variant>
      <vt:variant>
        <vt:i4>5</vt:i4>
      </vt:variant>
      <vt:variant>
        <vt:lpwstr>https://undocs.org/CRC/C/GC/20</vt:lpwstr>
      </vt:variant>
      <vt:variant>
        <vt:lpwstr/>
      </vt:variant>
      <vt:variant>
        <vt:i4>7667809</vt:i4>
      </vt:variant>
      <vt:variant>
        <vt:i4>2678</vt:i4>
      </vt:variant>
      <vt:variant>
        <vt:i4>0</vt:i4>
      </vt:variant>
      <vt:variant>
        <vt:i4>5</vt:i4>
      </vt:variant>
      <vt:variant>
        <vt:lpwstr>https://undocs.org/CRC/C/GC/15</vt:lpwstr>
      </vt:variant>
      <vt:variant>
        <vt:lpwstr/>
      </vt:variant>
      <vt:variant>
        <vt:i4>7340130</vt:i4>
      </vt:variant>
      <vt:variant>
        <vt:i4>2675</vt:i4>
      </vt:variant>
      <vt:variant>
        <vt:i4>0</vt:i4>
      </vt:variant>
      <vt:variant>
        <vt:i4>5</vt:i4>
      </vt:variant>
      <vt:variant>
        <vt:lpwstr>https://undocs.org/CRC/C/GC/20</vt:lpwstr>
      </vt:variant>
      <vt:variant>
        <vt:lpwstr/>
      </vt:variant>
      <vt:variant>
        <vt:i4>7602273</vt:i4>
      </vt:variant>
      <vt:variant>
        <vt:i4>2672</vt:i4>
      </vt:variant>
      <vt:variant>
        <vt:i4>0</vt:i4>
      </vt:variant>
      <vt:variant>
        <vt:i4>5</vt:i4>
      </vt:variant>
      <vt:variant>
        <vt:lpwstr>https://undocs.org/CRC/C/GC/14</vt:lpwstr>
      </vt:variant>
      <vt:variant>
        <vt:lpwstr/>
      </vt:variant>
      <vt:variant>
        <vt:i4>7667809</vt:i4>
      </vt:variant>
      <vt:variant>
        <vt:i4>2669</vt:i4>
      </vt:variant>
      <vt:variant>
        <vt:i4>0</vt:i4>
      </vt:variant>
      <vt:variant>
        <vt:i4>5</vt:i4>
      </vt:variant>
      <vt:variant>
        <vt:lpwstr>https://undocs.org/CRC/C/GC/15</vt:lpwstr>
      </vt:variant>
      <vt:variant>
        <vt:lpwstr/>
      </vt:variant>
      <vt:variant>
        <vt:i4>2752636</vt:i4>
      </vt:variant>
      <vt:variant>
        <vt:i4>2666</vt:i4>
      </vt:variant>
      <vt:variant>
        <vt:i4>0</vt:i4>
      </vt:variant>
      <vt:variant>
        <vt:i4>5</vt:i4>
      </vt:variant>
      <vt:variant>
        <vt:lpwstr>https://undocs.org/CRPD/C/GC/1</vt:lpwstr>
      </vt:variant>
      <vt:variant>
        <vt:lpwstr/>
      </vt:variant>
      <vt:variant>
        <vt:i4>6291551</vt:i4>
      </vt:variant>
      <vt:variant>
        <vt:i4>2663</vt:i4>
      </vt:variant>
      <vt:variant>
        <vt:i4>0</vt:i4>
      </vt:variant>
      <vt:variant>
        <vt:i4>5</vt:i4>
      </vt:variant>
      <vt:variant>
        <vt:lpwstr>https://www.mjusticia.gob.es/es/AreaTematica/DocumentacionPublicaciones/Documents/Spanish_Civil_Code_(Codigo_Civil_Espanol).PDF</vt:lpwstr>
      </vt:variant>
      <vt:variant>
        <vt:lpwstr/>
      </vt:variant>
      <vt:variant>
        <vt:i4>2752636</vt:i4>
      </vt:variant>
      <vt:variant>
        <vt:i4>2660</vt:i4>
      </vt:variant>
      <vt:variant>
        <vt:i4>0</vt:i4>
      </vt:variant>
      <vt:variant>
        <vt:i4>5</vt:i4>
      </vt:variant>
      <vt:variant>
        <vt:lpwstr>https://undocs.org/CRPD/C/GC/1</vt:lpwstr>
      </vt:variant>
      <vt:variant>
        <vt:lpwstr/>
      </vt:variant>
      <vt:variant>
        <vt:i4>5308505</vt:i4>
      </vt:variant>
      <vt:variant>
        <vt:i4>2657</vt:i4>
      </vt:variant>
      <vt:variant>
        <vt:i4>0</vt:i4>
      </vt:variant>
      <vt:variant>
        <vt:i4>5</vt:i4>
      </vt:variant>
      <vt:variant>
        <vt:lpwstr>https://undocs.org/en/A/HRC/37/56</vt:lpwstr>
      </vt:variant>
      <vt:variant>
        <vt:lpwstr/>
      </vt:variant>
      <vt:variant>
        <vt:i4>2752636</vt:i4>
      </vt:variant>
      <vt:variant>
        <vt:i4>2654</vt:i4>
      </vt:variant>
      <vt:variant>
        <vt:i4>0</vt:i4>
      </vt:variant>
      <vt:variant>
        <vt:i4>5</vt:i4>
      </vt:variant>
      <vt:variant>
        <vt:lpwstr>https://undocs.org/CRPD/C/GC/1</vt:lpwstr>
      </vt:variant>
      <vt:variant>
        <vt:lpwstr/>
      </vt:variant>
      <vt:variant>
        <vt:i4>2752636</vt:i4>
      </vt:variant>
      <vt:variant>
        <vt:i4>2651</vt:i4>
      </vt:variant>
      <vt:variant>
        <vt:i4>0</vt:i4>
      </vt:variant>
      <vt:variant>
        <vt:i4>5</vt:i4>
      </vt:variant>
      <vt:variant>
        <vt:lpwstr>https://undocs.org/CRPD/C/GC/1</vt:lpwstr>
      </vt:variant>
      <vt:variant>
        <vt:lpwstr/>
      </vt:variant>
      <vt:variant>
        <vt:i4>5439506</vt:i4>
      </vt:variant>
      <vt:variant>
        <vt:i4>2648</vt:i4>
      </vt:variant>
      <vt:variant>
        <vt:i4>0</vt:i4>
      </vt:variant>
      <vt:variant>
        <vt:i4>5</vt:i4>
      </vt:variant>
      <vt:variant>
        <vt:lpwstr>https://apps.who.int/iris/handle/10665/329539</vt:lpwstr>
      </vt:variant>
      <vt:variant>
        <vt:lpwstr/>
      </vt:variant>
      <vt:variant>
        <vt:i4>5308505</vt:i4>
      </vt:variant>
      <vt:variant>
        <vt:i4>2645</vt:i4>
      </vt:variant>
      <vt:variant>
        <vt:i4>0</vt:i4>
      </vt:variant>
      <vt:variant>
        <vt:i4>5</vt:i4>
      </vt:variant>
      <vt:variant>
        <vt:lpwstr>https://undocs.org/en/A/HRC/37/56</vt:lpwstr>
      </vt:variant>
      <vt:variant>
        <vt:lpwstr/>
      </vt:variant>
      <vt:variant>
        <vt:i4>2752636</vt:i4>
      </vt:variant>
      <vt:variant>
        <vt:i4>2642</vt:i4>
      </vt:variant>
      <vt:variant>
        <vt:i4>0</vt:i4>
      </vt:variant>
      <vt:variant>
        <vt:i4>5</vt:i4>
      </vt:variant>
      <vt:variant>
        <vt:lpwstr>https://undocs.org/CRPD/C/GC/1</vt:lpwstr>
      </vt:variant>
      <vt:variant>
        <vt:lpwstr/>
      </vt:variant>
      <vt:variant>
        <vt:i4>2752636</vt:i4>
      </vt:variant>
      <vt:variant>
        <vt:i4>2639</vt:i4>
      </vt:variant>
      <vt:variant>
        <vt:i4>0</vt:i4>
      </vt:variant>
      <vt:variant>
        <vt:i4>5</vt:i4>
      </vt:variant>
      <vt:variant>
        <vt:lpwstr>https://undocs.org/CRPD/C/GC/1</vt:lpwstr>
      </vt:variant>
      <vt:variant>
        <vt:lpwstr/>
      </vt:variant>
      <vt:variant>
        <vt:i4>6094871</vt:i4>
      </vt:variant>
      <vt:variant>
        <vt:i4>2636</vt:i4>
      </vt:variant>
      <vt:variant>
        <vt:i4>0</vt:i4>
      </vt:variant>
      <vt:variant>
        <vt:i4>5</vt:i4>
      </vt:variant>
      <vt:variant>
        <vt:lpwstr>https://busquedas.elperuano.pe/normaslegales/decreto-supremo-que-aprueba-el-reglamento-de-la-ley-n-30947-decreto-supremo-n-007-2020-sa-1861796-1/</vt:lpwstr>
      </vt:variant>
      <vt:variant>
        <vt:lpwstr/>
      </vt:variant>
      <vt:variant>
        <vt:i4>1507405</vt:i4>
      </vt:variant>
      <vt:variant>
        <vt:i4>2633</vt:i4>
      </vt:variant>
      <vt:variant>
        <vt:i4>0</vt:i4>
      </vt:variant>
      <vt:variant>
        <vt:i4>5</vt:i4>
      </vt:variant>
      <vt:variant>
        <vt:lpwstr>https://www.ohchr.org/en/NewsEvents/Pages/DisplayNews.aspx?NewsID=23501&amp;LangID=E</vt:lpwstr>
      </vt:variant>
      <vt:variant>
        <vt:lpwstr/>
      </vt:variant>
      <vt:variant>
        <vt:i4>5308505</vt:i4>
      </vt:variant>
      <vt:variant>
        <vt:i4>2630</vt:i4>
      </vt:variant>
      <vt:variant>
        <vt:i4>0</vt:i4>
      </vt:variant>
      <vt:variant>
        <vt:i4>5</vt:i4>
      </vt:variant>
      <vt:variant>
        <vt:lpwstr>https://undocs.org/en/A/HRC/37/56</vt:lpwstr>
      </vt:variant>
      <vt:variant>
        <vt:lpwstr/>
      </vt:variant>
      <vt:variant>
        <vt:i4>5308505</vt:i4>
      </vt:variant>
      <vt:variant>
        <vt:i4>2627</vt:i4>
      </vt:variant>
      <vt:variant>
        <vt:i4>0</vt:i4>
      </vt:variant>
      <vt:variant>
        <vt:i4>5</vt:i4>
      </vt:variant>
      <vt:variant>
        <vt:lpwstr>https://undocs.org/en/A/HRC/37/56</vt:lpwstr>
      </vt:variant>
      <vt:variant>
        <vt:lpwstr/>
      </vt:variant>
      <vt:variant>
        <vt:i4>2752636</vt:i4>
      </vt:variant>
      <vt:variant>
        <vt:i4>2624</vt:i4>
      </vt:variant>
      <vt:variant>
        <vt:i4>0</vt:i4>
      </vt:variant>
      <vt:variant>
        <vt:i4>5</vt:i4>
      </vt:variant>
      <vt:variant>
        <vt:lpwstr>https://undocs.org/CRPD/C/GC/1</vt:lpwstr>
      </vt:variant>
      <vt:variant>
        <vt:lpwstr/>
      </vt:variant>
      <vt:variant>
        <vt:i4>5439511</vt:i4>
      </vt:variant>
      <vt:variant>
        <vt:i4>2621</vt:i4>
      </vt:variant>
      <vt:variant>
        <vt:i4>0</vt:i4>
      </vt:variant>
      <vt:variant>
        <vt:i4>5</vt:i4>
      </vt:variant>
      <vt:variant>
        <vt:lpwstr>https://apps.who.int/iris/handle/10665/70927</vt:lpwstr>
      </vt:variant>
      <vt:variant>
        <vt:lpwstr/>
      </vt:variant>
      <vt:variant>
        <vt:i4>2359404</vt:i4>
      </vt:variant>
      <vt:variant>
        <vt:i4>2618</vt:i4>
      </vt:variant>
      <vt:variant>
        <vt:i4>0</vt:i4>
      </vt:variant>
      <vt:variant>
        <vt:i4>5</vt:i4>
      </vt:variant>
      <vt:variant>
        <vt:lpwstr>https://undocs.org/A/63/175</vt:lpwstr>
      </vt:variant>
      <vt:variant>
        <vt:lpwstr/>
      </vt:variant>
      <vt:variant>
        <vt:i4>4128865</vt:i4>
      </vt:variant>
      <vt:variant>
        <vt:i4>2615</vt:i4>
      </vt:variant>
      <vt:variant>
        <vt:i4>0</vt:i4>
      </vt:variant>
      <vt:variant>
        <vt:i4>5</vt:i4>
      </vt:variant>
      <vt:variant>
        <vt:lpwstr>https://undocs.org/en/A/74/277</vt:lpwstr>
      </vt:variant>
      <vt:variant>
        <vt:lpwstr/>
      </vt:variant>
      <vt:variant>
        <vt:i4>4128865</vt:i4>
      </vt:variant>
      <vt:variant>
        <vt:i4>2612</vt:i4>
      </vt:variant>
      <vt:variant>
        <vt:i4>0</vt:i4>
      </vt:variant>
      <vt:variant>
        <vt:i4>5</vt:i4>
      </vt:variant>
      <vt:variant>
        <vt:lpwstr>https://undocs.org/en/A/74/277</vt:lpwstr>
      </vt:variant>
      <vt:variant>
        <vt:lpwstr/>
      </vt:variant>
      <vt:variant>
        <vt:i4>1376323</vt:i4>
      </vt:variant>
      <vt:variant>
        <vt:i4>2609</vt:i4>
      </vt:variant>
      <vt:variant>
        <vt:i4>0</vt:i4>
      </vt:variant>
      <vt:variant>
        <vt:i4>5</vt:i4>
      </vt:variant>
      <vt:variant>
        <vt:lpwstr>https://www.ncbi.nlm.nih.gov/pmc/articles/PMC2574307/</vt:lpwstr>
      </vt:variant>
      <vt:variant>
        <vt:lpwstr/>
      </vt:variant>
      <vt:variant>
        <vt:i4>2949244</vt:i4>
      </vt:variant>
      <vt:variant>
        <vt:i4>2606</vt:i4>
      </vt:variant>
      <vt:variant>
        <vt:i4>0</vt:i4>
      </vt:variant>
      <vt:variant>
        <vt:i4>5</vt:i4>
      </vt:variant>
      <vt:variant>
        <vt:lpwstr>https://undocs.org/CRPD/C/GC/6</vt:lpwstr>
      </vt:variant>
      <vt:variant>
        <vt:lpwstr/>
      </vt:variant>
      <vt:variant>
        <vt:i4>2949244</vt:i4>
      </vt:variant>
      <vt:variant>
        <vt:i4>2603</vt:i4>
      </vt:variant>
      <vt:variant>
        <vt:i4>0</vt:i4>
      </vt:variant>
      <vt:variant>
        <vt:i4>5</vt:i4>
      </vt:variant>
      <vt:variant>
        <vt:lpwstr>https://undocs.org/CRPD/C/GC/6</vt:lpwstr>
      </vt:variant>
      <vt:variant>
        <vt:lpwstr/>
      </vt:variant>
      <vt:variant>
        <vt:i4>3407935</vt:i4>
      </vt:variant>
      <vt:variant>
        <vt:i4>2600</vt:i4>
      </vt:variant>
      <vt:variant>
        <vt:i4>0</vt:i4>
      </vt:variant>
      <vt:variant>
        <vt:i4>5</vt:i4>
      </vt:variant>
      <vt:variant>
        <vt:lpwstr>https://mhukcdn.s3.eu-west-2.amazonaws.com/wp-content/uploads/2020/07/29173911/Affording-protection-mental-health-and-insurance.pdf</vt:lpwstr>
      </vt:variant>
      <vt:variant>
        <vt:lpwstr/>
      </vt:variant>
      <vt:variant>
        <vt:i4>4456559</vt:i4>
      </vt:variant>
      <vt:variant>
        <vt:i4>2597</vt:i4>
      </vt:variant>
      <vt:variant>
        <vt:i4>0</vt:i4>
      </vt:variant>
      <vt:variant>
        <vt:i4>5</vt:i4>
      </vt:variant>
      <vt:variant>
        <vt:lpwstr>https://www.un.org/development/desa/disabilities/wp-content/uploads/sites/15/2019/12/Marshall-islands_Rights-of-Persons-with-disabilities-Act-2015.pdf</vt:lpwstr>
      </vt:variant>
      <vt:variant>
        <vt:lpwstr/>
      </vt:variant>
      <vt:variant>
        <vt:i4>2949244</vt:i4>
      </vt:variant>
      <vt:variant>
        <vt:i4>2594</vt:i4>
      </vt:variant>
      <vt:variant>
        <vt:i4>0</vt:i4>
      </vt:variant>
      <vt:variant>
        <vt:i4>5</vt:i4>
      </vt:variant>
      <vt:variant>
        <vt:lpwstr>https://undocs.org/CRPD/C/GC/6</vt:lpwstr>
      </vt:variant>
      <vt:variant>
        <vt:lpwstr/>
      </vt:variant>
      <vt:variant>
        <vt:i4>1900561</vt:i4>
      </vt:variant>
      <vt:variant>
        <vt:i4>2591</vt:i4>
      </vt:variant>
      <vt:variant>
        <vt:i4>0</vt:i4>
      </vt:variant>
      <vt:variant>
        <vt:i4>5</vt:i4>
      </vt:variant>
      <vt:variant>
        <vt:lpwstr>https://www.edf-feph.org/blog/mind-the-gap-1-4-facing-a-human-rights-emergency-covid19-vaccination-in-institutions-is-not-enough/</vt:lpwstr>
      </vt:variant>
      <vt:variant>
        <vt:lpwstr/>
      </vt:variant>
      <vt:variant>
        <vt:i4>3014702</vt:i4>
      </vt:variant>
      <vt:variant>
        <vt:i4>2588</vt:i4>
      </vt:variant>
      <vt:variant>
        <vt:i4>0</vt:i4>
      </vt:variant>
      <vt:variant>
        <vt:i4>5</vt:i4>
      </vt:variant>
      <vt:variant>
        <vt:lpwstr>https://interagencystandingcommittee.org/iasc-reference-group-mental-health-and-psychosocial-support-emergency-settings/technical-note-linking-disaster-risk-reduction-drr-and-mental-health-and-psychosocial-support-mhpss</vt:lpwstr>
      </vt:variant>
      <vt:variant>
        <vt:lpwstr/>
      </vt:variant>
      <vt:variant>
        <vt:i4>2097209</vt:i4>
      </vt:variant>
      <vt:variant>
        <vt:i4>2585</vt:i4>
      </vt:variant>
      <vt:variant>
        <vt:i4>0</vt:i4>
      </vt:variant>
      <vt:variant>
        <vt:i4>5</vt:i4>
      </vt:variant>
      <vt:variant>
        <vt:lpwstr>https://www.who.int/publications-detail-redirect/9789240036703</vt:lpwstr>
      </vt:variant>
      <vt:variant>
        <vt:lpwstr/>
      </vt:variant>
      <vt:variant>
        <vt:i4>5636190</vt:i4>
      </vt:variant>
      <vt:variant>
        <vt:i4>2582</vt:i4>
      </vt:variant>
      <vt:variant>
        <vt:i4>0</vt:i4>
      </vt:variant>
      <vt:variant>
        <vt:i4>5</vt:i4>
      </vt:variant>
      <vt:variant>
        <vt:lpwstr>https://undocs.org/en/A/HRC/40/54</vt:lpwstr>
      </vt:variant>
      <vt:variant>
        <vt:lpwstr/>
      </vt:variant>
      <vt:variant>
        <vt:i4>3014708</vt:i4>
      </vt:variant>
      <vt:variant>
        <vt:i4>2579</vt:i4>
      </vt:variant>
      <vt:variant>
        <vt:i4>0</vt:i4>
      </vt:variant>
      <vt:variant>
        <vt:i4>5</vt:i4>
      </vt:variant>
      <vt:variant>
        <vt:lpwstr>https://legislativo.parlamento.gub.uy/temporales/docu3484983057370.htm</vt:lpwstr>
      </vt:variant>
      <vt:variant>
        <vt:lpwstr/>
      </vt:variant>
      <vt:variant>
        <vt:i4>7995496</vt:i4>
      </vt:variant>
      <vt:variant>
        <vt:i4>2576</vt:i4>
      </vt:variant>
      <vt:variant>
        <vt:i4>0</vt:i4>
      </vt:variant>
      <vt:variant>
        <vt:i4>5</vt:i4>
      </vt:variant>
      <vt:variant>
        <vt:lpwstr>https://siteal.iiep.unesco.org/sites/default/files/sit_accion_files/siteal_argentina_0816.pdf</vt:lpwstr>
      </vt:variant>
      <vt:variant>
        <vt:lpwstr/>
      </vt:variant>
      <vt:variant>
        <vt:i4>851968</vt:i4>
      </vt:variant>
      <vt:variant>
        <vt:i4>2573</vt:i4>
      </vt:variant>
      <vt:variant>
        <vt:i4>0</vt:i4>
      </vt:variant>
      <vt:variant>
        <vt:i4>5</vt:i4>
      </vt:variant>
      <vt:variant>
        <vt:lpwstr>https://pubmed.ncbi.nlm.nih.gov/25770722/</vt:lpwstr>
      </vt:variant>
      <vt:variant>
        <vt:lpwstr/>
      </vt:variant>
      <vt:variant>
        <vt:i4>1114183</vt:i4>
      </vt:variant>
      <vt:variant>
        <vt:i4>2570</vt:i4>
      </vt:variant>
      <vt:variant>
        <vt:i4>0</vt:i4>
      </vt:variant>
      <vt:variant>
        <vt:i4>5</vt:i4>
      </vt:variant>
      <vt:variant>
        <vt:lpwstr>https://www.ncbi.nlm.nih.gov/pmc/articles/PMC2777555/</vt:lpwstr>
      </vt:variant>
      <vt:variant>
        <vt:lpwstr/>
      </vt:variant>
      <vt:variant>
        <vt:i4>196633</vt:i4>
      </vt:variant>
      <vt:variant>
        <vt:i4>2567</vt:i4>
      </vt:variant>
      <vt:variant>
        <vt:i4>0</vt:i4>
      </vt:variant>
      <vt:variant>
        <vt:i4>5</vt:i4>
      </vt:variant>
      <vt:variant>
        <vt:lpwstr>https://www.moh.gov.gh/wp-content/uploads/2016/02/Mental-Health-Act-846-2012.pdf</vt:lpwstr>
      </vt:variant>
      <vt:variant>
        <vt:lpwstr/>
      </vt:variant>
      <vt:variant>
        <vt:i4>7995496</vt:i4>
      </vt:variant>
      <vt:variant>
        <vt:i4>2564</vt:i4>
      </vt:variant>
      <vt:variant>
        <vt:i4>0</vt:i4>
      </vt:variant>
      <vt:variant>
        <vt:i4>5</vt:i4>
      </vt:variant>
      <vt:variant>
        <vt:lpwstr>https://siteal.iiep.unesco.org/sites/default/files/sit_accion_files/siteal_argentina_0816.pdf</vt:lpwstr>
      </vt:variant>
      <vt:variant>
        <vt:lpwstr/>
      </vt:variant>
      <vt:variant>
        <vt:i4>4784144</vt:i4>
      </vt:variant>
      <vt:variant>
        <vt:i4>2561</vt:i4>
      </vt:variant>
      <vt:variant>
        <vt:i4>0</vt:i4>
      </vt:variant>
      <vt:variant>
        <vt:i4>5</vt:i4>
      </vt:variant>
      <vt:variant>
        <vt:lpwstr>https://www.nami.org/Advocacy/Policy-Priorities/Improving-Health/Mental-Health-Parity</vt:lpwstr>
      </vt:variant>
      <vt:variant>
        <vt:lpwstr/>
      </vt:variant>
      <vt:variant>
        <vt:i4>7077992</vt:i4>
      </vt:variant>
      <vt:variant>
        <vt:i4>2558</vt:i4>
      </vt:variant>
      <vt:variant>
        <vt:i4>0</vt:i4>
      </vt:variant>
      <vt:variant>
        <vt:i4>5</vt:i4>
      </vt:variant>
      <vt:variant>
        <vt:lpwstr>https://commonslibrary.parliament.uk/mental-health-achieving-parity-of-esteem/</vt:lpwstr>
      </vt:variant>
      <vt:variant>
        <vt:lpwstr/>
      </vt:variant>
      <vt:variant>
        <vt:i4>6160406</vt:i4>
      </vt:variant>
      <vt:variant>
        <vt:i4>2555</vt:i4>
      </vt:variant>
      <vt:variant>
        <vt:i4>0</vt:i4>
      </vt:variant>
      <vt:variant>
        <vt:i4>5</vt:i4>
      </vt:variant>
      <vt:variant>
        <vt:lpwstr>https://www.ohchr.org/Documents/Issues/Disability/SDG-CRPD-Resource/policy-guideline-foundations.pdf</vt:lpwstr>
      </vt:variant>
      <vt:variant>
        <vt:lpwstr/>
      </vt:variant>
      <vt:variant>
        <vt:i4>6160406</vt:i4>
      </vt:variant>
      <vt:variant>
        <vt:i4>2552</vt:i4>
      </vt:variant>
      <vt:variant>
        <vt:i4>0</vt:i4>
      </vt:variant>
      <vt:variant>
        <vt:i4>5</vt:i4>
      </vt:variant>
      <vt:variant>
        <vt:lpwstr>https://www.ohchr.org/Documents/Issues/Disability/SDG-CRPD-Resource/policy-guideline-foundations.pdf</vt:lpwstr>
      </vt:variant>
      <vt:variant>
        <vt:lpwstr/>
      </vt:variant>
      <vt:variant>
        <vt:i4>3080244</vt:i4>
      </vt:variant>
      <vt:variant>
        <vt:i4>2549</vt:i4>
      </vt:variant>
      <vt:variant>
        <vt:i4>0</vt:i4>
      </vt:variant>
      <vt:variant>
        <vt:i4>5</vt:i4>
      </vt:variant>
      <vt:variant>
        <vt:lpwstr>https://undocs.org/A/HRC/34/32</vt:lpwstr>
      </vt:variant>
      <vt:variant>
        <vt:lpwstr/>
      </vt:variant>
      <vt:variant>
        <vt:i4>2883708</vt:i4>
      </vt:variant>
      <vt:variant>
        <vt:i4>2546</vt:i4>
      </vt:variant>
      <vt:variant>
        <vt:i4>0</vt:i4>
      </vt:variant>
      <vt:variant>
        <vt:i4>5</vt:i4>
      </vt:variant>
      <vt:variant>
        <vt:lpwstr>https://undocs.org/CRPD/C/GC/7</vt:lpwstr>
      </vt:variant>
      <vt:variant>
        <vt:lpwstr/>
      </vt:variant>
      <vt:variant>
        <vt:i4>3014780</vt:i4>
      </vt:variant>
      <vt:variant>
        <vt:i4>2543</vt:i4>
      </vt:variant>
      <vt:variant>
        <vt:i4>0</vt:i4>
      </vt:variant>
      <vt:variant>
        <vt:i4>5</vt:i4>
      </vt:variant>
      <vt:variant>
        <vt:lpwstr>https://undocs.org/CRPD/C/GC/5</vt:lpwstr>
      </vt:variant>
      <vt:variant>
        <vt:lpwstr/>
      </vt:variant>
      <vt:variant>
        <vt:i4>3014780</vt:i4>
      </vt:variant>
      <vt:variant>
        <vt:i4>2540</vt:i4>
      </vt:variant>
      <vt:variant>
        <vt:i4>0</vt:i4>
      </vt:variant>
      <vt:variant>
        <vt:i4>5</vt:i4>
      </vt:variant>
      <vt:variant>
        <vt:lpwstr>https://undocs.org/CRPD/C/GC/5</vt:lpwstr>
      </vt:variant>
      <vt:variant>
        <vt:lpwstr/>
      </vt:variant>
      <vt:variant>
        <vt:i4>6029382</vt:i4>
      </vt:variant>
      <vt:variant>
        <vt:i4>2537</vt:i4>
      </vt:variant>
      <vt:variant>
        <vt:i4>0</vt:i4>
      </vt:variant>
      <vt:variant>
        <vt:i4>5</vt:i4>
      </vt:variant>
      <vt:variant>
        <vt:lpwstr>https://www.un.org/development/desa/disabilities/convention-on-the-rights-of-persons-with-disabilities/article-3-general-principles.html</vt:lpwstr>
      </vt:variant>
      <vt:variant>
        <vt:lpwstr/>
      </vt:variant>
      <vt:variant>
        <vt:i4>5374041</vt:i4>
      </vt:variant>
      <vt:variant>
        <vt:i4>2534</vt:i4>
      </vt:variant>
      <vt:variant>
        <vt:i4>0</vt:i4>
      </vt:variant>
      <vt:variant>
        <vt:i4>5</vt:i4>
      </vt:variant>
      <vt:variant>
        <vt:lpwstr>https://undocs.org/en/A/HRC/34/58</vt:lpwstr>
      </vt:variant>
      <vt:variant>
        <vt:lpwstr/>
      </vt:variant>
      <vt:variant>
        <vt:i4>5636190</vt:i4>
      </vt:variant>
      <vt:variant>
        <vt:i4>2531</vt:i4>
      </vt:variant>
      <vt:variant>
        <vt:i4>0</vt:i4>
      </vt:variant>
      <vt:variant>
        <vt:i4>5</vt:i4>
      </vt:variant>
      <vt:variant>
        <vt:lpwstr>https://undocs.org/en/A/HRC/40/54</vt:lpwstr>
      </vt:variant>
      <vt:variant>
        <vt:lpwstr/>
      </vt:variant>
      <vt:variant>
        <vt:i4>5374041</vt:i4>
      </vt:variant>
      <vt:variant>
        <vt:i4>2528</vt:i4>
      </vt:variant>
      <vt:variant>
        <vt:i4>0</vt:i4>
      </vt:variant>
      <vt:variant>
        <vt:i4>5</vt:i4>
      </vt:variant>
      <vt:variant>
        <vt:lpwstr>https://undocs.org/en/A/HRC/34/58</vt:lpwstr>
      </vt:variant>
      <vt:variant>
        <vt:lpwstr/>
      </vt:variant>
      <vt:variant>
        <vt:i4>5374041</vt:i4>
      </vt:variant>
      <vt:variant>
        <vt:i4>2525</vt:i4>
      </vt:variant>
      <vt:variant>
        <vt:i4>0</vt:i4>
      </vt:variant>
      <vt:variant>
        <vt:i4>5</vt:i4>
      </vt:variant>
      <vt:variant>
        <vt:lpwstr>https://undocs.org/en/A/HRC/34/58</vt:lpwstr>
      </vt:variant>
      <vt:variant>
        <vt:lpwstr/>
      </vt:variant>
      <vt:variant>
        <vt:i4>6160406</vt:i4>
      </vt:variant>
      <vt:variant>
        <vt:i4>2522</vt:i4>
      </vt:variant>
      <vt:variant>
        <vt:i4>0</vt:i4>
      </vt:variant>
      <vt:variant>
        <vt:i4>5</vt:i4>
      </vt:variant>
      <vt:variant>
        <vt:lpwstr>https://www.ohchr.org/Documents/Issues/Disability/SDG-CRPD-Resource/policy-guideline-foundations.pdf</vt:lpwstr>
      </vt:variant>
      <vt:variant>
        <vt:lpwstr/>
      </vt:variant>
      <vt:variant>
        <vt:i4>5505118</vt:i4>
      </vt:variant>
      <vt:variant>
        <vt:i4>2519</vt:i4>
      </vt:variant>
      <vt:variant>
        <vt:i4>0</vt:i4>
      </vt:variant>
      <vt:variant>
        <vt:i4>5</vt:i4>
      </vt:variant>
      <vt:variant>
        <vt:lpwstr>https://undocs.org/en/A/HRC/43/41</vt:lpwstr>
      </vt:variant>
      <vt:variant>
        <vt:lpwstr/>
      </vt:variant>
      <vt:variant>
        <vt:i4>5505118</vt:i4>
      </vt:variant>
      <vt:variant>
        <vt:i4>2516</vt:i4>
      </vt:variant>
      <vt:variant>
        <vt:i4>0</vt:i4>
      </vt:variant>
      <vt:variant>
        <vt:i4>5</vt:i4>
      </vt:variant>
      <vt:variant>
        <vt:lpwstr>https://undocs.org/en/A/HRC/43/41</vt:lpwstr>
      </vt:variant>
      <vt:variant>
        <vt:lpwstr/>
      </vt:variant>
      <vt:variant>
        <vt:i4>6160406</vt:i4>
      </vt:variant>
      <vt:variant>
        <vt:i4>2513</vt:i4>
      </vt:variant>
      <vt:variant>
        <vt:i4>0</vt:i4>
      </vt:variant>
      <vt:variant>
        <vt:i4>5</vt:i4>
      </vt:variant>
      <vt:variant>
        <vt:lpwstr>https://www.ohchr.org/Documents/Issues/Disability/SDG-CRPD-Resource/policy-guideline-foundations.pdf</vt:lpwstr>
      </vt:variant>
      <vt:variant>
        <vt:lpwstr/>
      </vt:variant>
      <vt:variant>
        <vt:i4>2949244</vt:i4>
      </vt:variant>
      <vt:variant>
        <vt:i4>2510</vt:i4>
      </vt:variant>
      <vt:variant>
        <vt:i4>0</vt:i4>
      </vt:variant>
      <vt:variant>
        <vt:i4>5</vt:i4>
      </vt:variant>
      <vt:variant>
        <vt:lpwstr>https://undocs.org/CRPD/C/GC/6</vt:lpwstr>
      </vt:variant>
      <vt:variant>
        <vt:lpwstr/>
      </vt:variant>
      <vt:variant>
        <vt:i4>1310798</vt:i4>
      </vt:variant>
      <vt:variant>
        <vt:i4>2507</vt:i4>
      </vt:variant>
      <vt:variant>
        <vt:i4>0</vt:i4>
      </vt:variant>
      <vt:variant>
        <vt:i4>5</vt:i4>
      </vt:variant>
      <vt:variant>
        <vt:lpwstr>http://www.jstor.org/stable/20784735</vt:lpwstr>
      </vt:variant>
      <vt:variant>
        <vt:lpwstr/>
      </vt:variant>
      <vt:variant>
        <vt:i4>1441870</vt:i4>
      </vt:variant>
      <vt:variant>
        <vt:i4>2504</vt:i4>
      </vt:variant>
      <vt:variant>
        <vt:i4>0</vt:i4>
      </vt:variant>
      <vt:variant>
        <vt:i4>5</vt:i4>
      </vt:variant>
      <vt:variant>
        <vt:lpwstr>https://interagencystandingcommittee.org/iasc-task-force-mental-health-and-psychosocial-support-emergency-settings/iasc-guidelines-mental</vt:lpwstr>
      </vt:variant>
      <vt:variant>
        <vt:lpwstr/>
      </vt:variant>
      <vt:variant>
        <vt:i4>2228264</vt:i4>
      </vt:variant>
      <vt:variant>
        <vt:i4>2501</vt:i4>
      </vt:variant>
      <vt:variant>
        <vt:i4>0</vt:i4>
      </vt:variant>
      <vt:variant>
        <vt:i4>5</vt:i4>
      </vt:variant>
      <vt:variant>
        <vt:lpwstr>https://www.psychiatry.org/psychiatrists/cultural-competency/education/mental-health-facts</vt:lpwstr>
      </vt:variant>
      <vt:variant>
        <vt:lpwstr/>
      </vt:variant>
      <vt:variant>
        <vt:i4>2228264</vt:i4>
      </vt:variant>
      <vt:variant>
        <vt:i4>2498</vt:i4>
      </vt:variant>
      <vt:variant>
        <vt:i4>0</vt:i4>
      </vt:variant>
      <vt:variant>
        <vt:i4>5</vt:i4>
      </vt:variant>
      <vt:variant>
        <vt:lpwstr>https://www.psychiatry.org/psychiatrists/cultural-competency/education/mental-health-facts</vt:lpwstr>
      </vt:variant>
      <vt:variant>
        <vt:lpwstr/>
      </vt:variant>
      <vt:variant>
        <vt:i4>6815777</vt:i4>
      </vt:variant>
      <vt:variant>
        <vt:i4>2495</vt:i4>
      </vt:variant>
      <vt:variant>
        <vt:i4>0</vt:i4>
      </vt:variant>
      <vt:variant>
        <vt:i4>5</vt:i4>
      </vt:variant>
      <vt:variant>
        <vt:lpwstr>https://www.who.int/news-room/fact-sheets/detail/mental-health-of-older-adults</vt:lpwstr>
      </vt:variant>
      <vt:variant>
        <vt:lpwstr/>
      </vt:variant>
      <vt:variant>
        <vt:i4>3932274</vt:i4>
      </vt:variant>
      <vt:variant>
        <vt:i4>2492</vt:i4>
      </vt:variant>
      <vt:variant>
        <vt:i4>0</vt:i4>
      </vt:variant>
      <vt:variant>
        <vt:i4>5</vt:i4>
      </vt:variant>
      <vt:variant>
        <vt:lpwstr>https://www.unicef.org/documents/rights-based-approach-disability-context-mental-health</vt:lpwstr>
      </vt:variant>
      <vt:variant>
        <vt:lpwstr/>
      </vt:variant>
      <vt:variant>
        <vt:i4>720976</vt:i4>
      </vt:variant>
      <vt:variant>
        <vt:i4>2489</vt:i4>
      </vt:variant>
      <vt:variant>
        <vt:i4>0</vt:i4>
      </vt:variant>
      <vt:variant>
        <vt:i4>5</vt:i4>
      </vt:variant>
      <vt:variant>
        <vt:lpwstr>https://www.unicef.org/reports/state-worlds-children-2021</vt:lpwstr>
      </vt:variant>
      <vt:variant>
        <vt:lpwstr/>
      </vt:variant>
      <vt:variant>
        <vt:i4>1441890</vt:i4>
      </vt:variant>
      <vt:variant>
        <vt:i4>2486</vt:i4>
      </vt:variant>
      <vt:variant>
        <vt:i4>0</vt:i4>
      </vt:variant>
      <vt:variant>
        <vt:i4>5</vt:i4>
      </vt:variant>
      <vt:variant>
        <vt:lpwstr>https://www.who.int/gender/other_health/genderMH.pdf</vt:lpwstr>
      </vt:variant>
      <vt:variant>
        <vt:lpwstr/>
      </vt:variant>
      <vt:variant>
        <vt:i4>6160406</vt:i4>
      </vt:variant>
      <vt:variant>
        <vt:i4>2483</vt:i4>
      </vt:variant>
      <vt:variant>
        <vt:i4>0</vt:i4>
      </vt:variant>
      <vt:variant>
        <vt:i4>5</vt:i4>
      </vt:variant>
      <vt:variant>
        <vt:lpwstr>https://www.ohchr.org/Documents/Issues/Disability/SDG-CRPD-Resource/policy-guideline-foundations.pdf</vt:lpwstr>
      </vt:variant>
      <vt:variant>
        <vt:lpwstr/>
      </vt:variant>
      <vt:variant>
        <vt:i4>5242896</vt:i4>
      </vt:variant>
      <vt:variant>
        <vt:i4>2480</vt:i4>
      </vt:variant>
      <vt:variant>
        <vt:i4>0</vt:i4>
      </vt:variant>
      <vt:variant>
        <vt:i4>5</vt:i4>
      </vt:variant>
      <vt:variant>
        <vt:lpwstr>https://op.europa.eu/en/publication-detail/-/publication/d73a9221-b7c3-40f6-8414-8a48a2157a2f</vt:lpwstr>
      </vt:variant>
      <vt:variant>
        <vt:lpwstr/>
      </vt:variant>
      <vt:variant>
        <vt:i4>5374041</vt:i4>
      </vt:variant>
      <vt:variant>
        <vt:i4>2477</vt:i4>
      </vt:variant>
      <vt:variant>
        <vt:i4>0</vt:i4>
      </vt:variant>
      <vt:variant>
        <vt:i4>5</vt:i4>
      </vt:variant>
      <vt:variant>
        <vt:lpwstr>https://undocs.org/en/A/HRC/34/58</vt:lpwstr>
      </vt:variant>
      <vt:variant>
        <vt:lpwstr/>
      </vt:variant>
      <vt:variant>
        <vt:i4>3014780</vt:i4>
      </vt:variant>
      <vt:variant>
        <vt:i4>2474</vt:i4>
      </vt:variant>
      <vt:variant>
        <vt:i4>0</vt:i4>
      </vt:variant>
      <vt:variant>
        <vt:i4>5</vt:i4>
      </vt:variant>
      <vt:variant>
        <vt:lpwstr>https://undocs.org/CRPD/C/GC/5</vt:lpwstr>
      </vt:variant>
      <vt:variant>
        <vt:lpwstr/>
      </vt:variant>
      <vt:variant>
        <vt:i4>2752636</vt:i4>
      </vt:variant>
      <vt:variant>
        <vt:i4>2471</vt:i4>
      </vt:variant>
      <vt:variant>
        <vt:i4>0</vt:i4>
      </vt:variant>
      <vt:variant>
        <vt:i4>5</vt:i4>
      </vt:variant>
      <vt:variant>
        <vt:lpwstr>https://undocs.org/CRPD/C/GC/1</vt:lpwstr>
      </vt:variant>
      <vt:variant>
        <vt:lpwstr/>
      </vt:variant>
      <vt:variant>
        <vt:i4>131151</vt:i4>
      </vt:variant>
      <vt:variant>
        <vt:i4>2468</vt:i4>
      </vt:variant>
      <vt:variant>
        <vt:i4>0</vt:i4>
      </vt:variant>
      <vt:variant>
        <vt:i4>5</vt:i4>
      </vt:variant>
      <vt:variant>
        <vt:lpwstr>https://undocs.org/en/CAT/OP/27/2</vt:lpwstr>
      </vt:variant>
      <vt:variant>
        <vt:lpwstr/>
      </vt:variant>
      <vt:variant>
        <vt:i4>2621563</vt:i4>
      </vt:variant>
      <vt:variant>
        <vt:i4>2465</vt:i4>
      </vt:variant>
      <vt:variant>
        <vt:i4>0</vt:i4>
      </vt:variant>
      <vt:variant>
        <vt:i4>5</vt:i4>
      </vt:variant>
      <vt:variant>
        <vt:lpwstr>https://undocs.org/CCPR/C/GC/35</vt:lpwstr>
      </vt:variant>
      <vt:variant>
        <vt:lpwstr/>
      </vt:variant>
      <vt:variant>
        <vt:i4>1572950</vt:i4>
      </vt:variant>
      <vt:variant>
        <vt:i4>2462</vt:i4>
      </vt:variant>
      <vt:variant>
        <vt:i4>0</vt:i4>
      </vt:variant>
      <vt:variant>
        <vt:i4>5</vt:i4>
      </vt:variant>
      <vt:variant>
        <vt:lpwstr>https://pace.coe.int/pdf/47ef3a7e88bb49490558bb6a7894d059deb8ce900356e2bbd721d0b0ebc5024e/recommendation 2158.pdf</vt:lpwstr>
      </vt:variant>
      <vt:variant>
        <vt:lpwstr/>
      </vt:variant>
      <vt:variant>
        <vt:i4>4522002</vt:i4>
      </vt:variant>
      <vt:variant>
        <vt:i4>2459</vt:i4>
      </vt:variant>
      <vt:variant>
        <vt:i4>0</vt:i4>
      </vt:variant>
      <vt:variant>
        <vt:i4>5</vt:i4>
      </vt:variant>
      <vt:variant>
        <vt:lpwstr>http://assembly.coe.int/nw/xml/XRef/Xref-XML2HTML-en.asp?fileid=28038</vt:lpwstr>
      </vt:variant>
      <vt:variant>
        <vt:lpwstr/>
      </vt:variant>
      <vt:variant>
        <vt:i4>6488108</vt:i4>
      </vt:variant>
      <vt:variant>
        <vt:i4>2456</vt:i4>
      </vt:variant>
      <vt:variant>
        <vt:i4>0</vt:i4>
      </vt:variant>
      <vt:variant>
        <vt:i4>5</vt:i4>
      </vt:variant>
      <vt:variant>
        <vt:lpwstr>https://www.coe.int/en/web/commissioner/-/reform-of-mental-health-services-an-urgent-need-and-a-human-rights-imperative</vt:lpwstr>
      </vt:variant>
      <vt:variant>
        <vt:lpwstr/>
      </vt:variant>
      <vt:variant>
        <vt:i4>3080244</vt:i4>
      </vt:variant>
      <vt:variant>
        <vt:i4>2453</vt:i4>
      </vt:variant>
      <vt:variant>
        <vt:i4>0</vt:i4>
      </vt:variant>
      <vt:variant>
        <vt:i4>5</vt:i4>
      </vt:variant>
      <vt:variant>
        <vt:lpwstr>https://undocs.org/A/HRC/34/32</vt:lpwstr>
      </vt:variant>
      <vt:variant>
        <vt:lpwstr/>
      </vt:variant>
      <vt:variant>
        <vt:i4>5308510</vt:i4>
      </vt:variant>
      <vt:variant>
        <vt:i4>2450</vt:i4>
      </vt:variant>
      <vt:variant>
        <vt:i4>0</vt:i4>
      </vt:variant>
      <vt:variant>
        <vt:i4>5</vt:i4>
      </vt:variant>
      <vt:variant>
        <vt:lpwstr>https://undocs.org/en/A/HRC/41/33</vt:lpwstr>
      </vt:variant>
      <vt:variant>
        <vt:lpwstr/>
      </vt:variant>
      <vt:variant>
        <vt:i4>5242969</vt:i4>
      </vt:variant>
      <vt:variant>
        <vt:i4>2447</vt:i4>
      </vt:variant>
      <vt:variant>
        <vt:i4>0</vt:i4>
      </vt:variant>
      <vt:variant>
        <vt:i4>5</vt:i4>
      </vt:variant>
      <vt:variant>
        <vt:lpwstr>https://undocs.org/en/A/HRC/30/37</vt:lpwstr>
      </vt:variant>
      <vt:variant>
        <vt:lpwstr/>
      </vt:variant>
      <vt:variant>
        <vt:i4>5636190</vt:i4>
      </vt:variant>
      <vt:variant>
        <vt:i4>2444</vt:i4>
      </vt:variant>
      <vt:variant>
        <vt:i4>0</vt:i4>
      </vt:variant>
      <vt:variant>
        <vt:i4>5</vt:i4>
      </vt:variant>
      <vt:variant>
        <vt:lpwstr>https://undocs.org/en/A/HRC/40/54</vt:lpwstr>
      </vt:variant>
      <vt:variant>
        <vt:lpwstr/>
      </vt:variant>
      <vt:variant>
        <vt:i4>5898340</vt:i4>
      </vt:variant>
      <vt:variant>
        <vt:i4>2441</vt:i4>
      </vt:variant>
      <vt:variant>
        <vt:i4>0</vt:i4>
      </vt:variant>
      <vt:variant>
        <vt:i4>5</vt:i4>
      </vt:variant>
      <vt:variant>
        <vt:lpwstr>C:\Users\albertovasquez\Downloads\www.ohchr.org\Documents\HRBodies\CRPD\GC\GuidelinesArticle14.doc</vt:lpwstr>
      </vt:variant>
      <vt:variant>
        <vt:lpwstr/>
      </vt:variant>
      <vt:variant>
        <vt:i4>2752636</vt:i4>
      </vt:variant>
      <vt:variant>
        <vt:i4>2438</vt:i4>
      </vt:variant>
      <vt:variant>
        <vt:i4>0</vt:i4>
      </vt:variant>
      <vt:variant>
        <vt:i4>5</vt:i4>
      </vt:variant>
      <vt:variant>
        <vt:lpwstr>https://undocs.org/CRPD/C/GC/1</vt:lpwstr>
      </vt:variant>
      <vt:variant>
        <vt:lpwstr/>
      </vt:variant>
      <vt:variant>
        <vt:i4>5308505</vt:i4>
      </vt:variant>
      <vt:variant>
        <vt:i4>2435</vt:i4>
      </vt:variant>
      <vt:variant>
        <vt:i4>0</vt:i4>
      </vt:variant>
      <vt:variant>
        <vt:i4>5</vt:i4>
      </vt:variant>
      <vt:variant>
        <vt:lpwstr>https://undocs.org/en/A/HRC/37/56</vt:lpwstr>
      </vt:variant>
      <vt:variant>
        <vt:lpwstr/>
      </vt:variant>
      <vt:variant>
        <vt:i4>2752636</vt:i4>
      </vt:variant>
      <vt:variant>
        <vt:i4>2432</vt:i4>
      </vt:variant>
      <vt:variant>
        <vt:i4>0</vt:i4>
      </vt:variant>
      <vt:variant>
        <vt:i4>5</vt:i4>
      </vt:variant>
      <vt:variant>
        <vt:lpwstr>https://undocs.org/CRPD/C/GC/1</vt:lpwstr>
      </vt:variant>
      <vt:variant>
        <vt:lpwstr/>
      </vt:variant>
      <vt:variant>
        <vt:i4>3080244</vt:i4>
      </vt:variant>
      <vt:variant>
        <vt:i4>2429</vt:i4>
      </vt:variant>
      <vt:variant>
        <vt:i4>0</vt:i4>
      </vt:variant>
      <vt:variant>
        <vt:i4>5</vt:i4>
      </vt:variant>
      <vt:variant>
        <vt:lpwstr>https://undocs.org/A/HRC/34/32</vt:lpwstr>
      </vt:variant>
      <vt:variant>
        <vt:lpwstr/>
      </vt:variant>
      <vt:variant>
        <vt:i4>3080244</vt:i4>
      </vt:variant>
      <vt:variant>
        <vt:i4>2426</vt:i4>
      </vt:variant>
      <vt:variant>
        <vt:i4>0</vt:i4>
      </vt:variant>
      <vt:variant>
        <vt:i4>5</vt:i4>
      </vt:variant>
      <vt:variant>
        <vt:lpwstr>https://undocs.org/A/HRC/34/32</vt:lpwstr>
      </vt:variant>
      <vt:variant>
        <vt:lpwstr/>
      </vt:variant>
      <vt:variant>
        <vt:i4>3932274</vt:i4>
      </vt:variant>
      <vt:variant>
        <vt:i4>2423</vt:i4>
      </vt:variant>
      <vt:variant>
        <vt:i4>0</vt:i4>
      </vt:variant>
      <vt:variant>
        <vt:i4>5</vt:i4>
      </vt:variant>
      <vt:variant>
        <vt:lpwstr>https://www.unicef.org/documents/rights-based-approach-disability-context-mental-health</vt:lpwstr>
      </vt:variant>
      <vt:variant>
        <vt:lpwstr/>
      </vt:variant>
      <vt:variant>
        <vt:i4>2949244</vt:i4>
      </vt:variant>
      <vt:variant>
        <vt:i4>2420</vt:i4>
      </vt:variant>
      <vt:variant>
        <vt:i4>0</vt:i4>
      </vt:variant>
      <vt:variant>
        <vt:i4>5</vt:i4>
      </vt:variant>
      <vt:variant>
        <vt:lpwstr>https://undocs.org/CRPD/C/GC/6</vt:lpwstr>
      </vt:variant>
      <vt:variant>
        <vt:lpwstr/>
      </vt:variant>
      <vt:variant>
        <vt:i4>5505113</vt:i4>
      </vt:variant>
      <vt:variant>
        <vt:i4>2417</vt:i4>
      </vt:variant>
      <vt:variant>
        <vt:i4>0</vt:i4>
      </vt:variant>
      <vt:variant>
        <vt:i4>5</vt:i4>
      </vt:variant>
      <vt:variant>
        <vt:lpwstr>https://undocs.org/en/A/HRC/35/21</vt:lpwstr>
      </vt:variant>
      <vt:variant>
        <vt:lpwstr/>
      </vt:variant>
      <vt:variant>
        <vt:i4>983124</vt:i4>
      </vt:variant>
      <vt:variant>
        <vt:i4>2414</vt:i4>
      </vt:variant>
      <vt:variant>
        <vt:i4>0</vt:i4>
      </vt:variant>
      <vt:variant>
        <vt:i4>5</vt:i4>
      </vt:variant>
      <vt:variant>
        <vt:lpwstr>https://digitallibrary.un.org/record/425041?ln=en</vt:lpwstr>
      </vt:variant>
      <vt:variant>
        <vt:lpwstr/>
      </vt:variant>
      <vt:variant>
        <vt:i4>3080244</vt:i4>
      </vt:variant>
      <vt:variant>
        <vt:i4>2411</vt:i4>
      </vt:variant>
      <vt:variant>
        <vt:i4>0</vt:i4>
      </vt:variant>
      <vt:variant>
        <vt:i4>5</vt:i4>
      </vt:variant>
      <vt:variant>
        <vt:lpwstr>https://undocs.org/A/HRC/34/32</vt:lpwstr>
      </vt:variant>
      <vt:variant>
        <vt:lpwstr/>
      </vt:variant>
      <vt:variant>
        <vt:i4>983124</vt:i4>
      </vt:variant>
      <vt:variant>
        <vt:i4>2408</vt:i4>
      </vt:variant>
      <vt:variant>
        <vt:i4>0</vt:i4>
      </vt:variant>
      <vt:variant>
        <vt:i4>5</vt:i4>
      </vt:variant>
      <vt:variant>
        <vt:lpwstr>https://digitallibrary.un.org/record/425041?ln=en</vt:lpwstr>
      </vt:variant>
      <vt:variant>
        <vt:lpwstr/>
      </vt:variant>
      <vt:variant>
        <vt:i4>5505113</vt:i4>
      </vt:variant>
      <vt:variant>
        <vt:i4>2405</vt:i4>
      </vt:variant>
      <vt:variant>
        <vt:i4>0</vt:i4>
      </vt:variant>
      <vt:variant>
        <vt:i4>5</vt:i4>
      </vt:variant>
      <vt:variant>
        <vt:lpwstr>https://undocs.org/en/A/HRC/35/21</vt:lpwstr>
      </vt:variant>
      <vt:variant>
        <vt:lpwstr/>
      </vt:variant>
      <vt:variant>
        <vt:i4>4718668</vt:i4>
      </vt:variant>
      <vt:variant>
        <vt:i4>2402</vt:i4>
      </vt:variant>
      <vt:variant>
        <vt:i4>0</vt:i4>
      </vt:variant>
      <vt:variant>
        <vt:i4>5</vt:i4>
      </vt:variant>
      <vt:variant>
        <vt:lpwstr>https://cdn1.sph.harvard.edu/wp-content/uploads/sites/2469/2014/03/4-Mann.pdf</vt:lpwstr>
      </vt:variant>
      <vt:variant>
        <vt:lpwstr/>
      </vt:variant>
      <vt:variant>
        <vt:i4>2228282</vt:i4>
      </vt:variant>
      <vt:variant>
        <vt:i4>2399</vt:i4>
      </vt:variant>
      <vt:variant>
        <vt:i4>0</vt:i4>
      </vt:variant>
      <vt:variant>
        <vt:i4>5</vt:i4>
      </vt:variant>
      <vt:variant>
        <vt:lpwstr>https://undocs.org/E/C.12/GC/20</vt:lpwstr>
      </vt:variant>
      <vt:variant>
        <vt:lpwstr/>
      </vt:variant>
      <vt:variant>
        <vt:i4>983123</vt:i4>
      </vt:variant>
      <vt:variant>
        <vt:i4>2396</vt:i4>
      </vt:variant>
      <vt:variant>
        <vt:i4>0</vt:i4>
      </vt:variant>
      <vt:variant>
        <vt:i4>5</vt:i4>
      </vt:variant>
      <vt:variant>
        <vt:lpwstr>https://digitallibrary.un.org/record/366604?ln=en</vt:lpwstr>
      </vt:variant>
      <vt:variant>
        <vt:lpwstr/>
      </vt:variant>
      <vt:variant>
        <vt:i4>2621563</vt:i4>
      </vt:variant>
      <vt:variant>
        <vt:i4>2393</vt:i4>
      </vt:variant>
      <vt:variant>
        <vt:i4>0</vt:i4>
      </vt:variant>
      <vt:variant>
        <vt:i4>5</vt:i4>
      </vt:variant>
      <vt:variant>
        <vt:lpwstr>https://undocs.org/CCPR/C/GC/34</vt:lpwstr>
      </vt:variant>
      <vt:variant>
        <vt:lpwstr/>
      </vt:variant>
      <vt:variant>
        <vt:i4>2621563</vt:i4>
      </vt:variant>
      <vt:variant>
        <vt:i4>2390</vt:i4>
      </vt:variant>
      <vt:variant>
        <vt:i4>0</vt:i4>
      </vt:variant>
      <vt:variant>
        <vt:i4>5</vt:i4>
      </vt:variant>
      <vt:variant>
        <vt:lpwstr>https://undocs.org/CCPR/C/GC/35</vt:lpwstr>
      </vt:variant>
      <vt:variant>
        <vt:lpwstr/>
      </vt:variant>
      <vt:variant>
        <vt:i4>6881378</vt:i4>
      </vt:variant>
      <vt:variant>
        <vt:i4>2387</vt:i4>
      </vt:variant>
      <vt:variant>
        <vt:i4>0</vt:i4>
      </vt:variant>
      <vt:variant>
        <vt:i4>5</vt:i4>
      </vt:variant>
      <vt:variant>
        <vt:lpwstr>https://www.ohchr.org/en/hrbodies/Pages/HumanRightsBodies.aspx</vt:lpwstr>
      </vt:variant>
      <vt:variant>
        <vt:lpwstr/>
      </vt:variant>
      <vt:variant>
        <vt:i4>6881405</vt:i4>
      </vt:variant>
      <vt:variant>
        <vt:i4>2384</vt:i4>
      </vt:variant>
      <vt:variant>
        <vt:i4>0</vt:i4>
      </vt:variant>
      <vt:variant>
        <vt:i4>5</vt:i4>
      </vt:variant>
      <vt:variant>
        <vt:lpwstr>https://www.ohchr.org/EN/ProfessionalInterest/Pages/CESCR.aspx</vt:lpwstr>
      </vt:variant>
      <vt:variant>
        <vt:lpwstr/>
      </vt:variant>
      <vt:variant>
        <vt:i4>5439570</vt:i4>
      </vt:variant>
      <vt:variant>
        <vt:i4>2381</vt:i4>
      </vt:variant>
      <vt:variant>
        <vt:i4>0</vt:i4>
      </vt:variant>
      <vt:variant>
        <vt:i4>5</vt:i4>
      </vt:variant>
      <vt:variant>
        <vt:lpwstr>http://www.ohchr.org/en/professionalinterest/pages/ccpr.aspx</vt:lpwstr>
      </vt:variant>
      <vt:variant>
        <vt:lpwstr/>
      </vt:variant>
      <vt:variant>
        <vt:i4>92</vt:i4>
      </vt:variant>
      <vt:variant>
        <vt:i4>2378</vt:i4>
      </vt:variant>
      <vt:variant>
        <vt:i4>0</vt:i4>
      </vt:variant>
      <vt:variant>
        <vt:i4>5</vt:i4>
      </vt:variant>
      <vt:variant>
        <vt:lpwstr>http://www.un.org/en/universal-declaration-human-rights/</vt:lpwstr>
      </vt:variant>
      <vt:variant>
        <vt:lpwstr/>
      </vt:variant>
      <vt:variant>
        <vt:i4>2883636</vt:i4>
      </vt:variant>
      <vt:variant>
        <vt:i4>2375</vt:i4>
      </vt:variant>
      <vt:variant>
        <vt:i4>0</vt:i4>
      </vt:variant>
      <vt:variant>
        <vt:i4>5</vt:i4>
      </vt:variant>
      <vt:variant>
        <vt:lpwstr>https://undocs.org/A/HRC/35/21</vt:lpwstr>
      </vt:variant>
      <vt:variant>
        <vt:lpwstr/>
      </vt:variant>
      <vt:variant>
        <vt:i4>5439582</vt:i4>
      </vt:variant>
      <vt:variant>
        <vt:i4>2372</vt:i4>
      </vt:variant>
      <vt:variant>
        <vt:i4>0</vt:i4>
      </vt:variant>
      <vt:variant>
        <vt:i4>5</vt:i4>
      </vt:variant>
      <vt:variant>
        <vt:lpwstr>https://undocs.org/en/A/HRC/44/48</vt:lpwstr>
      </vt:variant>
      <vt:variant>
        <vt:lpwstr/>
      </vt:variant>
      <vt:variant>
        <vt:i4>5505118</vt:i4>
      </vt:variant>
      <vt:variant>
        <vt:i4>2369</vt:i4>
      </vt:variant>
      <vt:variant>
        <vt:i4>0</vt:i4>
      </vt:variant>
      <vt:variant>
        <vt:i4>5</vt:i4>
      </vt:variant>
      <vt:variant>
        <vt:lpwstr>https://undocs.org/en/A/HRC/43/49</vt:lpwstr>
      </vt:variant>
      <vt:variant>
        <vt:lpwstr/>
      </vt:variant>
      <vt:variant>
        <vt:i4>3080244</vt:i4>
      </vt:variant>
      <vt:variant>
        <vt:i4>2366</vt:i4>
      </vt:variant>
      <vt:variant>
        <vt:i4>0</vt:i4>
      </vt:variant>
      <vt:variant>
        <vt:i4>5</vt:i4>
      </vt:variant>
      <vt:variant>
        <vt:lpwstr>https://undocs.org/A/HRC/22/53</vt:lpwstr>
      </vt:variant>
      <vt:variant>
        <vt:lpwstr/>
      </vt:variant>
      <vt:variant>
        <vt:i4>786439</vt:i4>
      </vt:variant>
      <vt:variant>
        <vt:i4>2363</vt:i4>
      </vt:variant>
      <vt:variant>
        <vt:i4>0</vt:i4>
      </vt:variant>
      <vt:variant>
        <vt:i4>5</vt:i4>
      </vt:variant>
      <vt:variant>
        <vt:lpwstr>https://www.gmhpn.org/uploads/1/2/0/2/120276896/alternatives-to-coercion-literature-review-melbourne-social-equity-institute.pdf</vt:lpwstr>
      </vt:variant>
      <vt:variant>
        <vt:lpwstr/>
      </vt:variant>
      <vt:variant>
        <vt:i4>2359349</vt:i4>
      </vt:variant>
      <vt:variant>
        <vt:i4>2360</vt:i4>
      </vt:variant>
      <vt:variant>
        <vt:i4>0</vt:i4>
      </vt:variant>
      <vt:variant>
        <vt:i4>5</vt:i4>
      </vt:variant>
      <vt:variant>
        <vt:lpwstr>https://www.un.org/development/desa/disabilities/disability-laws-and-acts-by-country-area.html</vt:lpwstr>
      </vt:variant>
      <vt:variant>
        <vt:lpwstr/>
      </vt:variant>
      <vt:variant>
        <vt:i4>7602224</vt:i4>
      </vt:variant>
      <vt:variant>
        <vt:i4>2357</vt:i4>
      </vt:variant>
      <vt:variant>
        <vt:i4>0</vt:i4>
      </vt:variant>
      <vt:variant>
        <vt:i4>5</vt:i4>
      </vt:variant>
      <vt:variant>
        <vt:lpwstr>https://www.gazzettaufficiale.it/eli/gu/1978/12/28/360/so/0/sg/pdf</vt:lpwstr>
      </vt:variant>
      <vt:variant>
        <vt:lpwstr/>
      </vt:variant>
      <vt:variant>
        <vt:i4>1441859</vt:i4>
      </vt:variant>
      <vt:variant>
        <vt:i4>2354</vt:i4>
      </vt:variant>
      <vt:variant>
        <vt:i4>0</vt:i4>
      </vt:variant>
      <vt:variant>
        <vt:i4>5</vt:i4>
      </vt:variant>
      <vt:variant>
        <vt:lpwstr>https://www.ncbi.nlm.nih.gov/pmc/articles/PMC6735136/</vt:lpwstr>
      </vt:variant>
      <vt:variant>
        <vt:lpwstr/>
      </vt:variant>
      <vt:variant>
        <vt:i4>1048643</vt:i4>
      </vt:variant>
      <vt:variant>
        <vt:i4>2351</vt:i4>
      </vt:variant>
      <vt:variant>
        <vt:i4>0</vt:i4>
      </vt:variant>
      <vt:variant>
        <vt:i4>5</vt:i4>
      </vt:variant>
      <vt:variant>
        <vt:lpwstr>https://www.ncbi.nlm.nih.gov/pmc/articles/PMC3172424/</vt:lpwstr>
      </vt:variant>
      <vt:variant>
        <vt:lpwstr/>
      </vt:variant>
      <vt:variant>
        <vt:i4>2097209</vt:i4>
      </vt:variant>
      <vt:variant>
        <vt:i4>2348</vt:i4>
      </vt:variant>
      <vt:variant>
        <vt:i4>0</vt:i4>
      </vt:variant>
      <vt:variant>
        <vt:i4>5</vt:i4>
      </vt:variant>
      <vt:variant>
        <vt:lpwstr>https://www.who.int/publications-detail-redirect/9789240036703</vt:lpwstr>
      </vt:variant>
      <vt:variant>
        <vt:lpwstr/>
      </vt:variant>
      <vt:variant>
        <vt:i4>2097209</vt:i4>
      </vt:variant>
      <vt:variant>
        <vt:i4>2345</vt:i4>
      </vt:variant>
      <vt:variant>
        <vt:i4>0</vt:i4>
      </vt:variant>
      <vt:variant>
        <vt:i4>5</vt:i4>
      </vt:variant>
      <vt:variant>
        <vt:lpwstr>https://www.who.int/publications-detail-redirect/9789240036703</vt:lpwstr>
      </vt:variant>
      <vt:variant>
        <vt:lpwstr/>
      </vt:variant>
      <vt:variant>
        <vt:i4>2097209</vt:i4>
      </vt:variant>
      <vt:variant>
        <vt:i4>2342</vt:i4>
      </vt:variant>
      <vt:variant>
        <vt:i4>0</vt:i4>
      </vt:variant>
      <vt:variant>
        <vt:i4>5</vt:i4>
      </vt:variant>
      <vt:variant>
        <vt:lpwstr>https://www.who.int/publications-detail-redirect/9789240036703</vt:lpwstr>
      </vt:variant>
      <vt:variant>
        <vt:lpwstr/>
      </vt:variant>
      <vt:variant>
        <vt:i4>2097209</vt:i4>
      </vt:variant>
      <vt:variant>
        <vt:i4>2339</vt:i4>
      </vt:variant>
      <vt:variant>
        <vt:i4>0</vt:i4>
      </vt:variant>
      <vt:variant>
        <vt:i4>5</vt:i4>
      </vt:variant>
      <vt:variant>
        <vt:lpwstr>https://www.who.int/publications-detail-redirect/9789240036703</vt:lpwstr>
      </vt:variant>
      <vt:variant>
        <vt:lpwstr/>
      </vt:variant>
      <vt:variant>
        <vt:i4>5505113</vt:i4>
      </vt:variant>
      <vt:variant>
        <vt:i4>2336</vt:i4>
      </vt:variant>
      <vt:variant>
        <vt:i4>0</vt:i4>
      </vt:variant>
      <vt:variant>
        <vt:i4>5</vt:i4>
      </vt:variant>
      <vt:variant>
        <vt:lpwstr>https://undocs.org/en/A/HRC/35/21</vt:lpwstr>
      </vt:variant>
      <vt:variant>
        <vt:lpwstr/>
      </vt:variant>
      <vt:variant>
        <vt:i4>524380</vt:i4>
      </vt:variant>
      <vt:variant>
        <vt:i4>2333</vt:i4>
      </vt:variant>
      <vt:variant>
        <vt:i4>0</vt:i4>
      </vt:variant>
      <vt:variant>
        <vt:i4>5</vt:i4>
      </vt:variant>
      <vt:variant>
        <vt:lpwstr>https://mhe-sme.org/wp-content/uploads/2018/01/Mapping-and-Understanding-Exclusion-in-Europe.pdf</vt:lpwstr>
      </vt:variant>
      <vt:variant>
        <vt:lpwstr/>
      </vt:variant>
      <vt:variant>
        <vt:i4>7995509</vt:i4>
      </vt:variant>
      <vt:variant>
        <vt:i4>2330</vt:i4>
      </vt:variant>
      <vt:variant>
        <vt:i4>0</vt:i4>
      </vt:variant>
      <vt:variant>
        <vt:i4>5</vt:i4>
      </vt:variant>
      <vt:variant>
        <vt:lpwstr>https://www.sintef.no/en/projects/2017/literature-review-sexual-and-reporductive-health-a/</vt:lpwstr>
      </vt:variant>
      <vt:variant>
        <vt:lpwstr/>
      </vt:variant>
      <vt:variant>
        <vt:i4>6553661</vt:i4>
      </vt:variant>
      <vt:variant>
        <vt:i4>2327</vt:i4>
      </vt:variant>
      <vt:variant>
        <vt:i4>0</vt:i4>
      </vt:variant>
      <vt:variant>
        <vt:i4>5</vt:i4>
      </vt:variant>
      <vt:variant>
        <vt:lpwstr>https://www.hrw.org/sites/default/files/media_2020/10/global_shackling1020_web_1.pdf</vt:lpwstr>
      </vt:variant>
      <vt:variant>
        <vt:lpwstr/>
      </vt:variant>
      <vt:variant>
        <vt:i4>2752636</vt:i4>
      </vt:variant>
      <vt:variant>
        <vt:i4>2324</vt:i4>
      </vt:variant>
      <vt:variant>
        <vt:i4>0</vt:i4>
      </vt:variant>
      <vt:variant>
        <vt:i4>5</vt:i4>
      </vt:variant>
      <vt:variant>
        <vt:lpwstr>https://undocs.org/CRPD/C/GC/1</vt:lpwstr>
      </vt:variant>
      <vt:variant>
        <vt:lpwstr/>
      </vt:variant>
      <vt:variant>
        <vt:i4>2359397</vt:i4>
      </vt:variant>
      <vt:variant>
        <vt:i4>2321</vt:i4>
      </vt:variant>
      <vt:variant>
        <vt:i4>0</vt:i4>
      </vt:variant>
      <vt:variant>
        <vt:i4>5</vt:i4>
      </vt:variant>
      <vt:variant>
        <vt:lpwstr>https://www.who.int/publications/i/item/special-initiative-for-mental-health-(2019-2023</vt:lpwstr>
      </vt:variant>
      <vt:variant>
        <vt:lpwstr/>
      </vt:variant>
      <vt:variant>
        <vt:i4>327758</vt:i4>
      </vt:variant>
      <vt:variant>
        <vt:i4>2318</vt:i4>
      </vt:variant>
      <vt:variant>
        <vt:i4>0</vt:i4>
      </vt:variant>
      <vt:variant>
        <vt:i4>5</vt:i4>
      </vt:variant>
      <vt:variant>
        <vt:lpwstr>https://www.who.int/news-room/fact-sheets/detail/mental-health-strengthening-our-response</vt:lpwstr>
      </vt:variant>
      <vt:variant>
        <vt:lpwstr/>
      </vt:variant>
      <vt:variant>
        <vt:i4>1572935</vt:i4>
      </vt:variant>
      <vt:variant>
        <vt:i4>2315</vt:i4>
      </vt:variant>
      <vt:variant>
        <vt:i4>0</vt:i4>
      </vt:variant>
      <vt:variant>
        <vt:i4>5</vt:i4>
      </vt:variant>
      <vt:variant>
        <vt:lpwstr>https://www.who.int/publications/i/item/9789240025707</vt:lpwstr>
      </vt:variant>
      <vt:variant>
        <vt:lpwstr/>
      </vt:variant>
      <vt:variant>
        <vt:i4>5701703</vt:i4>
      </vt:variant>
      <vt:variant>
        <vt:i4>2312</vt:i4>
      </vt:variant>
      <vt:variant>
        <vt:i4>0</vt:i4>
      </vt:variant>
      <vt:variant>
        <vt:i4>5</vt:i4>
      </vt:variant>
      <vt:variant>
        <vt:lpwstr>https://www.who.int/publications/i/item/who-qualityrights-guidance-and-training-tools</vt:lpwstr>
      </vt:variant>
      <vt:variant>
        <vt:lpwstr/>
      </vt:variant>
      <vt:variant>
        <vt:i4>2621563</vt:i4>
      </vt:variant>
      <vt:variant>
        <vt:i4>2309</vt:i4>
      </vt:variant>
      <vt:variant>
        <vt:i4>0</vt:i4>
      </vt:variant>
      <vt:variant>
        <vt:i4>5</vt:i4>
      </vt:variant>
      <vt:variant>
        <vt:lpwstr>https://undocs.org/A/HRC/RES/43/13</vt:lpwstr>
      </vt:variant>
      <vt:variant>
        <vt:lpwstr/>
      </vt:variant>
      <vt:variant>
        <vt:i4>3080318</vt:i4>
      </vt:variant>
      <vt:variant>
        <vt:i4>2306</vt:i4>
      </vt:variant>
      <vt:variant>
        <vt:i4>0</vt:i4>
      </vt:variant>
      <vt:variant>
        <vt:i4>5</vt:i4>
      </vt:variant>
      <vt:variant>
        <vt:lpwstr>https://undocs.org/A/HRC/RES/36/13</vt:lpwstr>
      </vt:variant>
      <vt:variant>
        <vt:lpwstr/>
      </vt:variant>
      <vt:variant>
        <vt:i4>2359418</vt:i4>
      </vt:variant>
      <vt:variant>
        <vt:i4>2303</vt:i4>
      </vt:variant>
      <vt:variant>
        <vt:i4>0</vt:i4>
      </vt:variant>
      <vt:variant>
        <vt:i4>5</vt:i4>
      </vt:variant>
      <vt:variant>
        <vt:lpwstr>https://undocs.org/A/HRC/RES/32/18</vt:lpwstr>
      </vt:variant>
      <vt:variant>
        <vt:lpwstr/>
      </vt:variant>
      <vt:variant>
        <vt:i4>1966145</vt:i4>
      </vt:variant>
      <vt:variant>
        <vt:i4>2300</vt:i4>
      </vt:variant>
      <vt:variant>
        <vt:i4>0</vt:i4>
      </vt:variant>
      <vt:variant>
        <vt:i4>5</vt:i4>
      </vt:variant>
      <vt:variant>
        <vt:lpwstr>https://www.who.int/publications/i/item/9789240031029</vt:lpwstr>
      </vt:variant>
      <vt:variant>
        <vt:lpwstr/>
      </vt:variant>
      <vt:variant>
        <vt:i4>2752636</vt:i4>
      </vt:variant>
      <vt:variant>
        <vt:i4>2297</vt:i4>
      </vt:variant>
      <vt:variant>
        <vt:i4>0</vt:i4>
      </vt:variant>
      <vt:variant>
        <vt:i4>5</vt:i4>
      </vt:variant>
      <vt:variant>
        <vt:lpwstr>https://undocs.org/CRPD/C/GC/1</vt:lpwstr>
      </vt:variant>
      <vt:variant>
        <vt:lpwstr/>
      </vt:variant>
      <vt:variant>
        <vt:i4>3932274</vt:i4>
      </vt:variant>
      <vt:variant>
        <vt:i4>2294</vt:i4>
      </vt:variant>
      <vt:variant>
        <vt:i4>0</vt:i4>
      </vt:variant>
      <vt:variant>
        <vt:i4>5</vt:i4>
      </vt:variant>
      <vt:variant>
        <vt:lpwstr>https://www.unicef.org/documents/rights-based-approach-disability-context-mental-health</vt:lpwstr>
      </vt:variant>
      <vt:variant>
        <vt:lpwstr/>
      </vt:variant>
      <vt:variant>
        <vt:i4>327687</vt:i4>
      </vt:variant>
      <vt:variant>
        <vt:i4>2291</vt:i4>
      </vt:variant>
      <vt:variant>
        <vt:i4>0</vt:i4>
      </vt:variant>
      <vt:variant>
        <vt:i4>5</vt:i4>
      </vt:variant>
      <vt:variant>
        <vt:lpwstr>https://www.ohchr.org/Documents/Issues/Disability/SDG-CRPD-Resource/policy-guideline-good-health.pdf</vt:lpwstr>
      </vt:variant>
      <vt:variant>
        <vt:lpwstr/>
      </vt:variant>
      <vt:variant>
        <vt:i4>8061050</vt:i4>
      </vt:variant>
      <vt:variant>
        <vt:i4>2288</vt:i4>
      </vt:variant>
      <vt:variant>
        <vt:i4>0</vt:i4>
      </vt:variant>
      <vt:variant>
        <vt:i4>5</vt:i4>
      </vt:variant>
      <vt:variant>
        <vt:lpwstr>https://www.ohchr.org/EN/Issues/Disability/SRDisabilities/Pages/GoodPracticesEffectiveAccessJusticePersonsDisabilities.aspx</vt:lpwstr>
      </vt:variant>
      <vt:variant>
        <vt:lpwstr/>
      </vt:variant>
      <vt:variant>
        <vt:i4>5308433</vt:i4>
      </vt:variant>
      <vt:variant>
        <vt:i4>2285</vt:i4>
      </vt:variant>
      <vt:variant>
        <vt:i4>0</vt:i4>
      </vt:variant>
      <vt:variant>
        <vt:i4>5</vt:i4>
      </vt:variant>
      <vt:variant>
        <vt:lpwstr>https://apps.who.int/iris/handle/10665/329611</vt:lpwstr>
      </vt:variant>
      <vt:variant>
        <vt:lpwstr/>
      </vt:variant>
      <vt:variant>
        <vt:i4>2752636</vt:i4>
      </vt:variant>
      <vt:variant>
        <vt:i4>2282</vt:i4>
      </vt:variant>
      <vt:variant>
        <vt:i4>0</vt:i4>
      </vt:variant>
      <vt:variant>
        <vt:i4>5</vt:i4>
      </vt:variant>
      <vt:variant>
        <vt:lpwstr>https://undocs.org/CRPD/C/GC/1</vt:lpwstr>
      </vt:variant>
      <vt:variant>
        <vt:lpwstr/>
      </vt:variant>
      <vt:variant>
        <vt:i4>2883710</vt:i4>
      </vt:variant>
      <vt:variant>
        <vt:i4>2279</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5963801</vt:i4>
      </vt:variant>
      <vt:variant>
        <vt:i4>1681</vt:i4>
      </vt:variant>
      <vt:variant>
        <vt:i4>0</vt:i4>
      </vt:variant>
      <vt:variant>
        <vt:i4>5</vt:i4>
      </vt:variant>
      <vt:variant>
        <vt:lpwstr>https://www.who.int/teams/mental-health-and-substance-use/policy-law-rights/qr-e-training</vt:lpwstr>
      </vt:variant>
      <vt:variant>
        <vt:lpwstr/>
      </vt:variant>
      <vt:variant>
        <vt:i4>6422591</vt:i4>
      </vt:variant>
      <vt:variant>
        <vt:i4>760</vt:i4>
      </vt:variant>
      <vt:variant>
        <vt:i4>0</vt:i4>
      </vt:variant>
      <vt:variant>
        <vt:i4>5</vt:i4>
      </vt:variant>
      <vt:variant>
        <vt:lpwstr>https://www.who.int/publications/i/item/guidance-and-technical-packages-on-community-mental-health-services</vt:lpwstr>
      </vt:variant>
      <vt:variant>
        <vt:lpwstr/>
      </vt:variant>
      <vt:variant>
        <vt:i4>5963801</vt:i4>
      </vt:variant>
      <vt:variant>
        <vt:i4>757</vt:i4>
      </vt:variant>
      <vt:variant>
        <vt:i4>0</vt:i4>
      </vt:variant>
      <vt:variant>
        <vt:i4>5</vt:i4>
      </vt:variant>
      <vt:variant>
        <vt:lpwstr>https://www.who.int/teams/mental-health-and-substance-use/policy-law-rights/qr-e-training</vt:lpwstr>
      </vt:variant>
      <vt:variant>
        <vt:lpwstr/>
      </vt:variant>
      <vt:variant>
        <vt:i4>4391010</vt:i4>
      </vt:variant>
      <vt:variant>
        <vt:i4>737</vt:i4>
      </vt:variant>
      <vt:variant>
        <vt:i4>0</vt:i4>
      </vt:variant>
      <vt:variant>
        <vt:i4>5</vt:i4>
      </vt:variant>
      <vt:variant>
        <vt:lpwstr>https://treaties.un.org/pages/ViewDetails.aspx?src=TREATY&amp;mtdsg_no=IV-15&amp;chapter=4</vt:lpwstr>
      </vt:variant>
      <vt:variant>
        <vt:lpwstr/>
      </vt:variant>
      <vt:variant>
        <vt:i4>1638454</vt:i4>
      </vt:variant>
      <vt:variant>
        <vt:i4>707</vt:i4>
      </vt:variant>
      <vt:variant>
        <vt:i4>0</vt:i4>
      </vt:variant>
      <vt:variant>
        <vt:i4>5</vt:i4>
      </vt:variant>
      <vt:variant>
        <vt:lpwstr/>
      </vt:variant>
      <vt:variant>
        <vt:lpwstr>_Toc103214586</vt:lpwstr>
      </vt:variant>
      <vt:variant>
        <vt:i4>1638454</vt:i4>
      </vt:variant>
      <vt:variant>
        <vt:i4>701</vt:i4>
      </vt:variant>
      <vt:variant>
        <vt:i4>0</vt:i4>
      </vt:variant>
      <vt:variant>
        <vt:i4>5</vt:i4>
      </vt:variant>
      <vt:variant>
        <vt:lpwstr/>
      </vt:variant>
      <vt:variant>
        <vt:lpwstr>_Toc103214585</vt:lpwstr>
      </vt:variant>
      <vt:variant>
        <vt:i4>1638454</vt:i4>
      </vt:variant>
      <vt:variant>
        <vt:i4>695</vt:i4>
      </vt:variant>
      <vt:variant>
        <vt:i4>0</vt:i4>
      </vt:variant>
      <vt:variant>
        <vt:i4>5</vt:i4>
      </vt:variant>
      <vt:variant>
        <vt:lpwstr/>
      </vt:variant>
      <vt:variant>
        <vt:lpwstr>_Toc103214584</vt:lpwstr>
      </vt:variant>
      <vt:variant>
        <vt:i4>1638454</vt:i4>
      </vt:variant>
      <vt:variant>
        <vt:i4>689</vt:i4>
      </vt:variant>
      <vt:variant>
        <vt:i4>0</vt:i4>
      </vt:variant>
      <vt:variant>
        <vt:i4>5</vt:i4>
      </vt:variant>
      <vt:variant>
        <vt:lpwstr/>
      </vt:variant>
      <vt:variant>
        <vt:lpwstr>_Toc103214583</vt:lpwstr>
      </vt:variant>
      <vt:variant>
        <vt:i4>1638454</vt:i4>
      </vt:variant>
      <vt:variant>
        <vt:i4>683</vt:i4>
      </vt:variant>
      <vt:variant>
        <vt:i4>0</vt:i4>
      </vt:variant>
      <vt:variant>
        <vt:i4>5</vt:i4>
      </vt:variant>
      <vt:variant>
        <vt:lpwstr/>
      </vt:variant>
      <vt:variant>
        <vt:lpwstr>_Toc103214582</vt:lpwstr>
      </vt:variant>
      <vt:variant>
        <vt:i4>1638454</vt:i4>
      </vt:variant>
      <vt:variant>
        <vt:i4>677</vt:i4>
      </vt:variant>
      <vt:variant>
        <vt:i4>0</vt:i4>
      </vt:variant>
      <vt:variant>
        <vt:i4>5</vt:i4>
      </vt:variant>
      <vt:variant>
        <vt:lpwstr/>
      </vt:variant>
      <vt:variant>
        <vt:lpwstr>_Toc103214581</vt:lpwstr>
      </vt:variant>
      <vt:variant>
        <vt:i4>1638454</vt:i4>
      </vt:variant>
      <vt:variant>
        <vt:i4>671</vt:i4>
      </vt:variant>
      <vt:variant>
        <vt:i4>0</vt:i4>
      </vt:variant>
      <vt:variant>
        <vt:i4>5</vt:i4>
      </vt:variant>
      <vt:variant>
        <vt:lpwstr/>
      </vt:variant>
      <vt:variant>
        <vt:lpwstr>_Toc103214580</vt:lpwstr>
      </vt:variant>
      <vt:variant>
        <vt:i4>1441846</vt:i4>
      </vt:variant>
      <vt:variant>
        <vt:i4>665</vt:i4>
      </vt:variant>
      <vt:variant>
        <vt:i4>0</vt:i4>
      </vt:variant>
      <vt:variant>
        <vt:i4>5</vt:i4>
      </vt:variant>
      <vt:variant>
        <vt:lpwstr/>
      </vt:variant>
      <vt:variant>
        <vt:lpwstr>_Toc103214579</vt:lpwstr>
      </vt:variant>
      <vt:variant>
        <vt:i4>1441846</vt:i4>
      </vt:variant>
      <vt:variant>
        <vt:i4>659</vt:i4>
      </vt:variant>
      <vt:variant>
        <vt:i4>0</vt:i4>
      </vt:variant>
      <vt:variant>
        <vt:i4>5</vt:i4>
      </vt:variant>
      <vt:variant>
        <vt:lpwstr/>
      </vt:variant>
      <vt:variant>
        <vt:lpwstr>_Toc103214578</vt:lpwstr>
      </vt:variant>
      <vt:variant>
        <vt:i4>1441846</vt:i4>
      </vt:variant>
      <vt:variant>
        <vt:i4>653</vt:i4>
      </vt:variant>
      <vt:variant>
        <vt:i4>0</vt:i4>
      </vt:variant>
      <vt:variant>
        <vt:i4>5</vt:i4>
      </vt:variant>
      <vt:variant>
        <vt:lpwstr/>
      </vt:variant>
      <vt:variant>
        <vt:lpwstr>_Toc103214577</vt:lpwstr>
      </vt:variant>
      <vt:variant>
        <vt:i4>1441846</vt:i4>
      </vt:variant>
      <vt:variant>
        <vt:i4>647</vt:i4>
      </vt:variant>
      <vt:variant>
        <vt:i4>0</vt:i4>
      </vt:variant>
      <vt:variant>
        <vt:i4>5</vt:i4>
      </vt:variant>
      <vt:variant>
        <vt:lpwstr/>
      </vt:variant>
      <vt:variant>
        <vt:lpwstr>_Toc103214576</vt:lpwstr>
      </vt:variant>
      <vt:variant>
        <vt:i4>1441846</vt:i4>
      </vt:variant>
      <vt:variant>
        <vt:i4>641</vt:i4>
      </vt:variant>
      <vt:variant>
        <vt:i4>0</vt:i4>
      </vt:variant>
      <vt:variant>
        <vt:i4>5</vt:i4>
      </vt:variant>
      <vt:variant>
        <vt:lpwstr/>
      </vt:variant>
      <vt:variant>
        <vt:lpwstr>_Toc103214575</vt:lpwstr>
      </vt:variant>
      <vt:variant>
        <vt:i4>1441846</vt:i4>
      </vt:variant>
      <vt:variant>
        <vt:i4>635</vt:i4>
      </vt:variant>
      <vt:variant>
        <vt:i4>0</vt:i4>
      </vt:variant>
      <vt:variant>
        <vt:i4>5</vt:i4>
      </vt:variant>
      <vt:variant>
        <vt:lpwstr/>
      </vt:variant>
      <vt:variant>
        <vt:lpwstr>_Toc103214574</vt:lpwstr>
      </vt:variant>
      <vt:variant>
        <vt:i4>1441846</vt:i4>
      </vt:variant>
      <vt:variant>
        <vt:i4>629</vt:i4>
      </vt:variant>
      <vt:variant>
        <vt:i4>0</vt:i4>
      </vt:variant>
      <vt:variant>
        <vt:i4>5</vt:i4>
      </vt:variant>
      <vt:variant>
        <vt:lpwstr/>
      </vt:variant>
      <vt:variant>
        <vt:lpwstr>_Toc103214573</vt:lpwstr>
      </vt:variant>
      <vt:variant>
        <vt:i4>1441846</vt:i4>
      </vt:variant>
      <vt:variant>
        <vt:i4>623</vt:i4>
      </vt:variant>
      <vt:variant>
        <vt:i4>0</vt:i4>
      </vt:variant>
      <vt:variant>
        <vt:i4>5</vt:i4>
      </vt:variant>
      <vt:variant>
        <vt:lpwstr/>
      </vt:variant>
      <vt:variant>
        <vt:lpwstr>_Toc103214572</vt:lpwstr>
      </vt:variant>
      <vt:variant>
        <vt:i4>1441846</vt:i4>
      </vt:variant>
      <vt:variant>
        <vt:i4>617</vt:i4>
      </vt:variant>
      <vt:variant>
        <vt:i4>0</vt:i4>
      </vt:variant>
      <vt:variant>
        <vt:i4>5</vt:i4>
      </vt:variant>
      <vt:variant>
        <vt:lpwstr/>
      </vt:variant>
      <vt:variant>
        <vt:lpwstr>_Toc103214571</vt:lpwstr>
      </vt:variant>
      <vt:variant>
        <vt:i4>1441846</vt:i4>
      </vt:variant>
      <vt:variant>
        <vt:i4>611</vt:i4>
      </vt:variant>
      <vt:variant>
        <vt:i4>0</vt:i4>
      </vt:variant>
      <vt:variant>
        <vt:i4>5</vt:i4>
      </vt:variant>
      <vt:variant>
        <vt:lpwstr/>
      </vt:variant>
      <vt:variant>
        <vt:lpwstr>_Toc103214570</vt:lpwstr>
      </vt:variant>
      <vt:variant>
        <vt:i4>1507382</vt:i4>
      </vt:variant>
      <vt:variant>
        <vt:i4>605</vt:i4>
      </vt:variant>
      <vt:variant>
        <vt:i4>0</vt:i4>
      </vt:variant>
      <vt:variant>
        <vt:i4>5</vt:i4>
      </vt:variant>
      <vt:variant>
        <vt:lpwstr/>
      </vt:variant>
      <vt:variant>
        <vt:lpwstr>_Toc103214569</vt:lpwstr>
      </vt:variant>
      <vt:variant>
        <vt:i4>1507382</vt:i4>
      </vt:variant>
      <vt:variant>
        <vt:i4>599</vt:i4>
      </vt:variant>
      <vt:variant>
        <vt:i4>0</vt:i4>
      </vt:variant>
      <vt:variant>
        <vt:i4>5</vt:i4>
      </vt:variant>
      <vt:variant>
        <vt:lpwstr/>
      </vt:variant>
      <vt:variant>
        <vt:lpwstr>_Toc103214568</vt:lpwstr>
      </vt:variant>
      <vt:variant>
        <vt:i4>1507382</vt:i4>
      </vt:variant>
      <vt:variant>
        <vt:i4>593</vt:i4>
      </vt:variant>
      <vt:variant>
        <vt:i4>0</vt:i4>
      </vt:variant>
      <vt:variant>
        <vt:i4>5</vt:i4>
      </vt:variant>
      <vt:variant>
        <vt:lpwstr/>
      </vt:variant>
      <vt:variant>
        <vt:lpwstr>_Toc103214567</vt:lpwstr>
      </vt:variant>
      <vt:variant>
        <vt:i4>1507382</vt:i4>
      </vt:variant>
      <vt:variant>
        <vt:i4>587</vt:i4>
      </vt:variant>
      <vt:variant>
        <vt:i4>0</vt:i4>
      </vt:variant>
      <vt:variant>
        <vt:i4>5</vt:i4>
      </vt:variant>
      <vt:variant>
        <vt:lpwstr/>
      </vt:variant>
      <vt:variant>
        <vt:lpwstr>_Toc103214566</vt:lpwstr>
      </vt:variant>
      <vt:variant>
        <vt:i4>1507382</vt:i4>
      </vt:variant>
      <vt:variant>
        <vt:i4>581</vt:i4>
      </vt:variant>
      <vt:variant>
        <vt:i4>0</vt:i4>
      </vt:variant>
      <vt:variant>
        <vt:i4>5</vt:i4>
      </vt:variant>
      <vt:variant>
        <vt:lpwstr/>
      </vt:variant>
      <vt:variant>
        <vt:lpwstr>_Toc103214565</vt:lpwstr>
      </vt:variant>
      <vt:variant>
        <vt:i4>1507382</vt:i4>
      </vt:variant>
      <vt:variant>
        <vt:i4>575</vt:i4>
      </vt:variant>
      <vt:variant>
        <vt:i4>0</vt:i4>
      </vt:variant>
      <vt:variant>
        <vt:i4>5</vt:i4>
      </vt:variant>
      <vt:variant>
        <vt:lpwstr/>
      </vt:variant>
      <vt:variant>
        <vt:lpwstr>_Toc103214564</vt:lpwstr>
      </vt:variant>
      <vt:variant>
        <vt:i4>1507382</vt:i4>
      </vt:variant>
      <vt:variant>
        <vt:i4>569</vt:i4>
      </vt:variant>
      <vt:variant>
        <vt:i4>0</vt:i4>
      </vt:variant>
      <vt:variant>
        <vt:i4>5</vt:i4>
      </vt:variant>
      <vt:variant>
        <vt:lpwstr/>
      </vt:variant>
      <vt:variant>
        <vt:lpwstr>_Toc103214563</vt:lpwstr>
      </vt:variant>
      <vt:variant>
        <vt:i4>1507382</vt:i4>
      </vt:variant>
      <vt:variant>
        <vt:i4>563</vt:i4>
      </vt:variant>
      <vt:variant>
        <vt:i4>0</vt:i4>
      </vt:variant>
      <vt:variant>
        <vt:i4>5</vt:i4>
      </vt:variant>
      <vt:variant>
        <vt:lpwstr/>
      </vt:variant>
      <vt:variant>
        <vt:lpwstr>_Toc103214562</vt:lpwstr>
      </vt:variant>
      <vt:variant>
        <vt:i4>1507382</vt:i4>
      </vt:variant>
      <vt:variant>
        <vt:i4>557</vt:i4>
      </vt:variant>
      <vt:variant>
        <vt:i4>0</vt:i4>
      </vt:variant>
      <vt:variant>
        <vt:i4>5</vt:i4>
      </vt:variant>
      <vt:variant>
        <vt:lpwstr/>
      </vt:variant>
      <vt:variant>
        <vt:lpwstr>_Toc103214561</vt:lpwstr>
      </vt:variant>
      <vt:variant>
        <vt:i4>1507382</vt:i4>
      </vt:variant>
      <vt:variant>
        <vt:i4>551</vt:i4>
      </vt:variant>
      <vt:variant>
        <vt:i4>0</vt:i4>
      </vt:variant>
      <vt:variant>
        <vt:i4>5</vt:i4>
      </vt:variant>
      <vt:variant>
        <vt:lpwstr/>
      </vt:variant>
      <vt:variant>
        <vt:lpwstr>_Toc103214560</vt:lpwstr>
      </vt:variant>
      <vt:variant>
        <vt:i4>1310774</vt:i4>
      </vt:variant>
      <vt:variant>
        <vt:i4>545</vt:i4>
      </vt:variant>
      <vt:variant>
        <vt:i4>0</vt:i4>
      </vt:variant>
      <vt:variant>
        <vt:i4>5</vt:i4>
      </vt:variant>
      <vt:variant>
        <vt:lpwstr/>
      </vt:variant>
      <vt:variant>
        <vt:lpwstr>_Toc103214559</vt:lpwstr>
      </vt:variant>
      <vt:variant>
        <vt:i4>1310774</vt:i4>
      </vt:variant>
      <vt:variant>
        <vt:i4>539</vt:i4>
      </vt:variant>
      <vt:variant>
        <vt:i4>0</vt:i4>
      </vt:variant>
      <vt:variant>
        <vt:i4>5</vt:i4>
      </vt:variant>
      <vt:variant>
        <vt:lpwstr/>
      </vt:variant>
      <vt:variant>
        <vt:lpwstr>_Toc103214558</vt:lpwstr>
      </vt:variant>
      <vt:variant>
        <vt:i4>1310774</vt:i4>
      </vt:variant>
      <vt:variant>
        <vt:i4>533</vt:i4>
      </vt:variant>
      <vt:variant>
        <vt:i4>0</vt:i4>
      </vt:variant>
      <vt:variant>
        <vt:i4>5</vt:i4>
      </vt:variant>
      <vt:variant>
        <vt:lpwstr/>
      </vt:variant>
      <vt:variant>
        <vt:lpwstr>_Toc103214557</vt:lpwstr>
      </vt:variant>
      <vt:variant>
        <vt:i4>1310774</vt:i4>
      </vt:variant>
      <vt:variant>
        <vt:i4>527</vt:i4>
      </vt:variant>
      <vt:variant>
        <vt:i4>0</vt:i4>
      </vt:variant>
      <vt:variant>
        <vt:i4>5</vt:i4>
      </vt:variant>
      <vt:variant>
        <vt:lpwstr/>
      </vt:variant>
      <vt:variant>
        <vt:lpwstr>_Toc103214556</vt:lpwstr>
      </vt:variant>
      <vt:variant>
        <vt:i4>1310774</vt:i4>
      </vt:variant>
      <vt:variant>
        <vt:i4>521</vt:i4>
      </vt:variant>
      <vt:variant>
        <vt:i4>0</vt:i4>
      </vt:variant>
      <vt:variant>
        <vt:i4>5</vt:i4>
      </vt:variant>
      <vt:variant>
        <vt:lpwstr/>
      </vt:variant>
      <vt:variant>
        <vt:lpwstr>_Toc103214555</vt:lpwstr>
      </vt:variant>
      <vt:variant>
        <vt:i4>1310774</vt:i4>
      </vt:variant>
      <vt:variant>
        <vt:i4>515</vt:i4>
      </vt:variant>
      <vt:variant>
        <vt:i4>0</vt:i4>
      </vt:variant>
      <vt:variant>
        <vt:i4>5</vt:i4>
      </vt:variant>
      <vt:variant>
        <vt:lpwstr/>
      </vt:variant>
      <vt:variant>
        <vt:lpwstr>_Toc103214554</vt:lpwstr>
      </vt:variant>
      <vt:variant>
        <vt:i4>1310774</vt:i4>
      </vt:variant>
      <vt:variant>
        <vt:i4>509</vt:i4>
      </vt:variant>
      <vt:variant>
        <vt:i4>0</vt:i4>
      </vt:variant>
      <vt:variant>
        <vt:i4>5</vt:i4>
      </vt:variant>
      <vt:variant>
        <vt:lpwstr/>
      </vt:variant>
      <vt:variant>
        <vt:lpwstr>_Toc103214553</vt:lpwstr>
      </vt:variant>
      <vt:variant>
        <vt:i4>1310774</vt:i4>
      </vt:variant>
      <vt:variant>
        <vt:i4>503</vt:i4>
      </vt:variant>
      <vt:variant>
        <vt:i4>0</vt:i4>
      </vt:variant>
      <vt:variant>
        <vt:i4>5</vt:i4>
      </vt:variant>
      <vt:variant>
        <vt:lpwstr/>
      </vt:variant>
      <vt:variant>
        <vt:lpwstr>_Toc103214552</vt:lpwstr>
      </vt:variant>
      <vt:variant>
        <vt:i4>1310774</vt:i4>
      </vt:variant>
      <vt:variant>
        <vt:i4>497</vt:i4>
      </vt:variant>
      <vt:variant>
        <vt:i4>0</vt:i4>
      </vt:variant>
      <vt:variant>
        <vt:i4>5</vt:i4>
      </vt:variant>
      <vt:variant>
        <vt:lpwstr/>
      </vt:variant>
      <vt:variant>
        <vt:lpwstr>_Toc103214551</vt:lpwstr>
      </vt:variant>
      <vt:variant>
        <vt:i4>1310774</vt:i4>
      </vt:variant>
      <vt:variant>
        <vt:i4>491</vt:i4>
      </vt:variant>
      <vt:variant>
        <vt:i4>0</vt:i4>
      </vt:variant>
      <vt:variant>
        <vt:i4>5</vt:i4>
      </vt:variant>
      <vt:variant>
        <vt:lpwstr/>
      </vt:variant>
      <vt:variant>
        <vt:lpwstr>_Toc103214550</vt:lpwstr>
      </vt:variant>
      <vt:variant>
        <vt:i4>1376310</vt:i4>
      </vt:variant>
      <vt:variant>
        <vt:i4>485</vt:i4>
      </vt:variant>
      <vt:variant>
        <vt:i4>0</vt:i4>
      </vt:variant>
      <vt:variant>
        <vt:i4>5</vt:i4>
      </vt:variant>
      <vt:variant>
        <vt:lpwstr/>
      </vt:variant>
      <vt:variant>
        <vt:lpwstr>_Toc103214549</vt:lpwstr>
      </vt:variant>
      <vt:variant>
        <vt:i4>1376310</vt:i4>
      </vt:variant>
      <vt:variant>
        <vt:i4>479</vt:i4>
      </vt:variant>
      <vt:variant>
        <vt:i4>0</vt:i4>
      </vt:variant>
      <vt:variant>
        <vt:i4>5</vt:i4>
      </vt:variant>
      <vt:variant>
        <vt:lpwstr/>
      </vt:variant>
      <vt:variant>
        <vt:lpwstr>_Toc103214546</vt:lpwstr>
      </vt:variant>
      <vt:variant>
        <vt:i4>1376310</vt:i4>
      </vt:variant>
      <vt:variant>
        <vt:i4>473</vt:i4>
      </vt:variant>
      <vt:variant>
        <vt:i4>0</vt:i4>
      </vt:variant>
      <vt:variant>
        <vt:i4>5</vt:i4>
      </vt:variant>
      <vt:variant>
        <vt:lpwstr/>
      </vt:variant>
      <vt:variant>
        <vt:lpwstr>_Toc103214545</vt:lpwstr>
      </vt:variant>
      <vt:variant>
        <vt:i4>1376310</vt:i4>
      </vt:variant>
      <vt:variant>
        <vt:i4>467</vt:i4>
      </vt:variant>
      <vt:variant>
        <vt:i4>0</vt:i4>
      </vt:variant>
      <vt:variant>
        <vt:i4>5</vt:i4>
      </vt:variant>
      <vt:variant>
        <vt:lpwstr/>
      </vt:variant>
      <vt:variant>
        <vt:lpwstr>_Toc103214544</vt:lpwstr>
      </vt:variant>
      <vt:variant>
        <vt:i4>1376310</vt:i4>
      </vt:variant>
      <vt:variant>
        <vt:i4>461</vt:i4>
      </vt:variant>
      <vt:variant>
        <vt:i4>0</vt:i4>
      </vt:variant>
      <vt:variant>
        <vt:i4>5</vt:i4>
      </vt:variant>
      <vt:variant>
        <vt:lpwstr/>
      </vt:variant>
      <vt:variant>
        <vt:lpwstr>_Toc103214543</vt:lpwstr>
      </vt:variant>
      <vt:variant>
        <vt:i4>1376310</vt:i4>
      </vt:variant>
      <vt:variant>
        <vt:i4>455</vt:i4>
      </vt:variant>
      <vt:variant>
        <vt:i4>0</vt:i4>
      </vt:variant>
      <vt:variant>
        <vt:i4>5</vt:i4>
      </vt:variant>
      <vt:variant>
        <vt:lpwstr/>
      </vt:variant>
      <vt:variant>
        <vt:lpwstr>_Toc103214542</vt:lpwstr>
      </vt:variant>
      <vt:variant>
        <vt:i4>1376310</vt:i4>
      </vt:variant>
      <vt:variant>
        <vt:i4>449</vt:i4>
      </vt:variant>
      <vt:variant>
        <vt:i4>0</vt:i4>
      </vt:variant>
      <vt:variant>
        <vt:i4>5</vt:i4>
      </vt:variant>
      <vt:variant>
        <vt:lpwstr/>
      </vt:variant>
      <vt:variant>
        <vt:lpwstr>_Toc103214541</vt:lpwstr>
      </vt:variant>
      <vt:variant>
        <vt:i4>1376310</vt:i4>
      </vt:variant>
      <vt:variant>
        <vt:i4>443</vt:i4>
      </vt:variant>
      <vt:variant>
        <vt:i4>0</vt:i4>
      </vt:variant>
      <vt:variant>
        <vt:i4>5</vt:i4>
      </vt:variant>
      <vt:variant>
        <vt:lpwstr/>
      </vt:variant>
      <vt:variant>
        <vt:lpwstr>_Toc103214540</vt:lpwstr>
      </vt:variant>
      <vt:variant>
        <vt:i4>1179702</vt:i4>
      </vt:variant>
      <vt:variant>
        <vt:i4>437</vt:i4>
      </vt:variant>
      <vt:variant>
        <vt:i4>0</vt:i4>
      </vt:variant>
      <vt:variant>
        <vt:i4>5</vt:i4>
      </vt:variant>
      <vt:variant>
        <vt:lpwstr/>
      </vt:variant>
      <vt:variant>
        <vt:lpwstr>_Toc103214539</vt:lpwstr>
      </vt:variant>
      <vt:variant>
        <vt:i4>1179702</vt:i4>
      </vt:variant>
      <vt:variant>
        <vt:i4>431</vt:i4>
      </vt:variant>
      <vt:variant>
        <vt:i4>0</vt:i4>
      </vt:variant>
      <vt:variant>
        <vt:i4>5</vt:i4>
      </vt:variant>
      <vt:variant>
        <vt:lpwstr/>
      </vt:variant>
      <vt:variant>
        <vt:lpwstr>_Toc103214538</vt:lpwstr>
      </vt:variant>
      <vt:variant>
        <vt:i4>1179702</vt:i4>
      </vt:variant>
      <vt:variant>
        <vt:i4>425</vt:i4>
      </vt:variant>
      <vt:variant>
        <vt:i4>0</vt:i4>
      </vt:variant>
      <vt:variant>
        <vt:i4>5</vt:i4>
      </vt:variant>
      <vt:variant>
        <vt:lpwstr/>
      </vt:variant>
      <vt:variant>
        <vt:lpwstr>_Toc103214537</vt:lpwstr>
      </vt:variant>
      <vt:variant>
        <vt:i4>1179702</vt:i4>
      </vt:variant>
      <vt:variant>
        <vt:i4>419</vt:i4>
      </vt:variant>
      <vt:variant>
        <vt:i4>0</vt:i4>
      </vt:variant>
      <vt:variant>
        <vt:i4>5</vt:i4>
      </vt:variant>
      <vt:variant>
        <vt:lpwstr/>
      </vt:variant>
      <vt:variant>
        <vt:lpwstr>_Toc103214536</vt:lpwstr>
      </vt:variant>
      <vt:variant>
        <vt:i4>1179702</vt:i4>
      </vt:variant>
      <vt:variant>
        <vt:i4>413</vt:i4>
      </vt:variant>
      <vt:variant>
        <vt:i4>0</vt:i4>
      </vt:variant>
      <vt:variant>
        <vt:i4>5</vt:i4>
      </vt:variant>
      <vt:variant>
        <vt:lpwstr/>
      </vt:variant>
      <vt:variant>
        <vt:lpwstr>_Toc103214535</vt:lpwstr>
      </vt:variant>
      <vt:variant>
        <vt:i4>1179702</vt:i4>
      </vt:variant>
      <vt:variant>
        <vt:i4>407</vt:i4>
      </vt:variant>
      <vt:variant>
        <vt:i4>0</vt:i4>
      </vt:variant>
      <vt:variant>
        <vt:i4>5</vt:i4>
      </vt:variant>
      <vt:variant>
        <vt:lpwstr/>
      </vt:variant>
      <vt:variant>
        <vt:lpwstr>_Toc103214534</vt:lpwstr>
      </vt:variant>
      <vt:variant>
        <vt:i4>1179702</vt:i4>
      </vt:variant>
      <vt:variant>
        <vt:i4>401</vt:i4>
      </vt:variant>
      <vt:variant>
        <vt:i4>0</vt:i4>
      </vt:variant>
      <vt:variant>
        <vt:i4>5</vt:i4>
      </vt:variant>
      <vt:variant>
        <vt:lpwstr/>
      </vt:variant>
      <vt:variant>
        <vt:lpwstr>_Toc103214533</vt:lpwstr>
      </vt:variant>
      <vt:variant>
        <vt:i4>1179702</vt:i4>
      </vt:variant>
      <vt:variant>
        <vt:i4>395</vt:i4>
      </vt:variant>
      <vt:variant>
        <vt:i4>0</vt:i4>
      </vt:variant>
      <vt:variant>
        <vt:i4>5</vt:i4>
      </vt:variant>
      <vt:variant>
        <vt:lpwstr/>
      </vt:variant>
      <vt:variant>
        <vt:lpwstr>_Toc103214532</vt:lpwstr>
      </vt:variant>
      <vt:variant>
        <vt:i4>1179702</vt:i4>
      </vt:variant>
      <vt:variant>
        <vt:i4>389</vt:i4>
      </vt:variant>
      <vt:variant>
        <vt:i4>0</vt:i4>
      </vt:variant>
      <vt:variant>
        <vt:i4>5</vt:i4>
      </vt:variant>
      <vt:variant>
        <vt:lpwstr/>
      </vt:variant>
      <vt:variant>
        <vt:lpwstr>_Toc103214531</vt:lpwstr>
      </vt:variant>
      <vt:variant>
        <vt:i4>1179702</vt:i4>
      </vt:variant>
      <vt:variant>
        <vt:i4>383</vt:i4>
      </vt:variant>
      <vt:variant>
        <vt:i4>0</vt:i4>
      </vt:variant>
      <vt:variant>
        <vt:i4>5</vt:i4>
      </vt:variant>
      <vt:variant>
        <vt:lpwstr/>
      </vt:variant>
      <vt:variant>
        <vt:lpwstr>_Toc103214530</vt:lpwstr>
      </vt:variant>
      <vt:variant>
        <vt:i4>1245238</vt:i4>
      </vt:variant>
      <vt:variant>
        <vt:i4>377</vt:i4>
      </vt:variant>
      <vt:variant>
        <vt:i4>0</vt:i4>
      </vt:variant>
      <vt:variant>
        <vt:i4>5</vt:i4>
      </vt:variant>
      <vt:variant>
        <vt:lpwstr/>
      </vt:variant>
      <vt:variant>
        <vt:lpwstr>_Toc103214529</vt:lpwstr>
      </vt:variant>
      <vt:variant>
        <vt:i4>1245238</vt:i4>
      </vt:variant>
      <vt:variant>
        <vt:i4>371</vt:i4>
      </vt:variant>
      <vt:variant>
        <vt:i4>0</vt:i4>
      </vt:variant>
      <vt:variant>
        <vt:i4>5</vt:i4>
      </vt:variant>
      <vt:variant>
        <vt:lpwstr/>
      </vt:variant>
      <vt:variant>
        <vt:lpwstr>_Toc103214528</vt:lpwstr>
      </vt:variant>
      <vt:variant>
        <vt:i4>1245238</vt:i4>
      </vt:variant>
      <vt:variant>
        <vt:i4>365</vt:i4>
      </vt:variant>
      <vt:variant>
        <vt:i4>0</vt:i4>
      </vt:variant>
      <vt:variant>
        <vt:i4>5</vt:i4>
      </vt:variant>
      <vt:variant>
        <vt:lpwstr/>
      </vt:variant>
      <vt:variant>
        <vt:lpwstr>_Toc103214527</vt:lpwstr>
      </vt:variant>
      <vt:variant>
        <vt:i4>1245238</vt:i4>
      </vt:variant>
      <vt:variant>
        <vt:i4>359</vt:i4>
      </vt:variant>
      <vt:variant>
        <vt:i4>0</vt:i4>
      </vt:variant>
      <vt:variant>
        <vt:i4>5</vt:i4>
      </vt:variant>
      <vt:variant>
        <vt:lpwstr/>
      </vt:variant>
      <vt:variant>
        <vt:lpwstr>_Toc103214526</vt:lpwstr>
      </vt:variant>
      <vt:variant>
        <vt:i4>1245238</vt:i4>
      </vt:variant>
      <vt:variant>
        <vt:i4>353</vt:i4>
      </vt:variant>
      <vt:variant>
        <vt:i4>0</vt:i4>
      </vt:variant>
      <vt:variant>
        <vt:i4>5</vt:i4>
      </vt:variant>
      <vt:variant>
        <vt:lpwstr/>
      </vt:variant>
      <vt:variant>
        <vt:lpwstr>_Toc103214525</vt:lpwstr>
      </vt:variant>
      <vt:variant>
        <vt:i4>1245238</vt:i4>
      </vt:variant>
      <vt:variant>
        <vt:i4>347</vt:i4>
      </vt:variant>
      <vt:variant>
        <vt:i4>0</vt:i4>
      </vt:variant>
      <vt:variant>
        <vt:i4>5</vt:i4>
      </vt:variant>
      <vt:variant>
        <vt:lpwstr/>
      </vt:variant>
      <vt:variant>
        <vt:lpwstr>_Toc103214524</vt:lpwstr>
      </vt:variant>
      <vt:variant>
        <vt:i4>1245238</vt:i4>
      </vt:variant>
      <vt:variant>
        <vt:i4>341</vt:i4>
      </vt:variant>
      <vt:variant>
        <vt:i4>0</vt:i4>
      </vt:variant>
      <vt:variant>
        <vt:i4>5</vt:i4>
      </vt:variant>
      <vt:variant>
        <vt:lpwstr/>
      </vt:variant>
      <vt:variant>
        <vt:lpwstr>_Toc103214523</vt:lpwstr>
      </vt:variant>
      <vt:variant>
        <vt:i4>1245238</vt:i4>
      </vt:variant>
      <vt:variant>
        <vt:i4>335</vt:i4>
      </vt:variant>
      <vt:variant>
        <vt:i4>0</vt:i4>
      </vt:variant>
      <vt:variant>
        <vt:i4>5</vt:i4>
      </vt:variant>
      <vt:variant>
        <vt:lpwstr/>
      </vt:variant>
      <vt:variant>
        <vt:lpwstr>_Toc103214522</vt:lpwstr>
      </vt:variant>
      <vt:variant>
        <vt:i4>1245238</vt:i4>
      </vt:variant>
      <vt:variant>
        <vt:i4>329</vt:i4>
      </vt:variant>
      <vt:variant>
        <vt:i4>0</vt:i4>
      </vt:variant>
      <vt:variant>
        <vt:i4>5</vt:i4>
      </vt:variant>
      <vt:variant>
        <vt:lpwstr/>
      </vt:variant>
      <vt:variant>
        <vt:lpwstr>_Toc103214521</vt:lpwstr>
      </vt:variant>
      <vt:variant>
        <vt:i4>1245238</vt:i4>
      </vt:variant>
      <vt:variant>
        <vt:i4>323</vt:i4>
      </vt:variant>
      <vt:variant>
        <vt:i4>0</vt:i4>
      </vt:variant>
      <vt:variant>
        <vt:i4>5</vt:i4>
      </vt:variant>
      <vt:variant>
        <vt:lpwstr/>
      </vt:variant>
      <vt:variant>
        <vt:lpwstr>_Toc103214520</vt:lpwstr>
      </vt:variant>
      <vt:variant>
        <vt:i4>1048630</vt:i4>
      </vt:variant>
      <vt:variant>
        <vt:i4>317</vt:i4>
      </vt:variant>
      <vt:variant>
        <vt:i4>0</vt:i4>
      </vt:variant>
      <vt:variant>
        <vt:i4>5</vt:i4>
      </vt:variant>
      <vt:variant>
        <vt:lpwstr/>
      </vt:variant>
      <vt:variant>
        <vt:lpwstr>_Toc103214519</vt:lpwstr>
      </vt:variant>
      <vt:variant>
        <vt:i4>1048630</vt:i4>
      </vt:variant>
      <vt:variant>
        <vt:i4>311</vt:i4>
      </vt:variant>
      <vt:variant>
        <vt:i4>0</vt:i4>
      </vt:variant>
      <vt:variant>
        <vt:i4>5</vt:i4>
      </vt:variant>
      <vt:variant>
        <vt:lpwstr/>
      </vt:variant>
      <vt:variant>
        <vt:lpwstr>_Toc103214518</vt:lpwstr>
      </vt:variant>
      <vt:variant>
        <vt:i4>1048630</vt:i4>
      </vt:variant>
      <vt:variant>
        <vt:i4>305</vt:i4>
      </vt:variant>
      <vt:variant>
        <vt:i4>0</vt:i4>
      </vt:variant>
      <vt:variant>
        <vt:i4>5</vt:i4>
      </vt:variant>
      <vt:variant>
        <vt:lpwstr/>
      </vt:variant>
      <vt:variant>
        <vt:lpwstr>_Toc103214517</vt:lpwstr>
      </vt:variant>
      <vt:variant>
        <vt:i4>1048630</vt:i4>
      </vt:variant>
      <vt:variant>
        <vt:i4>299</vt:i4>
      </vt:variant>
      <vt:variant>
        <vt:i4>0</vt:i4>
      </vt:variant>
      <vt:variant>
        <vt:i4>5</vt:i4>
      </vt:variant>
      <vt:variant>
        <vt:lpwstr/>
      </vt:variant>
      <vt:variant>
        <vt:lpwstr>_Toc103214516</vt:lpwstr>
      </vt:variant>
      <vt:variant>
        <vt:i4>1048630</vt:i4>
      </vt:variant>
      <vt:variant>
        <vt:i4>293</vt:i4>
      </vt:variant>
      <vt:variant>
        <vt:i4>0</vt:i4>
      </vt:variant>
      <vt:variant>
        <vt:i4>5</vt:i4>
      </vt:variant>
      <vt:variant>
        <vt:lpwstr/>
      </vt:variant>
      <vt:variant>
        <vt:lpwstr>_Toc103214515</vt:lpwstr>
      </vt:variant>
      <vt:variant>
        <vt:i4>1048630</vt:i4>
      </vt:variant>
      <vt:variant>
        <vt:i4>287</vt:i4>
      </vt:variant>
      <vt:variant>
        <vt:i4>0</vt:i4>
      </vt:variant>
      <vt:variant>
        <vt:i4>5</vt:i4>
      </vt:variant>
      <vt:variant>
        <vt:lpwstr/>
      </vt:variant>
      <vt:variant>
        <vt:lpwstr>_Toc103214514</vt:lpwstr>
      </vt:variant>
      <vt:variant>
        <vt:i4>1048630</vt:i4>
      </vt:variant>
      <vt:variant>
        <vt:i4>281</vt:i4>
      </vt:variant>
      <vt:variant>
        <vt:i4>0</vt:i4>
      </vt:variant>
      <vt:variant>
        <vt:i4>5</vt:i4>
      </vt:variant>
      <vt:variant>
        <vt:lpwstr/>
      </vt:variant>
      <vt:variant>
        <vt:lpwstr>_Toc103214513</vt:lpwstr>
      </vt:variant>
      <vt:variant>
        <vt:i4>1048630</vt:i4>
      </vt:variant>
      <vt:variant>
        <vt:i4>275</vt:i4>
      </vt:variant>
      <vt:variant>
        <vt:i4>0</vt:i4>
      </vt:variant>
      <vt:variant>
        <vt:i4>5</vt:i4>
      </vt:variant>
      <vt:variant>
        <vt:lpwstr/>
      </vt:variant>
      <vt:variant>
        <vt:lpwstr>_Toc103214512</vt:lpwstr>
      </vt:variant>
      <vt:variant>
        <vt:i4>1048630</vt:i4>
      </vt:variant>
      <vt:variant>
        <vt:i4>269</vt:i4>
      </vt:variant>
      <vt:variant>
        <vt:i4>0</vt:i4>
      </vt:variant>
      <vt:variant>
        <vt:i4>5</vt:i4>
      </vt:variant>
      <vt:variant>
        <vt:lpwstr/>
      </vt:variant>
      <vt:variant>
        <vt:lpwstr>_Toc103214511</vt:lpwstr>
      </vt:variant>
      <vt:variant>
        <vt:i4>1114166</vt:i4>
      </vt:variant>
      <vt:variant>
        <vt:i4>263</vt:i4>
      </vt:variant>
      <vt:variant>
        <vt:i4>0</vt:i4>
      </vt:variant>
      <vt:variant>
        <vt:i4>5</vt:i4>
      </vt:variant>
      <vt:variant>
        <vt:lpwstr/>
      </vt:variant>
      <vt:variant>
        <vt:lpwstr>_Toc103214501</vt:lpwstr>
      </vt:variant>
      <vt:variant>
        <vt:i4>1114166</vt:i4>
      </vt:variant>
      <vt:variant>
        <vt:i4>257</vt:i4>
      </vt:variant>
      <vt:variant>
        <vt:i4>0</vt:i4>
      </vt:variant>
      <vt:variant>
        <vt:i4>5</vt:i4>
      </vt:variant>
      <vt:variant>
        <vt:lpwstr/>
      </vt:variant>
      <vt:variant>
        <vt:lpwstr>_Toc103214500</vt:lpwstr>
      </vt:variant>
      <vt:variant>
        <vt:i4>1572919</vt:i4>
      </vt:variant>
      <vt:variant>
        <vt:i4>251</vt:i4>
      </vt:variant>
      <vt:variant>
        <vt:i4>0</vt:i4>
      </vt:variant>
      <vt:variant>
        <vt:i4>5</vt:i4>
      </vt:variant>
      <vt:variant>
        <vt:lpwstr/>
      </vt:variant>
      <vt:variant>
        <vt:lpwstr>_Toc103214499</vt:lpwstr>
      </vt:variant>
      <vt:variant>
        <vt:i4>1572919</vt:i4>
      </vt:variant>
      <vt:variant>
        <vt:i4>245</vt:i4>
      </vt:variant>
      <vt:variant>
        <vt:i4>0</vt:i4>
      </vt:variant>
      <vt:variant>
        <vt:i4>5</vt:i4>
      </vt:variant>
      <vt:variant>
        <vt:lpwstr/>
      </vt:variant>
      <vt:variant>
        <vt:lpwstr>_Toc103214498</vt:lpwstr>
      </vt:variant>
      <vt:variant>
        <vt:i4>1572919</vt:i4>
      </vt:variant>
      <vt:variant>
        <vt:i4>239</vt:i4>
      </vt:variant>
      <vt:variant>
        <vt:i4>0</vt:i4>
      </vt:variant>
      <vt:variant>
        <vt:i4>5</vt:i4>
      </vt:variant>
      <vt:variant>
        <vt:lpwstr/>
      </vt:variant>
      <vt:variant>
        <vt:lpwstr>_Toc103214497</vt:lpwstr>
      </vt:variant>
      <vt:variant>
        <vt:i4>1572919</vt:i4>
      </vt:variant>
      <vt:variant>
        <vt:i4>233</vt:i4>
      </vt:variant>
      <vt:variant>
        <vt:i4>0</vt:i4>
      </vt:variant>
      <vt:variant>
        <vt:i4>5</vt:i4>
      </vt:variant>
      <vt:variant>
        <vt:lpwstr/>
      </vt:variant>
      <vt:variant>
        <vt:lpwstr>_Toc103214496</vt:lpwstr>
      </vt:variant>
      <vt:variant>
        <vt:i4>1572919</vt:i4>
      </vt:variant>
      <vt:variant>
        <vt:i4>227</vt:i4>
      </vt:variant>
      <vt:variant>
        <vt:i4>0</vt:i4>
      </vt:variant>
      <vt:variant>
        <vt:i4>5</vt:i4>
      </vt:variant>
      <vt:variant>
        <vt:lpwstr/>
      </vt:variant>
      <vt:variant>
        <vt:lpwstr>_Toc103214495</vt:lpwstr>
      </vt:variant>
      <vt:variant>
        <vt:i4>1572919</vt:i4>
      </vt:variant>
      <vt:variant>
        <vt:i4>221</vt:i4>
      </vt:variant>
      <vt:variant>
        <vt:i4>0</vt:i4>
      </vt:variant>
      <vt:variant>
        <vt:i4>5</vt:i4>
      </vt:variant>
      <vt:variant>
        <vt:lpwstr/>
      </vt:variant>
      <vt:variant>
        <vt:lpwstr>_Toc103214494</vt:lpwstr>
      </vt:variant>
      <vt:variant>
        <vt:i4>1572919</vt:i4>
      </vt:variant>
      <vt:variant>
        <vt:i4>215</vt:i4>
      </vt:variant>
      <vt:variant>
        <vt:i4>0</vt:i4>
      </vt:variant>
      <vt:variant>
        <vt:i4>5</vt:i4>
      </vt:variant>
      <vt:variant>
        <vt:lpwstr/>
      </vt:variant>
      <vt:variant>
        <vt:lpwstr>_Toc103214493</vt:lpwstr>
      </vt:variant>
      <vt:variant>
        <vt:i4>1572919</vt:i4>
      </vt:variant>
      <vt:variant>
        <vt:i4>209</vt:i4>
      </vt:variant>
      <vt:variant>
        <vt:i4>0</vt:i4>
      </vt:variant>
      <vt:variant>
        <vt:i4>5</vt:i4>
      </vt:variant>
      <vt:variant>
        <vt:lpwstr/>
      </vt:variant>
      <vt:variant>
        <vt:lpwstr>_Toc103214492</vt:lpwstr>
      </vt:variant>
      <vt:variant>
        <vt:i4>1572919</vt:i4>
      </vt:variant>
      <vt:variant>
        <vt:i4>203</vt:i4>
      </vt:variant>
      <vt:variant>
        <vt:i4>0</vt:i4>
      </vt:variant>
      <vt:variant>
        <vt:i4>5</vt:i4>
      </vt:variant>
      <vt:variant>
        <vt:lpwstr/>
      </vt:variant>
      <vt:variant>
        <vt:lpwstr>_Toc103214491</vt:lpwstr>
      </vt:variant>
      <vt:variant>
        <vt:i4>1572919</vt:i4>
      </vt:variant>
      <vt:variant>
        <vt:i4>197</vt:i4>
      </vt:variant>
      <vt:variant>
        <vt:i4>0</vt:i4>
      </vt:variant>
      <vt:variant>
        <vt:i4>5</vt:i4>
      </vt:variant>
      <vt:variant>
        <vt:lpwstr/>
      </vt:variant>
      <vt:variant>
        <vt:lpwstr>_Toc103214490</vt:lpwstr>
      </vt:variant>
      <vt:variant>
        <vt:i4>1638455</vt:i4>
      </vt:variant>
      <vt:variant>
        <vt:i4>191</vt:i4>
      </vt:variant>
      <vt:variant>
        <vt:i4>0</vt:i4>
      </vt:variant>
      <vt:variant>
        <vt:i4>5</vt:i4>
      </vt:variant>
      <vt:variant>
        <vt:lpwstr/>
      </vt:variant>
      <vt:variant>
        <vt:lpwstr>_Toc103214489</vt:lpwstr>
      </vt:variant>
      <vt:variant>
        <vt:i4>1441847</vt:i4>
      </vt:variant>
      <vt:variant>
        <vt:i4>185</vt:i4>
      </vt:variant>
      <vt:variant>
        <vt:i4>0</vt:i4>
      </vt:variant>
      <vt:variant>
        <vt:i4>5</vt:i4>
      </vt:variant>
      <vt:variant>
        <vt:lpwstr/>
      </vt:variant>
      <vt:variant>
        <vt:lpwstr>_Toc103214474</vt:lpwstr>
      </vt:variant>
      <vt:variant>
        <vt:i4>1441847</vt:i4>
      </vt:variant>
      <vt:variant>
        <vt:i4>179</vt:i4>
      </vt:variant>
      <vt:variant>
        <vt:i4>0</vt:i4>
      </vt:variant>
      <vt:variant>
        <vt:i4>5</vt:i4>
      </vt:variant>
      <vt:variant>
        <vt:lpwstr/>
      </vt:variant>
      <vt:variant>
        <vt:lpwstr>_Toc103214473</vt:lpwstr>
      </vt:variant>
      <vt:variant>
        <vt:i4>1441847</vt:i4>
      </vt:variant>
      <vt:variant>
        <vt:i4>173</vt:i4>
      </vt:variant>
      <vt:variant>
        <vt:i4>0</vt:i4>
      </vt:variant>
      <vt:variant>
        <vt:i4>5</vt:i4>
      </vt:variant>
      <vt:variant>
        <vt:lpwstr/>
      </vt:variant>
      <vt:variant>
        <vt:lpwstr>_Toc103214472</vt:lpwstr>
      </vt:variant>
      <vt:variant>
        <vt:i4>1441847</vt:i4>
      </vt:variant>
      <vt:variant>
        <vt:i4>167</vt:i4>
      </vt:variant>
      <vt:variant>
        <vt:i4>0</vt:i4>
      </vt:variant>
      <vt:variant>
        <vt:i4>5</vt:i4>
      </vt:variant>
      <vt:variant>
        <vt:lpwstr/>
      </vt:variant>
      <vt:variant>
        <vt:lpwstr>_Toc103214471</vt:lpwstr>
      </vt:variant>
      <vt:variant>
        <vt:i4>1441847</vt:i4>
      </vt:variant>
      <vt:variant>
        <vt:i4>161</vt:i4>
      </vt:variant>
      <vt:variant>
        <vt:i4>0</vt:i4>
      </vt:variant>
      <vt:variant>
        <vt:i4>5</vt:i4>
      </vt:variant>
      <vt:variant>
        <vt:lpwstr/>
      </vt:variant>
      <vt:variant>
        <vt:lpwstr>_Toc103214470</vt:lpwstr>
      </vt:variant>
      <vt:variant>
        <vt:i4>1507383</vt:i4>
      </vt:variant>
      <vt:variant>
        <vt:i4>155</vt:i4>
      </vt:variant>
      <vt:variant>
        <vt:i4>0</vt:i4>
      </vt:variant>
      <vt:variant>
        <vt:i4>5</vt:i4>
      </vt:variant>
      <vt:variant>
        <vt:lpwstr/>
      </vt:variant>
      <vt:variant>
        <vt:lpwstr>_Toc103214469</vt:lpwstr>
      </vt:variant>
      <vt:variant>
        <vt:i4>1507383</vt:i4>
      </vt:variant>
      <vt:variant>
        <vt:i4>149</vt:i4>
      </vt:variant>
      <vt:variant>
        <vt:i4>0</vt:i4>
      </vt:variant>
      <vt:variant>
        <vt:i4>5</vt:i4>
      </vt:variant>
      <vt:variant>
        <vt:lpwstr/>
      </vt:variant>
      <vt:variant>
        <vt:lpwstr>_Toc103214468</vt:lpwstr>
      </vt:variant>
      <vt:variant>
        <vt:i4>1507383</vt:i4>
      </vt:variant>
      <vt:variant>
        <vt:i4>143</vt:i4>
      </vt:variant>
      <vt:variant>
        <vt:i4>0</vt:i4>
      </vt:variant>
      <vt:variant>
        <vt:i4>5</vt:i4>
      </vt:variant>
      <vt:variant>
        <vt:lpwstr/>
      </vt:variant>
      <vt:variant>
        <vt:lpwstr>_Toc103214467</vt:lpwstr>
      </vt:variant>
      <vt:variant>
        <vt:i4>1507383</vt:i4>
      </vt:variant>
      <vt:variant>
        <vt:i4>137</vt:i4>
      </vt:variant>
      <vt:variant>
        <vt:i4>0</vt:i4>
      </vt:variant>
      <vt:variant>
        <vt:i4>5</vt:i4>
      </vt:variant>
      <vt:variant>
        <vt:lpwstr/>
      </vt:variant>
      <vt:variant>
        <vt:lpwstr>_Toc103214466</vt:lpwstr>
      </vt:variant>
      <vt:variant>
        <vt:i4>1507383</vt:i4>
      </vt:variant>
      <vt:variant>
        <vt:i4>131</vt:i4>
      </vt:variant>
      <vt:variant>
        <vt:i4>0</vt:i4>
      </vt:variant>
      <vt:variant>
        <vt:i4>5</vt:i4>
      </vt:variant>
      <vt:variant>
        <vt:lpwstr/>
      </vt:variant>
      <vt:variant>
        <vt:lpwstr>_Toc103214465</vt:lpwstr>
      </vt:variant>
      <vt:variant>
        <vt:i4>1507383</vt:i4>
      </vt:variant>
      <vt:variant>
        <vt:i4>125</vt:i4>
      </vt:variant>
      <vt:variant>
        <vt:i4>0</vt:i4>
      </vt:variant>
      <vt:variant>
        <vt:i4>5</vt:i4>
      </vt:variant>
      <vt:variant>
        <vt:lpwstr/>
      </vt:variant>
      <vt:variant>
        <vt:lpwstr>_Toc103214464</vt:lpwstr>
      </vt:variant>
      <vt:variant>
        <vt:i4>1507383</vt:i4>
      </vt:variant>
      <vt:variant>
        <vt:i4>119</vt:i4>
      </vt:variant>
      <vt:variant>
        <vt:i4>0</vt:i4>
      </vt:variant>
      <vt:variant>
        <vt:i4>5</vt:i4>
      </vt:variant>
      <vt:variant>
        <vt:lpwstr/>
      </vt:variant>
      <vt:variant>
        <vt:lpwstr>_Toc103214463</vt:lpwstr>
      </vt:variant>
      <vt:variant>
        <vt:i4>1507383</vt:i4>
      </vt:variant>
      <vt:variant>
        <vt:i4>113</vt:i4>
      </vt:variant>
      <vt:variant>
        <vt:i4>0</vt:i4>
      </vt:variant>
      <vt:variant>
        <vt:i4>5</vt:i4>
      </vt:variant>
      <vt:variant>
        <vt:lpwstr/>
      </vt:variant>
      <vt:variant>
        <vt:lpwstr>_Toc103214462</vt:lpwstr>
      </vt:variant>
      <vt:variant>
        <vt:i4>1507383</vt:i4>
      </vt:variant>
      <vt:variant>
        <vt:i4>107</vt:i4>
      </vt:variant>
      <vt:variant>
        <vt:i4>0</vt:i4>
      </vt:variant>
      <vt:variant>
        <vt:i4>5</vt:i4>
      </vt:variant>
      <vt:variant>
        <vt:lpwstr/>
      </vt:variant>
      <vt:variant>
        <vt:lpwstr>_Toc103214461</vt:lpwstr>
      </vt:variant>
      <vt:variant>
        <vt:i4>1507383</vt:i4>
      </vt:variant>
      <vt:variant>
        <vt:i4>101</vt:i4>
      </vt:variant>
      <vt:variant>
        <vt:i4>0</vt:i4>
      </vt:variant>
      <vt:variant>
        <vt:i4>5</vt:i4>
      </vt:variant>
      <vt:variant>
        <vt:lpwstr/>
      </vt:variant>
      <vt:variant>
        <vt:lpwstr>_Toc103214460</vt:lpwstr>
      </vt:variant>
      <vt:variant>
        <vt:i4>1310775</vt:i4>
      </vt:variant>
      <vt:variant>
        <vt:i4>95</vt:i4>
      </vt:variant>
      <vt:variant>
        <vt:i4>0</vt:i4>
      </vt:variant>
      <vt:variant>
        <vt:i4>5</vt:i4>
      </vt:variant>
      <vt:variant>
        <vt:lpwstr/>
      </vt:variant>
      <vt:variant>
        <vt:lpwstr>_Toc103214459</vt:lpwstr>
      </vt:variant>
      <vt:variant>
        <vt:i4>1310775</vt:i4>
      </vt:variant>
      <vt:variant>
        <vt:i4>89</vt:i4>
      </vt:variant>
      <vt:variant>
        <vt:i4>0</vt:i4>
      </vt:variant>
      <vt:variant>
        <vt:i4>5</vt:i4>
      </vt:variant>
      <vt:variant>
        <vt:lpwstr/>
      </vt:variant>
      <vt:variant>
        <vt:lpwstr>_Toc103214458</vt:lpwstr>
      </vt:variant>
      <vt:variant>
        <vt:i4>1310775</vt:i4>
      </vt:variant>
      <vt:variant>
        <vt:i4>83</vt:i4>
      </vt:variant>
      <vt:variant>
        <vt:i4>0</vt:i4>
      </vt:variant>
      <vt:variant>
        <vt:i4>5</vt:i4>
      </vt:variant>
      <vt:variant>
        <vt:lpwstr/>
      </vt:variant>
      <vt:variant>
        <vt:lpwstr>_Toc103214456</vt:lpwstr>
      </vt:variant>
      <vt:variant>
        <vt:i4>1310775</vt:i4>
      </vt:variant>
      <vt:variant>
        <vt:i4>77</vt:i4>
      </vt:variant>
      <vt:variant>
        <vt:i4>0</vt:i4>
      </vt:variant>
      <vt:variant>
        <vt:i4>5</vt:i4>
      </vt:variant>
      <vt:variant>
        <vt:lpwstr/>
      </vt:variant>
      <vt:variant>
        <vt:lpwstr>_Toc103214455</vt:lpwstr>
      </vt:variant>
      <vt:variant>
        <vt:i4>1310775</vt:i4>
      </vt:variant>
      <vt:variant>
        <vt:i4>71</vt:i4>
      </vt:variant>
      <vt:variant>
        <vt:i4>0</vt:i4>
      </vt:variant>
      <vt:variant>
        <vt:i4>5</vt:i4>
      </vt:variant>
      <vt:variant>
        <vt:lpwstr/>
      </vt:variant>
      <vt:variant>
        <vt:lpwstr>_Toc103214454</vt:lpwstr>
      </vt:variant>
      <vt:variant>
        <vt:i4>1310775</vt:i4>
      </vt:variant>
      <vt:variant>
        <vt:i4>65</vt:i4>
      </vt:variant>
      <vt:variant>
        <vt:i4>0</vt:i4>
      </vt:variant>
      <vt:variant>
        <vt:i4>5</vt:i4>
      </vt:variant>
      <vt:variant>
        <vt:lpwstr/>
      </vt:variant>
      <vt:variant>
        <vt:lpwstr>_Toc103214453</vt:lpwstr>
      </vt:variant>
      <vt:variant>
        <vt:i4>1310775</vt:i4>
      </vt:variant>
      <vt:variant>
        <vt:i4>59</vt:i4>
      </vt:variant>
      <vt:variant>
        <vt:i4>0</vt:i4>
      </vt:variant>
      <vt:variant>
        <vt:i4>5</vt:i4>
      </vt:variant>
      <vt:variant>
        <vt:lpwstr/>
      </vt:variant>
      <vt:variant>
        <vt:lpwstr>_Toc103214452</vt:lpwstr>
      </vt:variant>
      <vt:variant>
        <vt:i4>1310775</vt:i4>
      </vt:variant>
      <vt:variant>
        <vt:i4>53</vt:i4>
      </vt:variant>
      <vt:variant>
        <vt:i4>0</vt:i4>
      </vt:variant>
      <vt:variant>
        <vt:i4>5</vt:i4>
      </vt:variant>
      <vt:variant>
        <vt:lpwstr/>
      </vt:variant>
      <vt:variant>
        <vt:lpwstr>_Toc103214451</vt:lpwstr>
      </vt:variant>
      <vt:variant>
        <vt:i4>1310775</vt:i4>
      </vt:variant>
      <vt:variant>
        <vt:i4>47</vt:i4>
      </vt:variant>
      <vt:variant>
        <vt:i4>0</vt:i4>
      </vt:variant>
      <vt:variant>
        <vt:i4>5</vt:i4>
      </vt:variant>
      <vt:variant>
        <vt:lpwstr/>
      </vt:variant>
      <vt:variant>
        <vt:lpwstr>_Toc103214450</vt:lpwstr>
      </vt:variant>
      <vt:variant>
        <vt:i4>1376311</vt:i4>
      </vt:variant>
      <vt:variant>
        <vt:i4>41</vt:i4>
      </vt:variant>
      <vt:variant>
        <vt:i4>0</vt:i4>
      </vt:variant>
      <vt:variant>
        <vt:i4>5</vt:i4>
      </vt:variant>
      <vt:variant>
        <vt:lpwstr/>
      </vt:variant>
      <vt:variant>
        <vt:lpwstr>_Toc103214449</vt:lpwstr>
      </vt:variant>
      <vt:variant>
        <vt:i4>1376311</vt:i4>
      </vt:variant>
      <vt:variant>
        <vt:i4>35</vt:i4>
      </vt:variant>
      <vt:variant>
        <vt:i4>0</vt:i4>
      </vt:variant>
      <vt:variant>
        <vt:i4>5</vt:i4>
      </vt:variant>
      <vt:variant>
        <vt:lpwstr/>
      </vt:variant>
      <vt:variant>
        <vt:lpwstr>_Toc103214448</vt:lpwstr>
      </vt:variant>
      <vt:variant>
        <vt:i4>1376311</vt:i4>
      </vt:variant>
      <vt:variant>
        <vt:i4>29</vt:i4>
      </vt:variant>
      <vt:variant>
        <vt:i4>0</vt:i4>
      </vt:variant>
      <vt:variant>
        <vt:i4>5</vt:i4>
      </vt:variant>
      <vt:variant>
        <vt:lpwstr/>
      </vt:variant>
      <vt:variant>
        <vt:lpwstr>_Toc103214447</vt:lpwstr>
      </vt:variant>
      <vt:variant>
        <vt:i4>1376311</vt:i4>
      </vt:variant>
      <vt:variant>
        <vt:i4>23</vt:i4>
      </vt:variant>
      <vt:variant>
        <vt:i4>0</vt:i4>
      </vt:variant>
      <vt:variant>
        <vt:i4>5</vt:i4>
      </vt:variant>
      <vt:variant>
        <vt:lpwstr/>
      </vt:variant>
      <vt:variant>
        <vt:lpwstr>_Toc103214446</vt:lpwstr>
      </vt:variant>
      <vt:variant>
        <vt:i4>589833</vt:i4>
      </vt:variant>
      <vt:variant>
        <vt:i4>42</vt:i4>
      </vt:variant>
      <vt:variant>
        <vt:i4>0</vt:i4>
      </vt:variant>
      <vt:variant>
        <vt:i4>5</vt:i4>
      </vt:variant>
      <vt:variant>
        <vt:lpwstr>https://www.sciencedirect.com/science/article/pii/S1755599X15000932?via=ihub</vt:lpwstr>
      </vt:variant>
      <vt:variant>
        <vt:lpwstr/>
      </vt:variant>
      <vt:variant>
        <vt:i4>2424951</vt:i4>
      </vt:variant>
      <vt:variant>
        <vt:i4>39</vt:i4>
      </vt:variant>
      <vt:variant>
        <vt:i4>0</vt:i4>
      </vt:variant>
      <vt:variant>
        <vt:i4>5</vt:i4>
      </vt:variant>
      <vt:variant>
        <vt:lpwstr>https://www.tandfonline.com/doi/full/10.1080/01612840.2021.1953650</vt:lpwstr>
      </vt:variant>
      <vt:variant>
        <vt:lpwstr/>
      </vt:variant>
      <vt:variant>
        <vt:i4>6750327</vt:i4>
      </vt:variant>
      <vt:variant>
        <vt:i4>36</vt:i4>
      </vt:variant>
      <vt:variant>
        <vt:i4>0</vt:i4>
      </vt:variant>
      <vt:variant>
        <vt:i4>5</vt:i4>
      </vt:variant>
      <vt:variant>
        <vt:lpwstr>https://www.sciencedirect.com/science/article/pii/S089085671730151X</vt:lpwstr>
      </vt:variant>
      <vt:variant>
        <vt:lpwstr/>
      </vt:variant>
      <vt:variant>
        <vt:i4>589833</vt:i4>
      </vt:variant>
      <vt:variant>
        <vt:i4>33</vt:i4>
      </vt:variant>
      <vt:variant>
        <vt:i4>0</vt:i4>
      </vt:variant>
      <vt:variant>
        <vt:i4>5</vt:i4>
      </vt:variant>
      <vt:variant>
        <vt:lpwstr>https://www.sciencedirect.com/science/article/pii/S1755599X15000932?via=ihub</vt:lpwstr>
      </vt:variant>
      <vt:variant>
        <vt:lpwstr/>
      </vt:variant>
      <vt:variant>
        <vt:i4>655379</vt:i4>
      </vt:variant>
      <vt:variant>
        <vt:i4>30</vt:i4>
      </vt:variant>
      <vt:variant>
        <vt:i4>0</vt:i4>
      </vt:variant>
      <vt:variant>
        <vt:i4>5</vt:i4>
      </vt:variant>
      <vt:variant>
        <vt:lpwstr>https://philpapers.org/rec/STAUCI</vt:lpwstr>
      </vt:variant>
      <vt:variant>
        <vt:lpwstr/>
      </vt:variant>
      <vt:variant>
        <vt:i4>5046284</vt:i4>
      </vt:variant>
      <vt:variant>
        <vt:i4>27</vt:i4>
      </vt:variant>
      <vt:variant>
        <vt:i4>0</vt:i4>
      </vt:variant>
      <vt:variant>
        <vt:i4>5</vt:i4>
      </vt:variant>
      <vt:variant>
        <vt:lpwstr>https://www.bmj.com/content/364/bmj.k5233</vt:lpwstr>
      </vt:variant>
      <vt:variant>
        <vt:lpwstr/>
      </vt:variant>
      <vt:variant>
        <vt:i4>4718613</vt:i4>
      </vt:variant>
      <vt:variant>
        <vt:i4>24</vt:i4>
      </vt:variant>
      <vt:variant>
        <vt:i4>0</vt:i4>
      </vt:variant>
      <vt:variant>
        <vt:i4>5</vt:i4>
      </vt:variant>
      <vt:variant>
        <vt:lpwstr>https://bpspsychub.onlinelibrary.wiley.com/doi/10.1111/papt.12335</vt:lpwstr>
      </vt:variant>
      <vt:variant>
        <vt:lpwstr/>
      </vt:variant>
      <vt:variant>
        <vt:i4>2752575</vt:i4>
      </vt:variant>
      <vt:variant>
        <vt:i4>21</vt:i4>
      </vt:variant>
      <vt:variant>
        <vt:i4>0</vt:i4>
      </vt:variant>
      <vt:variant>
        <vt:i4>5</vt:i4>
      </vt:variant>
      <vt:variant>
        <vt:lpwstr>https://thrivealliancegroup.com/mandated-mental-health-education/</vt:lpwstr>
      </vt:variant>
      <vt:variant>
        <vt:lpwstr>:~:text=Mandated%20mental%20health%20education%20in,New%20Jersey%20passed%20similar%20laws</vt:lpwstr>
      </vt:variant>
      <vt:variant>
        <vt:i4>2752636</vt:i4>
      </vt:variant>
      <vt:variant>
        <vt:i4>18</vt:i4>
      </vt:variant>
      <vt:variant>
        <vt:i4>0</vt:i4>
      </vt:variant>
      <vt:variant>
        <vt:i4>5</vt:i4>
      </vt:variant>
      <vt:variant>
        <vt:lpwstr>https://www.lse.ac.uk/cpec/assets/documents/CPEC-Covid-Desinstitutionalisation.pdf</vt:lpwstr>
      </vt:variant>
      <vt:variant>
        <vt:lpwstr/>
      </vt:variant>
      <vt:variant>
        <vt:i4>5439582</vt:i4>
      </vt:variant>
      <vt:variant>
        <vt:i4>15</vt:i4>
      </vt:variant>
      <vt:variant>
        <vt:i4>0</vt:i4>
      </vt:variant>
      <vt:variant>
        <vt:i4>5</vt:i4>
      </vt:variant>
      <vt:variant>
        <vt:lpwstr>https://www.scielo.br/j/sausoc/a/kPmtDt9bYLNwFHFK8PhkntH/?lang=en&amp;format=pdf</vt:lpwstr>
      </vt:variant>
      <vt:variant>
        <vt:lpwstr/>
      </vt:variant>
      <vt:variant>
        <vt:i4>983110</vt:i4>
      </vt:variant>
      <vt:variant>
        <vt:i4>12</vt:i4>
      </vt:variant>
      <vt:variant>
        <vt:i4>0</vt:i4>
      </vt:variant>
      <vt:variant>
        <vt:i4>5</vt:i4>
      </vt:variant>
      <vt:variant>
        <vt:lpwstr>https://bmcpsychiatry.biomedcentral.com/articles/10.1186/1471-244X-13-169</vt:lpwstr>
      </vt:variant>
      <vt:variant>
        <vt:lpwstr/>
      </vt:variant>
      <vt:variant>
        <vt:i4>524380</vt:i4>
      </vt:variant>
      <vt:variant>
        <vt:i4>9</vt:i4>
      </vt:variant>
      <vt:variant>
        <vt:i4>0</vt:i4>
      </vt:variant>
      <vt:variant>
        <vt:i4>5</vt:i4>
      </vt:variant>
      <vt:variant>
        <vt:lpwstr>https://mhe-sme.org/wp-content/uploads/2018/01/Mapping-and-Understanding-Exclusion-in-Europe.pdf</vt:lpwstr>
      </vt:variant>
      <vt:variant>
        <vt:lpwstr/>
      </vt:variant>
      <vt:variant>
        <vt:i4>524380</vt:i4>
      </vt:variant>
      <vt:variant>
        <vt:i4>3</vt:i4>
      </vt:variant>
      <vt:variant>
        <vt:i4>0</vt:i4>
      </vt:variant>
      <vt:variant>
        <vt:i4>5</vt:i4>
      </vt:variant>
      <vt:variant>
        <vt:lpwstr>https://mhe-sme.org/wp-content/uploads/2018/01/Mapping-and-Understanding-Exclusion-in-Europe.pdf</vt:lpwstr>
      </vt:variant>
      <vt:variant>
        <vt:lpwstr/>
      </vt:variant>
      <vt:variant>
        <vt:i4>2228284</vt:i4>
      </vt:variant>
      <vt:variant>
        <vt:i4>0</vt:i4>
      </vt:variant>
      <vt:variant>
        <vt:i4>0</vt:i4>
      </vt:variant>
      <vt:variant>
        <vt:i4>5</vt:i4>
      </vt:variant>
      <vt:variant>
        <vt:lpwstr>https://www.ohchr.org/en/health/mental-health-and-human-rights</vt:lpwstr>
      </vt:variant>
      <vt:variant>
        <vt:lpwstr/>
      </vt:variant>
      <vt:variant>
        <vt:i4>3538971</vt:i4>
      </vt:variant>
      <vt:variant>
        <vt:i4>27</vt:i4>
      </vt:variant>
      <vt:variant>
        <vt:i4>0</vt:i4>
      </vt:variant>
      <vt:variant>
        <vt:i4>5</vt:i4>
      </vt:variant>
      <vt:variant>
        <vt:lpwstr>http://www.thymatron.com/downloads/System_IV_Regulatory_Update.pdf</vt:lpwstr>
      </vt:variant>
      <vt:variant>
        <vt:lpwstr/>
      </vt:variant>
      <vt:variant>
        <vt:i4>7864445</vt:i4>
      </vt:variant>
      <vt:variant>
        <vt:i4>24</vt:i4>
      </vt:variant>
      <vt:variant>
        <vt:i4>0</vt:i4>
      </vt:variant>
      <vt:variant>
        <vt:i4>5</vt:i4>
      </vt:variant>
      <vt:variant>
        <vt:lpwstr>https://connect.springerpub.com/content/sgrehpp/21/2/64</vt:lpwstr>
      </vt:variant>
      <vt:variant>
        <vt:lpwstr/>
      </vt:variant>
      <vt:variant>
        <vt:i4>786457</vt:i4>
      </vt:variant>
      <vt:variant>
        <vt:i4>21</vt:i4>
      </vt:variant>
      <vt:variant>
        <vt:i4>0</vt:i4>
      </vt:variant>
      <vt:variant>
        <vt:i4>5</vt:i4>
      </vt:variant>
      <vt:variant>
        <vt:lpwstr>https://www.bbc.com/news/uk-52900074</vt:lpwstr>
      </vt:variant>
      <vt:variant>
        <vt:lpwstr/>
      </vt:variant>
      <vt:variant>
        <vt:i4>6029324</vt:i4>
      </vt:variant>
      <vt:variant>
        <vt:i4>18</vt:i4>
      </vt:variant>
      <vt:variant>
        <vt:i4>0</vt:i4>
      </vt:variant>
      <vt:variant>
        <vt:i4>5</vt:i4>
      </vt:variant>
      <vt:variant>
        <vt:lpwstr>https://documents-dds-ny.un.org/doc/UNDOC/GEN/N19/244/85/PDF/N1924485.pdf?OpenElement</vt:lpwstr>
      </vt:variant>
      <vt:variant>
        <vt:lpwstr/>
      </vt:variant>
      <vt:variant>
        <vt:i4>1179733</vt:i4>
      </vt:variant>
      <vt:variant>
        <vt:i4>15</vt:i4>
      </vt:variant>
      <vt:variant>
        <vt:i4>0</vt:i4>
      </vt:variant>
      <vt:variant>
        <vt:i4>5</vt:i4>
      </vt:variant>
      <vt:variant>
        <vt:lpwstr>https://www.un.org/esa/socdev/enable/comp101.htm</vt:lpwstr>
      </vt:variant>
      <vt:variant>
        <vt:lpwstr/>
      </vt:variant>
      <vt:variant>
        <vt:i4>524397</vt:i4>
      </vt:variant>
      <vt:variant>
        <vt:i4>12</vt:i4>
      </vt:variant>
      <vt:variant>
        <vt:i4>0</vt:i4>
      </vt:variant>
      <vt:variant>
        <vt:i4>5</vt:i4>
      </vt:variant>
      <vt:variant>
        <vt:lpwstr>https://legal.un.org/ilc/reports/2018/english/a_73_10_advance.pdf</vt:lpwstr>
      </vt:variant>
      <vt:variant>
        <vt:lpwstr/>
      </vt:variant>
      <vt:variant>
        <vt:i4>1376262</vt:i4>
      </vt:variant>
      <vt:variant>
        <vt:i4>9</vt:i4>
      </vt:variant>
      <vt:variant>
        <vt:i4>0</vt:i4>
      </vt:variant>
      <vt:variant>
        <vt:i4>5</vt:i4>
      </vt:variant>
      <vt:variant>
        <vt:lpwstr>http://www.healthlawpolicy.org/wp-content/uploads/2020/12/HLPB-Volume-15-Issue-1-.pdf</vt:lpwstr>
      </vt:variant>
      <vt:variant>
        <vt:lpwstr/>
      </vt:variant>
      <vt:variant>
        <vt:i4>6029313</vt:i4>
      </vt:variant>
      <vt:variant>
        <vt:i4>6</vt:i4>
      </vt:variant>
      <vt:variant>
        <vt:i4>0</vt:i4>
      </vt:variant>
      <vt:variant>
        <vt:i4>5</vt:i4>
      </vt:variant>
      <vt:variant>
        <vt:lpwstr>https://www.ohchr.org/EN/HRBodies/SP/Pages/Introduction.aspx</vt:lpwstr>
      </vt:variant>
      <vt:variant>
        <vt:lpwstr/>
      </vt:variant>
      <vt:variant>
        <vt:i4>6029313</vt:i4>
      </vt:variant>
      <vt:variant>
        <vt:i4>3</vt:i4>
      </vt:variant>
      <vt:variant>
        <vt:i4>0</vt:i4>
      </vt:variant>
      <vt:variant>
        <vt:i4>5</vt:i4>
      </vt:variant>
      <vt:variant>
        <vt:lpwstr>https://www.ohchr.org/EN/HRBodies/SP/Pages/Introduction.aspx</vt:lpwstr>
      </vt:variant>
      <vt:variant>
        <vt:lpwstr/>
      </vt:variant>
      <vt:variant>
        <vt:i4>6094874</vt:i4>
      </vt:variant>
      <vt:variant>
        <vt:i4>0</vt:i4>
      </vt:variant>
      <vt:variant>
        <vt:i4>0</vt:i4>
      </vt:variant>
      <vt:variant>
        <vt:i4>5</vt:i4>
      </vt:variant>
      <vt:variant>
        <vt:lpwstr>https://www.ohchr.org/en/issues/health/pages/srrighthealthindex.aspx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Mental Health, Human Rights, and Legislation</dc:title>
  <dc:subject>June 2022</dc:subject>
  <dc:creator>WHO/OHCHR</dc:creator>
  <cp:keywords/>
  <dc:description/>
  <cp:lastModifiedBy>Harumi Fuentes Furuya</cp:lastModifiedBy>
  <cp:revision>4</cp:revision>
  <dcterms:created xsi:type="dcterms:W3CDTF">2022-06-29T13:03:00Z</dcterms:created>
  <dcterms:modified xsi:type="dcterms:W3CDTF">2022-06-30T15:32:00Z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0x010100A957E524AF5B8148A828FD0F3D75DE15</vt:lpwstr>
  </property>
</Properties>
</file>