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pPr w:leftFromText="142" w:rightFromText="142" w:vertAnchor="page" w:horzAnchor="page" w:tblpX="1277" w:tblpY="436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1418"/>
      </w:tblGrid>
      <w:tr w:rsidR="004F26B2" w14:paraId="0845C3C9" w14:textId="77777777" w:rsidTr="008E0E74">
        <w:trPr>
          <w:trHeight w:val="2687"/>
        </w:trPr>
        <w:tc>
          <w:tcPr>
            <w:tcW w:w="1418" w:type="dxa"/>
          </w:tcPr>
          <w:p w14:paraId="6CA924B3" w14:textId="77777777" w:rsidR="00960B2F" w:rsidRPr="00C65241" w:rsidRDefault="00960B2F" w:rsidP="005249CB">
            <w:pPr>
              <w:pStyle w:val="Template-DokinfoOverskrift"/>
            </w:pPr>
            <w:r w:rsidRPr="00C65241">
              <w:t>Enhed</w:t>
            </w:r>
          </w:p>
          <w:p w14:paraId="2FF1E44F" w14:textId="77777777" w:rsidR="00960B2F" w:rsidRPr="00C65241" w:rsidRDefault="003E4909" w:rsidP="005249CB">
            <w:pPr>
              <w:pStyle w:val="Template-Dokinfo"/>
            </w:pPr>
            <w:r w:rsidRPr="00C65241">
              <w:t>Boligpolitik og -økonomi</w:t>
            </w:r>
          </w:p>
          <w:p w14:paraId="6DD07926" w14:textId="77777777" w:rsidR="00960B2F" w:rsidRPr="00C65241" w:rsidRDefault="00960B2F" w:rsidP="005249CB">
            <w:pPr>
              <w:pStyle w:val="Template-Dokinfo"/>
            </w:pPr>
          </w:p>
          <w:p w14:paraId="71C48776" w14:textId="77777777" w:rsidR="00960B2F" w:rsidRPr="00C65241" w:rsidRDefault="00960B2F" w:rsidP="005249CB">
            <w:pPr>
              <w:pStyle w:val="Template-DokinfoOverskrift"/>
              <w:rPr>
                <w:b w:val="0"/>
              </w:rPr>
            </w:pPr>
            <w:r w:rsidRPr="00C65241">
              <w:t>Sagsbehandler</w:t>
            </w:r>
          </w:p>
          <w:p w14:paraId="1B8D9FFF" w14:textId="77777777" w:rsidR="00171187" w:rsidRDefault="007C6E7D" w:rsidP="005249CB">
            <w:pPr>
              <w:pStyle w:val="Template-Dokinfo"/>
            </w:pPr>
            <w:r>
              <w:t>Emilie Sofie Rohr</w:t>
            </w:r>
          </w:p>
          <w:p w14:paraId="233FC34B" w14:textId="77777777" w:rsidR="004F26B2" w:rsidRPr="00C65241" w:rsidRDefault="00960B2F" w:rsidP="005249CB">
            <w:pPr>
              <w:pStyle w:val="Template-Dokinfo"/>
            </w:pPr>
            <w:r w:rsidRPr="00C65241">
              <w:t xml:space="preserve"> </w:t>
            </w:r>
          </w:p>
          <w:p w14:paraId="6033DCED" w14:textId="77777777" w:rsidR="004F26B2" w:rsidRPr="008260FD" w:rsidRDefault="004F26B2" w:rsidP="005249CB">
            <w:pPr>
              <w:pStyle w:val="Template-DokinfoOverskrift"/>
            </w:pPr>
            <w:r>
              <w:t>Koordineret med</w:t>
            </w:r>
          </w:p>
          <w:p w14:paraId="40AF5148" w14:textId="77777777" w:rsidR="004F26B2" w:rsidRPr="00A45462" w:rsidRDefault="004F26B2" w:rsidP="005249CB">
            <w:pPr>
              <w:pStyle w:val="Template-Dokinfo"/>
            </w:pPr>
          </w:p>
          <w:p w14:paraId="20CE0130" w14:textId="77777777" w:rsidR="004F26B2" w:rsidRPr="00A45462" w:rsidRDefault="004F26B2" w:rsidP="005249CB">
            <w:pPr>
              <w:pStyle w:val="Template-Dokinfo"/>
            </w:pPr>
          </w:p>
          <w:p w14:paraId="1A105399" w14:textId="77777777" w:rsidR="004F26B2" w:rsidRPr="006224D8" w:rsidRDefault="004F26B2" w:rsidP="005249CB">
            <w:pPr>
              <w:pStyle w:val="Template-DokinfoOverskrift"/>
              <w:rPr>
                <w:b w:val="0"/>
              </w:rPr>
            </w:pPr>
            <w:r w:rsidRPr="006224D8">
              <w:t>Sagsnr.</w:t>
            </w:r>
          </w:p>
          <w:p w14:paraId="7F63E128" w14:textId="77777777" w:rsidR="004F26B2" w:rsidRPr="006224D8" w:rsidRDefault="00C44198" w:rsidP="005249CB">
            <w:pPr>
              <w:pStyle w:val="Template-Dokinfo"/>
            </w:pPr>
            <w:r w:rsidRPr="006224D8">
              <w:t>2022 - 1345</w:t>
            </w:r>
          </w:p>
          <w:p w14:paraId="35C1ADCC" w14:textId="77777777" w:rsidR="004F26B2" w:rsidRPr="006224D8" w:rsidRDefault="004F26B2" w:rsidP="005249CB">
            <w:pPr>
              <w:pStyle w:val="Template-Dokinfo"/>
            </w:pPr>
          </w:p>
          <w:p w14:paraId="62354519" w14:textId="77777777" w:rsidR="004F26B2" w:rsidRPr="006224D8" w:rsidRDefault="004F26B2" w:rsidP="005249CB">
            <w:pPr>
              <w:pStyle w:val="Template-DokinfoOverskrift"/>
            </w:pPr>
            <w:r w:rsidRPr="006224D8">
              <w:t>Doknr.</w:t>
            </w:r>
          </w:p>
          <w:p w14:paraId="30A8AFB1" w14:textId="77777777" w:rsidR="004F26B2" w:rsidRPr="006224D8" w:rsidRDefault="00C44198" w:rsidP="005249CB">
            <w:pPr>
              <w:pStyle w:val="Template-Dokinfo"/>
            </w:pPr>
            <w:r w:rsidRPr="006224D8">
              <w:t>497693</w:t>
            </w:r>
          </w:p>
          <w:p w14:paraId="5268EA73" w14:textId="77777777" w:rsidR="00FA705D" w:rsidRPr="006224D8" w:rsidRDefault="00FA705D" w:rsidP="005249CB">
            <w:pPr>
              <w:pStyle w:val="Template-Dokinfo"/>
            </w:pPr>
          </w:p>
          <w:p w14:paraId="1DF70CC1" w14:textId="77777777" w:rsidR="004F26B2" w:rsidRDefault="004F26B2" w:rsidP="005249CB">
            <w:pPr>
              <w:pStyle w:val="Template-DokinfoOverskrift"/>
              <w:rPr>
                <w:b w:val="0"/>
              </w:rPr>
            </w:pPr>
            <w:r w:rsidRPr="008260FD">
              <w:t>Dato</w:t>
            </w:r>
          </w:p>
          <w:p w14:paraId="29B10CD3" w14:textId="43925DB0" w:rsidR="004F26B2" w:rsidRPr="00826A0D" w:rsidRDefault="00171187" w:rsidP="005249CB">
            <w:pPr>
              <w:pStyle w:val="Template-Dokinfo"/>
            </w:pPr>
            <w:r>
              <w:fldChar w:fldCharType="begin"/>
            </w:r>
            <w:r>
              <w:instrText xml:space="preserve"> CREATEDATE  \@ "dd-MM-yyyy"  \* MERGEFORMAT </w:instrText>
            </w:r>
            <w:r>
              <w:fldChar w:fldCharType="separate"/>
            </w:r>
            <w:r w:rsidR="0092760A">
              <w:rPr>
                <w:noProof/>
              </w:rPr>
              <w:t>28</w:t>
            </w:r>
            <w:r w:rsidR="003D7007">
              <w:rPr>
                <w:noProof/>
              </w:rPr>
              <w:t>-03-2022</w:t>
            </w:r>
            <w:r>
              <w:fldChar w:fldCharType="end"/>
            </w:r>
          </w:p>
        </w:tc>
      </w:tr>
    </w:tbl>
    <w:p w14:paraId="53352C2F" w14:textId="5E93EB18" w:rsidR="006224D8" w:rsidRPr="00386A86" w:rsidRDefault="005A438F" w:rsidP="003C5B1F">
      <w:pPr>
        <w:pStyle w:val="Overskrift1"/>
        <w:rPr>
          <w:lang w:val="en-US"/>
        </w:rPr>
      </w:pPr>
      <w:r w:rsidRPr="005A438F">
        <w:rPr>
          <w:lang w:val="en-US"/>
        </w:rPr>
        <w:t xml:space="preserve">Written contributions regarding older persons’ right to adequate housing </w:t>
      </w:r>
    </w:p>
    <w:p w14:paraId="39ECF4FF" w14:textId="77777777" w:rsidR="00DB4846" w:rsidRPr="00732646" w:rsidRDefault="006224D8" w:rsidP="005249CB">
      <w:pPr>
        <w:pStyle w:val="Listeafsnit"/>
        <w:numPr>
          <w:ilvl w:val="0"/>
          <w:numId w:val="15"/>
        </w:numPr>
        <w:rPr>
          <w:i/>
          <w:lang w:val="en-US"/>
        </w:rPr>
      </w:pPr>
      <w:r w:rsidRPr="00732646">
        <w:rPr>
          <w:i/>
          <w:lang w:val="en-US"/>
        </w:rPr>
        <w:t xml:space="preserve">What are the </w:t>
      </w:r>
      <w:r w:rsidRPr="00732646">
        <w:rPr>
          <w:b/>
          <w:i/>
          <w:lang w:val="en-US"/>
        </w:rPr>
        <w:t>local and national legal, policy and institutional frameworks</w:t>
      </w:r>
      <w:r w:rsidRPr="00732646">
        <w:rPr>
          <w:i/>
          <w:lang w:val="en-US"/>
        </w:rPr>
        <w:t xml:space="preserve"> protecting and promoting the right to adequate housing of older persons? Please identify both existing or planned legal frameworks such as constitutional provisions, laws, regulations, or decress.</w:t>
      </w:r>
    </w:p>
    <w:p w14:paraId="769503C0" w14:textId="5B8E62C1" w:rsidR="00803B5B" w:rsidRDefault="00DD342D" w:rsidP="005249CB">
      <w:pPr>
        <w:rPr>
          <w:lang w:val="en-US"/>
        </w:rPr>
      </w:pPr>
      <w:r>
        <w:rPr>
          <w:lang w:val="en-US"/>
        </w:rPr>
        <w:t>In Denmark the housing stock primarily consist</w:t>
      </w:r>
      <w:r w:rsidR="00BE558E">
        <w:rPr>
          <w:lang w:val="en-US"/>
        </w:rPr>
        <w:t>s</w:t>
      </w:r>
      <w:r>
        <w:rPr>
          <w:lang w:val="en-US"/>
        </w:rPr>
        <w:t xml:space="preserve"> of owner-</w:t>
      </w:r>
      <w:r w:rsidR="00440270">
        <w:rPr>
          <w:lang w:val="en-US"/>
        </w:rPr>
        <w:t>occupied</w:t>
      </w:r>
      <w:r>
        <w:rPr>
          <w:lang w:val="en-US"/>
        </w:rPr>
        <w:t xml:space="preserve"> housing, co-operative housing, privately rented housing and social housing (</w:t>
      </w:r>
      <w:r w:rsidR="00EC2411">
        <w:rPr>
          <w:lang w:val="en-US"/>
        </w:rPr>
        <w:t xml:space="preserve">see table </w:t>
      </w:r>
      <w:r w:rsidR="00EC2411" w:rsidRPr="003B6BA2">
        <w:rPr>
          <w:lang w:val="en-US"/>
        </w:rPr>
        <w:t>1</w:t>
      </w:r>
      <w:r w:rsidR="00EC2411">
        <w:rPr>
          <w:lang w:val="en-US"/>
        </w:rPr>
        <w:t xml:space="preserve"> in question 11</w:t>
      </w:r>
      <w:r w:rsidR="00BE558E">
        <w:rPr>
          <w:lang w:val="en-US"/>
        </w:rPr>
        <w:t>).</w:t>
      </w:r>
      <w:r w:rsidR="00803B5B">
        <w:rPr>
          <w:lang w:val="en-US"/>
        </w:rPr>
        <w:t xml:space="preserve"> As for all other citizens in Denmark older pe</w:t>
      </w:r>
      <w:r w:rsidR="003B6BA2">
        <w:rPr>
          <w:lang w:val="en-US"/>
        </w:rPr>
        <w:t>rsons are in general finding</w:t>
      </w:r>
      <w:r w:rsidR="00803B5B">
        <w:rPr>
          <w:lang w:val="en-US"/>
        </w:rPr>
        <w:t xml:space="preserve"> housing that are suitable in terms of location, price, size, type of ownership etc.</w:t>
      </w:r>
    </w:p>
    <w:p w14:paraId="052AC14D" w14:textId="03EE5B8B" w:rsidR="00ED5FF3" w:rsidRPr="00803B5B" w:rsidRDefault="00803B5B" w:rsidP="005249CB">
      <w:pPr>
        <w:rPr>
          <w:lang w:val="en-US"/>
        </w:rPr>
      </w:pPr>
      <w:r>
        <w:rPr>
          <w:lang w:val="en-US"/>
        </w:rPr>
        <w:t xml:space="preserve">In addition to owner-occupied housing and private rented housing, local municipalities can supply the local housing stock with social housing. </w:t>
      </w:r>
      <w:r w:rsidR="00D417F9">
        <w:rPr>
          <w:lang w:val="en-US"/>
        </w:rPr>
        <w:t xml:space="preserve">In </w:t>
      </w:r>
      <w:r w:rsidR="00440270">
        <w:rPr>
          <w:lang w:val="en-US"/>
        </w:rPr>
        <w:t>Denmark,</w:t>
      </w:r>
      <w:r w:rsidR="00D417F9">
        <w:rPr>
          <w:lang w:val="en-US"/>
        </w:rPr>
        <w:t xml:space="preserve"> social h</w:t>
      </w:r>
      <w:r w:rsidR="00FF733F">
        <w:rPr>
          <w:lang w:val="en-US"/>
        </w:rPr>
        <w:t>ousing is a fundamental part of the Danish Welfware system and makes up one-</w:t>
      </w:r>
      <w:r w:rsidR="00ED5FF3">
        <w:rPr>
          <w:lang w:val="en-US"/>
        </w:rPr>
        <w:t>fifth of the total housing stock</w:t>
      </w:r>
      <w:r w:rsidR="00FF733F">
        <w:rPr>
          <w:lang w:val="en-US"/>
        </w:rPr>
        <w:t xml:space="preserve">. </w:t>
      </w:r>
      <w:r w:rsidR="00ED5FF3">
        <w:rPr>
          <w:lang w:val="en-US"/>
        </w:rPr>
        <w:t xml:space="preserve">The Social Housing sector is non-profit and provides adequate housing for approximately one million persons in Denmark including persons in special need of housing. Therefore, </w:t>
      </w:r>
      <w:r w:rsidR="00ED5FF3" w:rsidRPr="00D63543">
        <w:rPr>
          <w:lang w:val="en-US"/>
        </w:rPr>
        <w:t xml:space="preserve">social housing rents </w:t>
      </w:r>
      <w:r w:rsidR="00440270">
        <w:rPr>
          <w:lang w:val="en-US"/>
        </w:rPr>
        <w:t>are</w:t>
      </w:r>
      <w:r w:rsidR="00ED5FF3" w:rsidRPr="00D63543">
        <w:rPr>
          <w:lang w:val="en-US"/>
        </w:rPr>
        <w:t xml:space="preserve"> regulated in order to make them affordable to people with relative low incomes. </w:t>
      </w:r>
      <w:r w:rsidR="00ED5FF3" w:rsidRPr="00EA0172">
        <w:rPr>
          <w:lang w:val="en-US"/>
        </w:rPr>
        <w:t>Additionally,</w:t>
      </w:r>
      <w:r w:rsidR="00ED5FF3" w:rsidRPr="00D63543">
        <w:rPr>
          <w:lang w:val="en-US"/>
        </w:rPr>
        <w:t xml:space="preserve"> </w:t>
      </w:r>
      <w:r w:rsidR="00ED5FF3" w:rsidRPr="00EA0172">
        <w:rPr>
          <w:lang w:val="en-US"/>
        </w:rPr>
        <w:t>the</w:t>
      </w:r>
      <w:r w:rsidR="00ED5FF3" w:rsidRPr="00D63543">
        <w:rPr>
          <w:lang w:val="en-US"/>
        </w:rPr>
        <w:t xml:space="preserve"> local municipalities have an unconditioned right to dispose </w:t>
      </w:r>
      <w:r w:rsidR="00ED5FF3">
        <w:rPr>
          <w:lang w:val="en-US"/>
        </w:rPr>
        <w:t>a certain share</w:t>
      </w:r>
      <w:r w:rsidR="00ED5FF3" w:rsidRPr="00D63543">
        <w:rPr>
          <w:lang w:val="en-US"/>
        </w:rPr>
        <w:t xml:space="preserve"> of all vacant family dwellings and dwellings for young persons to solve social housing problems</w:t>
      </w:r>
      <w:r w:rsidR="00ED5FF3">
        <w:rPr>
          <w:lang w:val="en-US"/>
        </w:rPr>
        <w:t xml:space="preserve">. </w:t>
      </w:r>
      <w:r w:rsidR="00ED5FF3" w:rsidRPr="00374384">
        <w:rPr>
          <w:lang w:val="en-US"/>
        </w:rPr>
        <w:t xml:space="preserve">This is to secure, that weak groups with </w:t>
      </w:r>
      <w:r w:rsidR="00ED5FF3" w:rsidRPr="00D63543">
        <w:rPr>
          <w:lang w:val="en-US"/>
        </w:rPr>
        <w:t>housing</w:t>
      </w:r>
      <w:r w:rsidR="00ED5FF3" w:rsidRPr="00374384">
        <w:rPr>
          <w:lang w:val="en-US"/>
        </w:rPr>
        <w:t xml:space="preserve"> needs </w:t>
      </w:r>
      <w:r w:rsidR="00A27CDE">
        <w:rPr>
          <w:lang w:val="en-US"/>
        </w:rPr>
        <w:t>are</w:t>
      </w:r>
      <w:r w:rsidR="00ED5FF3" w:rsidRPr="00374384">
        <w:rPr>
          <w:lang w:val="en-US"/>
        </w:rPr>
        <w:t xml:space="preserve"> prioritized.</w:t>
      </w:r>
    </w:p>
    <w:p w14:paraId="54466683" w14:textId="59C13241" w:rsidR="00FF733F" w:rsidRDefault="00ED5FF3" w:rsidP="005249CB">
      <w:pPr>
        <w:rPr>
          <w:lang w:val="en-US"/>
        </w:rPr>
      </w:pPr>
      <w:r w:rsidRPr="00D63543">
        <w:rPr>
          <w:lang w:val="en-GB"/>
        </w:rPr>
        <w:t xml:space="preserve">The regulatory </w:t>
      </w:r>
      <w:r w:rsidR="00440270">
        <w:rPr>
          <w:lang w:val="en-GB"/>
        </w:rPr>
        <w:t>framework regarding the Danish Social H</w:t>
      </w:r>
      <w:r w:rsidRPr="00D63543">
        <w:rPr>
          <w:lang w:val="en-GB"/>
        </w:rPr>
        <w:t>ousing sector is contained in two principal acts, the Consolidation Act on Social Housing etc. and the Consolidation Act on the Rent of Social Dwellings</w:t>
      </w:r>
      <w:r w:rsidRPr="00EA0172">
        <w:rPr>
          <w:lang w:val="en-GB"/>
        </w:rPr>
        <w:t>. In addition to these two acts, a number of executive orders govern the sector.</w:t>
      </w:r>
      <w:r w:rsidR="00FF733F">
        <w:rPr>
          <w:lang w:val="en-US"/>
        </w:rPr>
        <w:t xml:space="preserve"> </w:t>
      </w:r>
    </w:p>
    <w:p w14:paraId="3C882B1F" w14:textId="7D8E82B6" w:rsidR="00A23D0E" w:rsidRDefault="00ED5FF3" w:rsidP="005249CB">
      <w:pPr>
        <w:rPr>
          <w:lang w:val="en-US"/>
        </w:rPr>
      </w:pPr>
      <w:r w:rsidRPr="00AA07E2">
        <w:rPr>
          <w:lang w:val="en-GB"/>
        </w:rPr>
        <w:t xml:space="preserve">Social housing is </w:t>
      </w:r>
      <w:r w:rsidRPr="00374384">
        <w:rPr>
          <w:lang w:val="en-US"/>
        </w:rPr>
        <w:t>built</w:t>
      </w:r>
      <w:r w:rsidRPr="00AA07E2">
        <w:rPr>
          <w:lang w:val="en-GB"/>
        </w:rPr>
        <w:t xml:space="preserve"> a</w:t>
      </w:r>
      <w:r w:rsidR="008C6EED">
        <w:rPr>
          <w:lang w:val="en-GB"/>
        </w:rPr>
        <w:t>nd run by social housing organis</w:t>
      </w:r>
      <w:r w:rsidRPr="00AA07E2">
        <w:rPr>
          <w:lang w:val="en-GB"/>
        </w:rPr>
        <w:t>ation</w:t>
      </w:r>
      <w:r>
        <w:rPr>
          <w:lang w:val="en-GB"/>
        </w:rPr>
        <w:t>s</w:t>
      </w:r>
      <w:r>
        <w:rPr>
          <w:lang w:val="en-US"/>
        </w:rPr>
        <w:t>.</w:t>
      </w:r>
      <w:r w:rsidRPr="00AA07E2">
        <w:rPr>
          <w:lang w:val="en-GB"/>
        </w:rPr>
        <w:t xml:space="preserve"> </w:t>
      </w:r>
      <w:r w:rsidR="00DF45D6">
        <w:rPr>
          <w:lang w:val="en-GB"/>
        </w:rPr>
        <w:t>However, s</w:t>
      </w:r>
      <w:r w:rsidRPr="00AA07E2">
        <w:rPr>
          <w:lang w:val="en-GB"/>
        </w:rPr>
        <w:t xml:space="preserve">ocial housing for </w:t>
      </w:r>
      <w:r w:rsidR="00DF45D6">
        <w:rPr>
          <w:lang w:val="en-GB"/>
        </w:rPr>
        <w:t>older persons may</w:t>
      </w:r>
      <w:r w:rsidRPr="00AA07E2">
        <w:rPr>
          <w:lang w:val="en-GB"/>
        </w:rPr>
        <w:t xml:space="preserve"> be </w:t>
      </w:r>
      <w:r>
        <w:rPr>
          <w:lang w:val="en-GB"/>
        </w:rPr>
        <w:t>built</w:t>
      </w:r>
      <w:r w:rsidRPr="00AA07E2">
        <w:rPr>
          <w:lang w:val="en-GB"/>
        </w:rPr>
        <w:t xml:space="preserve"> and run by the Danish municipalities, </w:t>
      </w:r>
      <w:r w:rsidR="00DD342D">
        <w:rPr>
          <w:lang w:val="en-GB"/>
        </w:rPr>
        <w:t>regions</w:t>
      </w:r>
      <w:r w:rsidR="003B6BA2">
        <w:rPr>
          <w:lang w:val="en-GB"/>
        </w:rPr>
        <w:t>, independent organisations and</w:t>
      </w:r>
      <w:r w:rsidR="00A27CDE">
        <w:rPr>
          <w:lang w:val="en-GB"/>
        </w:rPr>
        <w:t xml:space="preserve"> private organisations. In addition, social housing organisations can establish housing for older persons. </w:t>
      </w:r>
      <w:r w:rsidR="00803B5B" w:rsidRPr="00803B5B">
        <w:rPr>
          <w:lang w:val="en-US"/>
        </w:rPr>
        <w:t>As regulated in the Cons</w:t>
      </w:r>
      <w:r w:rsidR="008C6EED">
        <w:rPr>
          <w:lang w:val="en-US"/>
        </w:rPr>
        <w:t>olidation Act on Social Housing</w:t>
      </w:r>
      <w:r w:rsidR="00A23D0E">
        <w:rPr>
          <w:lang w:val="en-US"/>
        </w:rPr>
        <w:t xml:space="preserve"> local municipalities are obligated to provide social housing for </w:t>
      </w:r>
      <w:r w:rsidR="00DF45D6">
        <w:rPr>
          <w:lang w:val="en-US"/>
        </w:rPr>
        <w:t>older persons</w:t>
      </w:r>
      <w:r w:rsidR="00A23D0E">
        <w:rPr>
          <w:lang w:val="en-US"/>
        </w:rPr>
        <w:t xml:space="preserve"> including persons in</w:t>
      </w:r>
      <w:r w:rsidR="00D37720">
        <w:rPr>
          <w:lang w:val="en-US"/>
        </w:rPr>
        <w:t xml:space="preserve"> special</w:t>
      </w:r>
      <w:r w:rsidR="00A23D0E">
        <w:rPr>
          <w:lang w:val="en-US"/>
        </w:rPr>
        <w:t xml:space="preserve"> need of care</w:t>
      </w:r>
      <w:r w:rsidR="00D37720">
        <w:rPr>
          <w:lang w:val="en-US"/>
        </w:rPr>
        <w:t xml:space="preserve">. </w:t>
      </w:r>
      <w:r w:rsidR="00827309">
        <w:rPr>
          <w:lang w:val="en-US"/>
        </w:rPr>
        <w:t xml:space="preserve">Social housing for </w:t>
      </w:r>
      <w:r w:rsidR="00DF45D6">
        <w:rPr>
          <w:lang w:val="en-US"/>
        </w:rPr>
        <w:t>older persons</w:t>
      </w:r>
      <w:r w:rsidR="00827309">
        <w:rPr>
          <w:lang w:val="en-US"/>
        </w:rPr>
        <w:t xml:space="preserve"> also includes dwellings </w:t>
      </w:r>
      <w:r w:rsidR="000F2935">
        <w:rPr>
          <w:lang w:val="en-US"/>
        </w:rPr>
        <w:t>designed for service and care</w:t>
      </w:r>
      <w:r w:rsidR="005F4574">
        <w:rPr>
          <w:lang w:val="en-US"/>
        </w:rPr>
        <w:t>.</w:t>
      </w:r>
      <w:r w:rsidR="00827309">
        <w:rPr>
          <w:lang w:val="en-US"/>
        </w:rPr>
        <w:t xml:space="preserve"> </w:t>
      </w:r>
      <w:r w:rsidR="00C4404E">
        <w:rPr>
          <w:lang w:val="en-US"/>
        </w:rPr>
        <w:t xml:space="preserve">The Consolidation Act on Social Housing state that social </w:t>
      </w:r>
      <w:r w:rsidR="00A27CDE">
        <w:rPr>
          <w:lang w:val="en-US"/>
        </w:rPr>
        <w:t xml:space="preserve">housing </w:t>
      </w:r>
      <w:r w:rsidR="00C4404E">
        <w:rPr>
          <w:lang w:val="en-US"/>
        </w:rPr>
        <w:t xml:space="preserve">dwellings for </w:t>
      </w:r>
      <w:r w:rsidR="00DF45D6">
        <w:rPr>
          <w:lang w:val="en-US"/>
        </w:rPr>
        <w:t>older persons</w:t>
      </w:r>
      <w:r w:rsidR="00C4404E">
        <w:rPr>
          <w:lang w:val="en-US"/>
        </w:rPr>
        <w:t xml:space="preserve">, in terms of equipment and design, must be </w:t>
      </w:r>
      <w:r w:rsidR="005F4574">
        <w:rPr>
          <w:lang w:val="en-US"/>
        </w:rPr>
        <w:t xml:space="preserve">suited for </w:t>
      </w:r>
      <w:r w:rsidR="00DF45D6">
        <w:rPr>
          <w:lang w:val="en-US"/>
        </w:rPr>
        <w:t>older persons</w:t>
      </w:r>
      <w:r w:rsidR="005F4574">
        <w:rPr>
          <w:lang w:val="en-US"/>
        </w:rPr>
        <w:t>, people</w:t>
      </w:r>
      <w:r w:rsidR="002310A8">
        <w:rPr>
          <w:lang w:val="en-US"/>
        </w:rPr>
        <w:t xml:space="preserve"> with</w:t>
      </w:r>
      <w:r w:rsidR="005F4574">
        <w:rPr>
          <w:lang w:val="en-US"/>
        </w:rPr>
        <w:t xml:space="preserve"> disabilities including users of wheelchairs.</w:t>
      </w:r>
    </w:p>
    <w:p w14:paraId="767983B0" w14:textId="7262AF6D" w:rsidR="008C6EED" w:rsidRDefault="002310A8" w:rsidP="005249CB">
      <w:pPr>
        <w:rPr>
          <w:lang w:val="en-US"/>
        </w:rPr>
      </w:pPr>
      <w:r>
        <w:rPr>
          <w:lang w:val="en-US"/>
        </w:rPr>
        <w:lastRenderedPageBreak/>
        <w:t xml:space="preserve">Due to The Consolidation Act on Social Housing, the local municipalities are obligated to offer </w:t>
      </w:r>
      <w:r w:rsidR="00DF45D6">
        <w:rPr>
          <w:lang w:val="en-US"/>
        </w:rPr>
        <w:t>older persons</w:t>
      </w:r>
      <w:r w:rsidR="005F4574">
        <w:rPr>
          <w:lang w:val="en-US"/>
        </w:rPr>
        <w:t xml:space="preserve"> in need of </w:t>
      </w:r>
      <w:r>
        <w:rPr>
          <w:lang w:val="en-US"/>
        </w:rPr>
        <w:t>housing</w:t>
      </w:r>
      <w:r w:rsidR="005F4574">
        <w:rPr>
          <w:lang w:val="en-US"/>
        </w:rPr>
        <w:t xml:space="preserve"> </w:t>
      </w:r>
      <w:r w:rsidR="00DF45D6">
        <w:rPr>
          <w:lang w:val="en-US"/>
        </w:rPr>
        <w:t xml:space="preserve">designed for care and service </w:t>
      </w:r>
      <w:r>
        <w:rPr>
          <w:lang w:val="en-US"/>
        </w:rPr>
        <w:t xml:space="preserve">a dwelling within two months. </w:t>
      </w:r>
      <w:r w:rsidR="00B83366">
        <w:rPr>
          <w:lang w:val="en-US"/>
        </w:rPr>
        <w:t xml:space="preserve">Furthermore, </w:t>
      </w:r>
      <w:r w:rsidR="00DF45D6">
        <w:rPr>
          <w:lang w:val="en-US"/>
        </w:rPr>
        <w:t>older persons</w:t>
      </w:r>
      <w:r>
        <w:rPr>
          <w:lang w:val="en-US"/>
        </w:rPr>
        <w:t xml:space="preserve"> and people with disabilities </w:t>
      </w:r>
      <w:r w:rsidR="00397686">
        <w:rPr>
          <w:lang w:val="en-US"/>
        </w:rPr>
        <w:t>having</w:t>
      </w:r>
      <w:r>
        <w:rPr>
          <w:lang w:val="en-US"/>
        </w:rPr>
        <w:t xml:space="preserve"> a special need for social housing </w:t>
      </w:r>
      <w:r w:rsidR="00B83366">
        <w:rPr>
          <w:lang w:val="en-US"/>
        </w:rPr>
        <w:t xml:space="preserve">have the right </w:t>
      </w:r>
      <w:proofErr w:type="gramStart"/>
      <w:r w:rsidR="00B83366">
        <w:rPr>
          <w:lang w:val="en-US"/>
        </w:rPr>
        <w:t xml:space="preserve">to </w:t>
      </w:r>
      <w:r w:rsidR="003B6BA2">
        <w:rPr>
          <w:lang w:val="en-US"/>
        </w:rPr>
        <w:t>freely choose</w:t>
      </w:r>
      <w:proofErr w:type="gramEnd"/>
      <w:r w:rsidR="00B4311D">
        <w:rPr>
          <w:lang w:val="en-US"/>
        </w:rPr>
        <w:t xml:space="preserve"> such housing, regardless of the </w:t>
      </w:r>
      <w:r w:rsidR="008C6EED">
        <w:rPr>
          <w:lang w:val="en-US"/>
        </w:rPr>
        <w:t>location and with the possibility that the person’s spouse, co-occupant or partner can move in as well.</w:t>
      </w:r>
    </w:p>
    <w:p w14:paraId="52FAD675" w14:textId="65D46E4B" w:rsidR="00E0022D" w:rsidRPr="00541C72" w:rsidRDefault="006224D8" w:rsidP="00541C72">
      <w:pPr>
        <w:pStyle w:val="Overskrift3"/>
        <w:numPr>
          <w:ilvl w:val="0"/>
          <w:numId w:val="15"/>
        </w:numPr>
        <w:spacing w:before="0" w:after="160" w:line="293" w:lineRule="auto"/>
        <w:ind w:left="357" w:hanging="357"/>
        <w:rPr>
          <w:lang w:val="en-US"/>
        </w:rPr>
      </w:pPr>
      <w:r w:rsidRPr="00541C72">
        <w:rPr>
          <w:lang w:val="en-US"/>
        </w:rPr>
        <w:t xml:space="preserve">What are the </w:t>
      </w:r>
      <w:r w:rsidRPr="00541C72">
        <w:rPr>
          <w:b/>
          <w:lang w:val="en-US"/>
        </w:rPr>
        <w:t>existing local and national action plans, development plans and support programmes</w:t>
      </w:r>
      <w:r w:rsidRPr="00541C72">
        <w:rPr>
          <w:lang w:val="en-US"/>
        </w:rPr>
        <w:t xml:space="preserve"> for advancing the right to adequate housing for older persons? If available, please specify the budget allocated for their implementations.</w:t>
      </w:r>
    </w:p>
    <w:p w14:paraId="67F7629C" w14:textId="76704031" w:rsidR="008C6EED" w:rsidRPr="005249CB" w:rsidRDefault="004E4D05" w:rsidP="005249CB">
      <w:pPr>
        <w:rPr>
          <w:lang w:val="en-US"/>
        </w:rPr>
      </w:pPr>
      <w:r>
        <w:rPr>
          <w:lang w:val="en-US"/>
        </w:rPr>
        <w:t>The Danish Government has</w:t>
      </w:r>
      <w:r w:rsidR="00C229B7" w:rsidRPr="005249CB">
        <w:rPr>
          <w:lang w:val="en-US"/>
        </w:rPr>
        <w:t xml:space="preserve"> </w:t>
      </w:r>
      <w:r w:rsidR="008C6EED" w:rsidRPr="005249CB">
        <w:rPr>
          <w:lang w:val="en-US"/>
        </w:rPr>
        <w:t xml:space="preserve">recently entered </w:t>
      </w:r>
      <w:r w:rsidR="0018388D" w:rsidRPr="005249CB">
        <w:rPr>
          <w:lang w:val="en-US"/>
        </w:rPr>
        <w:t>an</w:t>
      </w:r>
      <w:r w:rsidR="008C6EED" w:rsidRPr="005249CB">
        <w:rPr>
          <w:lang w:val="en-US"/>
        </w:rPr>
        <w:t xml:space="preserve"> agreement</w:t>
      </w:r>
      <w:r w:rsidR="00E73962" w:rsidRPr="005249CB">
        <w:rPr>
          <w:lang w:val="en-US"/>
        </w:rPr>
        <w:t xml:space="preserve"> (“Aftale om etablering </w:t>
      </w:r>
      <w:proofErr w:type="gramStart"/>
      <w:r w:rsidR="00E73962" w:rsidRPr="005249CB">
        <w:rPr>
          <w:lang w:val="en-US"/>
        </w:rPr>
        <w:t>af</w:t>
      </w:r>
      <w:proofErr w:type="gramEnd"/>
      <w:r w:rsidR="00E73962" w:rsidRPr="005249CB">
        <w:rPr>
          <w:lang w:val="en-US"/>
        </w:rPr>
        <w:t xml:space="preserve"> Fonden for blandede byer – flere billige boliger og en vej ud af hjemløshed”)</w:t>
      </w:r>
      <w:r w:rsidR="0018388D" w:rsidRPr="005249CB">
        <w:rPr>
          <w:lang w:val="en-US"/>
        </w:rPr>
        <w:t xml:space="preserve"> </w:t>
      </w:r>
      <w:r w:rsidR="00165078" w:rsidRPr="005249CB">
        <w:rPr>
          <w:lang w:val="en-US"/>
        </w:rPr>
        <w:t>with</w:t>
      </w:r>
      <w:r w:rsidR="0018388D" w:rsidRPr="005249CB">
        <w:rPr>
          <w:lang w:val="en-US"/>
        </w:rPr>
        <w:t xml:space="preserve"> </w:t>
      </w:r>
      <w:r w:rsidR="00165078" w:rsidRPr="005249CB">
        <w:rPr>
          <w:lang w:val="en-US"/>
        </w:rPr>
        <w:t>financial means</w:t>
      </w:r>
      <w:r w:rsidR="005D0440" w:rsidRPr="005249CB">
        <w:rPr>
          <w:lang w:val="en-US"/>
        </w:rPr>
        <w:t xml:space="preserve"> (</w:t>
      </w:r>
      <w:r w:rsidRPr="004E4D05">
        <w:rPr>
          <w:lang w:val="en-US"/>
        </w:rPr>
        <w:t>5 billion</w:t>
      </w:r>
      <w:r w:rsidR="005D0440" w:rsidRPr="005249CB">
        <w:rPr>
          <w:lang w:val="en-US"/>
        </w:rPr>
        <w:t xml:space="preserve"> DKK</w:t>
      </w:r>
      <w:r w:rsidR="00E73962" w:rsidRPr="005249CB">
        <w:rPr>
          <w:lang w:val="en-US"/>
        </w:rPr>
        <w:t>)</w:t>
      </w:r>
      <w:r w:rsidR="00165078" w:rsidRPr="005249CB">
        <w:rPr>
          <w:lang w:val="en-US"/>
        </w:rPr>
        <w:t xml:space="preserve"> for providing </w:t>
      </w:r>
      <w:r w:rsidR="00DF45D6">
        <w:rPr>
          <w:lang w:val="en-US"/>
        </w:rPr>
        <w:t xml:space="preserve">a greater </w:t>
      </w:r>
      <w:r w:rsidR="00A507C2">
        <w:rPr>
          <w:lang w:val="en-US"/>
        </w:rPr>
        <w:t>amount</w:t>
      </w:r>
      <w:r w:rsidR="00DF45D6">
        <w:rPr>
          <w:lang w:val="en-US"/>
        </w:rPr>
        <w:t xml:space="preserve"> of</w:t>
      </w:r>
      <w:r w:rsidR="00165078" w:rsidRPr="005249CB">
        <w:rPr>
          <w:lang w:val="en-US"/>
        </w:rPr>
        <w:t xml:space="preserve"> social housing units, including social housing for </w:t>
      </w:r>
      <w:r w:rsidR="00DF45D6">
        <w:rPr>
          <w:lang w:val="en-US"/>
        </w:rPr>
        <w:t>older persons</w:t>
      </w:r>
      <w:r w:rsidR="00165078" w:rsidRPr="005249CB">
        <w:rPr>
          <w:lang w:val="en-US"/>
        </w:rPr>
        <w:t xml:space="preserve"> and shared accommodation for </w:t>
      </w:r>
      <w:r w:rsidR="00DF45D6">
        <w:rPr>
          <w:lang w:val="en-US"/>
        </w:rPr>
        <w:t>older persons</w:t>
      </w:r>
      <w:r w:rsidR="00165078" w:rsidRPr="005249CB">
        <w:rPr>
          <w:lang w:val="en-US"/>
        </w:rPr>
        <w:t>.</w:t>
      </w:r>
      <w:r w:rsidR="0018388D" w:rsidRPr="005249CB">
        <w:rPr>
          <w:lang w:val="en-US"/>
        </w:rPr>
        <w:t xml:space="preserve"> </w:t>
      </w:r>
      <w:r w:rsidR="00165078" w:rsidRPr="005249CB">
        <w:rPr>
          <w:lang w:val="en-US"/>
        </w:rPr>
        <w:t xml:space="preserve">Furthermore, the agreement holds initiatives for improving </w:t>
      </w:r>
      <w:r w:rsidR="00E73962" w:rsidRPr="005249CB">
        <w:rPr>
          <w:lang w:val="en-US"/>
        </w:rPr>
        <w:t xml:space="preserve">the existing social housing </w:t>
      </w:r>
      <w:r w:rsidR="00DF45D6">
        <w:rPr>
          <w:lang w:val="en-US"/>
        </w:rPr>
        <w:t>dwellings</w:t>
      </w:r>
      <w:r w:rsidR="00E73962" w:rsidRPr="005249CB">
        <w:rPr>
          <w:lang w:val="en-US"/>
        </w:rPr>
        <w:t xml:space="preserve"> for </w:t>
      </w:r>
      <w:r w:rsidR="00DF45D6">
        <w:rPr>
          <w:lang w:val="en-US"/>
        </w:rPr>
        <w:t>older persons</w:t>
      </w:r>
      <w:r w:rsidR="00E73962" w:rsidRPr="005249CB">
        <w:rPr>
          <w:lang w:val="en-US"/>
        </w:rPr>
        <w:t xml:space="preserve"> in terms of providing adequate </w:t>
      </w:r>
      <w:r w:rsidR="005D0440" w:rsidRPr="005249CB">
        <w:rPr>
          <w:lang w:val="en-US"/>
        </w:rPr>
        <w:t xml:space="preserve">housing for </w:t>
      </w:r>
      <w:r w:rsidR="00F65B8B">
        <w:rPr>
          <w:lang w:val="en-US"/>
        </w:rPr>
        <w:t>older persons</w:t>
      </w:r>
      <w:r w:rsidR="005D0440" w:rsidRPr="005249CB">
        <w:rPr>
          <w:lang w:val="en-US"/>
        </w:rPr>
        <w:t xml:space="preserve"> (50 </w:t>
      </w:r>
      <w:r w:rsidRPr="004E4D05">
        <w:rPr>
          <w:lang w:val="en-US"/>
        </w:rPr>
        <w:t>million</w:t>
      </w:r>
      <w:r w:rsidR="005D0440" w:rsidRPr="005249CB">
        <w:rPr>
          <w:lang w:val="en-US"/>
        </w:rPr>
        <w:t xml:space="preserve"> DKK).</w:t>
      </w:r>
    </w:p>
    <w:p w14:paraId="73139AE5" w14:textId="5075CE10" w:rsidR="00E73962" w:rsidRPr="005249CB" w:rsidRDefault="00E73962" w:rsidP="005249CB">
      <w:pPr>
        <w:rPr>
          <w:lang w:val="en-US"/>
        </w:rPr>
      </w:pPr>
      <w:r w:rsidRPr="005249CB">
        <w:rPr>
          <w:lang w:val="en-US"/>
        </w:rPr>
        <w:t xml:space="preserve">In 2020, the Danish Government entered </w:t>
      </w:r>
      <w:r w:rsidR="00DF45D6">
        <w:rPr>
          <w:lang w:val="en-US"/>
        </w:rPr>
        <w:t>an</w:t>
      </w:r>
      <w:r w:rsidRPr="005249CB">
        <w:rPr>
          <w:lang w:val="en-US"/>
        </w:rPr>
        <w:t xml:space="preserve"> agreement (“Grøn Boligaftale, 2020”) regarding the social housing sector and its financial framework </w:t>
      </w:r>
      <w:r w:rsidR="004E4D05">
        <w:rPr>
          <w:lang w:val="en-US"/>
        </w:rPr>
        <w:t>of</w:t>
      </w:r>
      <w:r w:rsidRPr="005249CB">
        <w:rPr>
          <w:lang w:val="en-US"/>
        </w:rPr>
        <w:t xml:space="preserve"> the years 2021-2026</w:t>
      </w:r>
      <w:r w:rsidR="005D0440" w:rsidRPr="005249CB">
        <w:rPr>
          <w:lang w:val="en-US"/>
        </w:rPr>
        <w:t>. The agr</w:t>
      </w:r>
      <w:r w:rsidR="004E4D05">
        <w:rPr>
          <w:lang w:val="en-US"/>
        </w:rPr>
        <w:t>eement holds financial means (4.</w:t>
      </w:r>
      <w:r w:rsidR="005D0440" w:rsidRPr="005249CB">
        <w:rPr>
          <w:lang w:val="en-US"/>
        </w:rPr>
        <w:t xml:space="preserve">8 </w:t>
      </w:r>
      <w:r w:rsidR="004E4D05">
        <w:rPr>
          <w:lang w:val="en-US"/>
        </w:rPr>
        <w:t xml:space="preserve">billion </w:t>
      </w:r>
      <w:r w:rsidR="005D0440" w:rsidRPr="005249CB">
        <w:rPr>
          <w:lang w:val="en-US"/>
        </w:rPr>
        <w:t xml:space="preserve">DKK) for </w:t>
      </w:r>
      <w:r w:rsidR="00A507C2">
        <w:rPr>
          <w:lang w:val="en-US"/>
        </w:rPr>
        <w:t>a greater</w:t>
      </w:r>
      <w:r w:rsidR="005D0440" w:rsidRPr="005249CB">
        <w:rPr>
          <w:lang w:val="en-US"/>
        </w:rPr>
        <w:t xml:space="preserve"> amount of adequate social housing in terms of </w:t>
      </w:r>
      <w:r w:rsidR="0049500B" w:rsidRPr="005249CB">
        <w:rPr>
          <w:lang w:val="en-US"/>
        </w:rPr>
        <w:t>accessibility</w:t>
      </w:r>
      <w:r w:rsidR="006F7D3F" w:rsidRPr="005249CB">
        <w:rPr>
          <w:lang w:val="en-US"/>
        </w:rPr>
        <w:t xml:space="preserve"> inside and around social housing </w:t>
      </w:r>
      <w:r w:rsidR="00A507C2">
        <w:rPr>
          <w:lang w:val="en-US"/>
        </w:rPr>
        <w:t>dwellings</w:t>
      </w:r>
      <w:r w:rsidR="0049500B" w:rsidRPr="005249CB">
        <w:rPr>
          <w:lang w:val="en-US"/>
        </w:rPr>
        <w:t xml:space="preserve">. The aim is to ensure, that a </w:t>
      </w:r>
      <w:r w:rsidR="002B5EC5" w:rsidRPr="005249CB">
        <w:rPr>
          <w:lang w:val="en-US"/>
        </w:rPr>
        <w:t xml:space="preserve">greater </w:t>
      </w:r>
      <w:r w:rsidR="004E4D05">
        <w:rPr>
          <w:lang w:val="en-US"/>
        </w:rPr>
        <w:t>amount</w:t>
      </w:r>
      <w:r w:rsidR="0049500B" w:rsidRPr="005249CB">
        <w:rPr>
          <w:lang w:val="en-US"/>
        </w:rPr>
        <w:t xml:space="preserve"> of social housing </w:t>
      </w:r>
      <w:r w:rsidR="004E4D05">
        <w:rPr>
          <w:lang w:val="en-US"/>
        </w:rPr>
        <w:t>dwellings</w:t>
      </w:r>
      <w:r w:rsidR="0049500B" w:rsidRPr="005249CB">
        <w:rPr>
          <w:lang w:val="en-US"/>
        </w:rPr>
        <w:t xml:space="preserve"> are designed and suited for persons with special needs</w:t>
      </w:r>
      <w:r w:rsidR="002B5EC5" w:rsidRPr="005249CB">
        <w:rPr>
          <w:lang w:val="en-US"/>
        </w:rPr>
        <w:t xml:space="preserve"> and</w:t>
      </w:r>
      <w:r w:rsidR="004E4D05">
        <w:rPr>
          <w:lang w:val="en-US"/>
        </w:rPr>
        <w:t>/or</w:t>
      </w:r>
      <w:r w:rsidR="002B5EC5" w:rsidRPr="005249CB">
        <w:rPr>
          <w:lang w:val="en-US"/>
        </w:rPr>
        <w:t xml:space="preserve"> disabilities. </w:t>
      </w:r>
    </w:p>
    <w:p w14:paraId="61B5E881" w14:textId="2DD8609C" w:rsidR="00967623" w:rsidRPr="005249CB" w:rsidRDefault="00967623" w:rsidP="005249CB">
      <w:pPr>
        <w:rPr>
          <w:lang w:val="en-US"/>
        </w:rPr>
      </w:pPr>
      <w:r w:rsidRPr="005249CB">
        <w:rPr>
          <w:lang w:val="en-US"/>
        </w:rPr>
        <w:t xml:space="preserve">Furthermore, the agreement holds an initiative </w:t>
      </w:r>
      <w:r w:rsidR="004E4D05">
        <w:rPr>
          <w:lang w:val="en-US"/>
        </w:rPr>
        <w:t>for examining</w:t>
      </w:r>
      <w:r w:rsidRPr="005249CB">
        <w:rPr>
          <w:lang w:val="en-US"/>
        </w:rPr>
        <w:t xml:space="preserve"> the structural and financial framework for </w:t>
      </w:r>
      <w:r w:rsidR="008F4CDF" w:rsidRPr="005249CB">
        <w:rPr>
          <w:lang w:val="en-US"/>
        </w:rPr>
        <w:t>establishing more community-orientated/shared accommodation. Those types of housing are considered benef</w:t>
      </w:r>
      <w:r w:rsidR="00A507C2">
        <w:rPr>
          <w:lang w:val="en-US"/>
        </w:rPr>
        <w:t xml:space="preserve">icial for </w:t>
      </w:r>
      <w:r w:rsidR="00F65B8B">
        <w:rPr>
          <w:lang w:val="en-US"/>
        </w:rPr>
        <w:t>older persons</w:t>
      </w:r>
      <w:r w:rsidR="00A507C2">
        <w:rPr>
          <w:lang w:val="en-US"/>
        </w:rPr>
        <w:t xml:space="preserve"> as an </w:t>
      </w:r>
      <w:r w:rsidR="008F4CDF" w:rsidRPr="005249CB">
        <w:rPr>
          <w:lang w:val="en-US"/>
        </w:rPr>
        <w:t xml:space="preserve">alternative to individual housing. </w:t>
      </w:r>
    </w:p>
    <w:p w14:paraId="1E068300" w14:textId="5019D577" w:rsidR="00E0022D" w:rsidRPr="0092760A" w:rsidRDefault="00616E89" w:rsidP="00541C72">
      <w:pPr>
        <w:rPr>
          <w:lang w:val="en-US"/>
        </w:rPr>
      </w:pPr>
      <w:r w:rsidRPr="005249CB">
        <w:rPr>
          <w:lang w:val="en-US"/>
        </w:rPr>
        <w:t>Another in</w:t>
      </w:r>
      <w:r w:rsidR="00F17C44" w:rsidRPr="005249CB">
        <w:rPr>
          <w:lang w:val="en-US"/>
        </w:rPr>
        <w:t xml:space="preserve">itiative </w:t>
      </w:r>
      <w:r w:rsidR="00185532" w:rsidRPr="005249CB">
        <w:rPr>
          <w:lang w:val="en-US"/>
        </w:rPr>
        <w:t xml:space="preserve">is to promote urban and public spaces </w:t>
      </w:r>
      <w:r w:rsidR="00A507C2">
        <w:rPr>
          <w:lang w:val="en-US"/>
        </w:rPr>
        <w:t>designed</w:t>
      </w:r>
      <w:r w:rsidR="00185532" w:rsidRPr="005249CB">
        <w:rPr>
          <w:lang w:val="en-US"/>
        </w:rPr>
        <w:t xml:space="preserve"> more properly for older persons.</w:t>
      </w:r>
    </w:p>
    <w:p w14:paraId="7ADC5915" w14:textId="77777777" w:rsidR="00C6725F" w:rsidRPr="00541C72" w:rsidRDefault="006224D8" w:rsidP="005249CB">
      <w:pPr>
        <w:pStyle w:val="Listeafsnit"/>
        <w:numPr>
          <w:ilvl w:val="0"/>
          <w:numId w:val="15"/>
        </w:numPr>
        <w:rPr>
          <w:i/>
          <w:lang w:val="en-US"/>
        </w:rPr>
      </w:pPr>
      <w:r w:rsidRPr="00541C72">
        <w:rPr>
          <w:i/>
          <w:lang w:val="en-US"/>
        </w:rPr>
        <w:t xml:space="preserve">How are </w:t>
      </w:r>
      <w:r w:rsidRPr="00541C72">
        <w:rPr>
          <w:b/>
          <w:i/>
          <w:lang w:val="en-US"/>
        </w:rPr>
        <w:t xml:space="preserve">older persons involved and participating </w:t>
      </w:r>
      <w:r w:rsidRPr="00541C72">
        <w:rPr>
          <w:i/>
          <w:lang w:val="en-US"/>
        </w:rPr>
        <w:t>in the development of action plans, policies or legislation related to housing?</w:t>
      </w:r>
    </w:p>
    <w:p w14:paraId="21A83A49" w14:textId="43E83ABF" w:rsidR="008F4CDF" w:rsidRDefault="00071D53" w:rsidP="005249CB">
      <w:pPr>
        <w:rPr>
          <w:lang w:val="en-US"/>
        </w:rPr>
      </w:pPr>
      <w:r>
        <w:rPr>
          <w:lang w:val="en-US"/>
        </w:rPr>
        <w:t xml:space="preserve">Danish municipalities must establish at least one senior council. Senior councils give advice to the municipal council in </w:t>
      </w:r>
      <w:r w:rsidR="000E004C">
        <w:rPr>
          <w:lang w:val="en-US"/>
        </w:rPr>
        <w:t xml:space="preserve">local, political issues regarding </w:t>
      </w:r>
      <w:r w:rsidR="00E21F82">
        <w:rPr>
          <w:lang w:val="en-US"/>
        </w:rPr>
        <w:t>older persons</w:t>
      </w:r>
      <w:r w:rsidR="000E004C">
        <w:rPr>
          <w:lang w:val="en-US"/>
        </w:rPr>
        <w:t xml:space="preserve">. In addition to this, senior councils ensure the influence of </w:t>
      </w:r>
      <w:r w:rsidR="00E21F82">
        <w:rPr>
          <w:lang w:val="en-US"/>
        </w:rPr>
        <w:t>older</w:t>
      </w:r>
      <w:r w:rsidR="000E004C">
        <w:rPr>
          <w:lang w:val="en-US"/>
        </w:rPr>
        <w:t xml:space="preserve"> citizens. </w:t>
      </w:r>
    </w:p>
    <w:p w14:paraId="626FC16A" w14:textId="77777777" w:rsidR="006224D8" w:rsidRPr="00541C72" w:rsidRDefault="006224D8" w:rsidP="005249CB">
      <w:pPr>
        <w:pStyle w:val="Listeafsnit"/>
        <w:numPr>
          <w:ilvl w:val="0"/>
          <w:numId w:val="15"/>
        </w:numPr>
        <w:rPr>
          <w:i/>
          <w:lang w:val="en-US"/>
        </w:rPr>
      </w:pPr>
      <w:r w:rsidRPr="00541C72">
        <w:rPr>
          <w:i/>
          <w:lang w:val="en-US"/>
        </w:rPr>
        <w:t xml:space="preserve">What </w:t>
      </w:r>
      <w:r w:rsidRPr="00541C72">
        <w:rPr>
          <w:b/>
          <w:i/>
          <w:lang w:val="en-US"/>
        </w:rPr>
        <w:t>challenges, barriers and forms of discrimination</w:t>
      </w:r>
      <w:r w:rsidRPr="00541C72">
        <w:rPr>
          <w:i/>
          <w:lang w:val="en-US"/>
        </w:rPr>
        <w:t xml:space="preserve"> are faced by older persons in fulfillng their rights to adequate housing? Please also include any existing legislation, policy or practice. Please also state how it impact older persons’ enjoyment of other human rights.</w:t>
      </w:r>
    </w:p>
    <w:p w14:paraId="5FEFC1ED" w14:textId="124C2037" w:rsidR="003D7063" w:rsidRDefault="003D7063" w:rsidP="005249CB">
      <w:pPr>
        <w:rPr>
          <w:lang w:val="en-US"/>
        </w:rPr>
      </w:pPr>
      <w:r w:rsidRPr="003D7063">
        <w:rPr>
          <w:lang w:val="en-US"/>
        </w:rPr>
        <w:t xml:space="preserve">The Ministry does not find that </w:t>
      </w:r>
      <w:r>
        <w:rPr>
          <w:lang w:val="en-US"/>
        </w:rPr>
        <w:t xml:space="preserve">discrimination takes place in Denmark regarding older persons’ rights to adequate housing. The social housing sector, including social housing for </w:t>
      </w:r>
      <w:r w:rsidR="00A507C2">
        <w:rPr>
          <w:lang w:val="en-US"/>
        </w:rPr>
        <w:t>older persons,</w:t>
      </w:r>
      <w:r>
        <w:rPr>
          <w:lang w:val="en-US"/>
        </w:rPr>
        <w:t xml:space="preserve"> is open to everyone who is legally in Denmark. Furthermore, </w:t>
      </w:r>
      <w:r w:rsidR="00A507C2">
        <w:rPr>
          <w:lang w:val="en-US"/>
        </w:rPr>
        <w:t>older persons</w:t>
      </w:r>
      <w:r>
        <w:rPr>
          <w:lang w:val="en-US"/>
        </w:rPr>
        <w:t xml:space="preserve"> and people with disabilities have certain</w:t>
      </w:r>
      <w:r w:rsidR="004E4D05">
        <w:rPr>
          <w:lang w:val="en-US"/>
        </w:rPr>
        <w:t xml:space="preserve"> beneficial rights as stated</w:t>
      </w:r>
      <w:r w:rsidR="00A507C2">
        <w:rPr>
          <w:lang w:val="en-US"/>
        </w:rPr>
        <w:t xml:space="preserve"> in </w:t>
      </w:r>
      <w:r w:rsidR="003B6BA2">
        <w:rPr>
          <w:lang w:val="en-US"/>
        </w:rPr>
        <w:t xml:space="preserve">the answer to </w:t>
      </w:r>
      <w:r>
        <w:rPr>
          <w:lang w:val="en-US"/>
        </w:rPr>
        <w:t xml:space="preserve">question </w:t>
      </w:r>
      <w:proofErr w:type="gramStart"/>
      <w:r>
        <w:rPr>
          <w:lang w:val="en-US"/>
        </w:rPr>
        <w:t>1</w:t>
      </w:r>
      <w:proofErr w:type="gramEnd"/>
      <w:r>
        <w:rPr>
          <w:lang w:val="en-US"/>
        </w:rPr>
        <w:t>.</w:t>
      </w:r>
    </w:p>
    <w:p w14:paraId="14029DD7" w14:textId="2344EA66" w:rsidR="000E004C" w:rsidRPr="003D7063" w:rsidRDefault="003D7063" w:rsidP="005249CB">
      <w:pPr>
        <w:rPr>
          <w:lang w:val="en-US"/>
        </w:rPr>
      </w:pPr>
      <w:r>
        <w:rPr>
          <w:lang w:val="en-US"/>
        </w:rPr>
        <w:lastRenderedPageBreak/>
        <w:t>As many other countries in Western Europe, Denmark has experienced urbanisation and inc</w:t>
      </w:r>
      <w:r w:rsidR="00A507C2">
        <w:rPr>
          <w:lang w:val="en-US"/>
        </w:rPr>
        <w:t>reasing prices of properties</w:t>
      </w:r>
      <w:r>
        <w:rPr>
          <w:lang w:val="en-US"/>
        </w:rPr>
        <w:t xml:space="preserve">, particularly in the larger cities, challenging </w:t>
      </w:r>
      <w:r w:rsidR="00BC7078">
        <w:rPr>
          <w:lang w:val="en-US"/>
        </w:rPr>
        <w:t xml:space="preserve">peoples’ and </w:t>
      </w:r>
      <w:r w:rsidR="00A507C2">
        <w:rPr>
          <w:lang w:val="en-US"/>
        </w:rPr>
        <w:t>older persons’</w:t>
      </w:r>
      <w:r w:rsidR="00BC7078">
        <w:rPr>
          <w:lang w:val="en-US"/>
        </w:rPr>
        <w:t xml:space="preserve"> opportunities of finding adequate housing. Nevertheless, the social housing sector offers affordable housing and secures those in special need of housing.</w:t>
      </w:r>
    </w:p>
    <w:p w14:paraId="07318905" w14:textId="77777777" w:rsidR="006224D8" w:rsidRPr="00541C72" w:rsidRDefault="006224D8" w:rsidP="005249CB">
      <w:pPr>
        <w:pStyle w:val="Listeafsnit"/>
        <w:numPr>
          <w:ilvl w:val="0"/>
          <w:numId w:val="15"/>
        </w:numPr>
        <w:rPr>
          <w:i/>
          <w:lang w:val="en-US"/>
        </w:rPr>
      </w:pPr>
      <w:r w:rsidRPr="00541C72">
        <w:rPr>
          <w:i/>
          <w:lang w:val="en-US"/>
        </w:rPr>
        <w:t xml:space="preserve">How do </w:t>
      </w:r>
      <w:r w:rsidRPr="00541C72">
        <w:rPr>
          <w:b/>
          <w:i/>
          <w:lang w:val="en-US"/>
        </w:rPr>
        <w:t xml:space="preserve">other factors </w:t>
      </w:r>
      <w:r w:rsidRPr="00541C72">
        <w:rPr>
          <w:i/>
          <w:lang w:val="en-US"/>
        </w:rPr>
        <w:t>(i.e</w:t>
      </w:r>
      <w:r w:rsidR="00121549" w:rsidRPr="00541C72">
        <w:rPr>
          <w:i/>
          <w:lang w:val="en-US"/>
        </w:rPr>
        <w:t>., gender, sex, race, ethnicity, indigenous identity, disability, sexual orientation, gender identity, religion, social status, place of origin and immigration status) intersect and impact the enjoyment of older persons’ right to adequate housing?</w:t>
      </w:r>
    </w:p>
    <w:p w14:paraId="1C69346D" w14:textId="33CBA4A5" w:rsidR="00BC7078" w:rsidRDefault="00BC7078" w:rsidP="005249CB">
      <w:pPr>
        <w:rPr>
          <w:lang w:val="en-US"/>
        </w:rPr>
      </w:pPr>
      <w:r w:rsidRPr="00BC7078">
        <w:rPr>
          <w:lang w:val="en-US"/>
        </w:rPr>
        <w:t xml:space="preserve">The Ministry does not find that </w:t>
      </w:r>
      <w:r>
        <w:rPr>
          <w:lang w:val="en-US"/>
        </w:rPr>
        <w:t>the stated factors intersect and impact the enjoyment of older per</w:t>
      </w:r>
      <w:r w:rsidR="0092760A">
        <w:rPr>
          <w:lang w:val="en-US"/>
        </w:rPr>
        <w:t>son’s right to adequate housing in Denmark.</w:t>
      </w:r>
    </w:p>
    <w:p w14:paraId="5BF6F3D9" w14:textId="77777777" w:rsidR="00121549" w:rsidRPr="00541C72" w:rsidRDefault="00121549" w:rsidP="005249CB">
      <w:pPr>
        <w:pStyle w:val="Listeafsnit"/>
        <w:numPr>
          <w:ilvl w:val="0"/>
          <w:numId w:val="15"/>
        </w:numPr>
        <w:rPr>
          <w:i/>
          <w:lang w:val="en-US"/>
        </w:rPr>
      </w:pPr>
      <w:r w:rsidRPr="00541C72">
        <w:rPr>
          <w:i/>
          <w:lang w:val="en-US"/>
        </w:rPr>
        <w:t xml:space="preserve">What impact has </w:t>
      </w:r>
      <w:r w:rsidRPr="00541C72">
        <w:rPr>
          <w:b/>
          <w:i/>
          <w:lang w:val="en-US"/>
        </w:rPr>
        <w:t xml:space="preserve">the COVID-19 pandemic </w:t>
      </w:r>
      <w:r w:rsidRPr="00541C72">
        <w:rPr>
          <w:i/>
          <w:lang w:val="en-US"/>
        </w:rPr>
        <w:t>had on older persons’ right to adequate housing in your country (e.g., has the pandemic caused any policy shift away from institutions and more emphasis on community supports)? What measures have been takes to minimize its impact?</w:t>
      </w:r>
    </w:p>
    <w:p w14:paraId="46B75C07" w14:textId="7A75AA62" w:rsidR="0056696B" w:rsidRDefault="0056696B" w:rsidP="005249CB">
      <w:pPr>
        <w:rPr>
          <w:lang w:val="en-US"/>
        </w:rPr>
      </w:pPr>
      <w:r w:rsidRPr="0056696B">
        <w:rPr>
          <w:lang w:val="en-US"/>
        </w:rPr>
        <w:t>The Ministry does not find that the COVID-19 pandemic has had an impact on older persons’ right</w:t>
      </w:r>
      <w:r>
        <w:rPr>
          <w:lang w:val="en-US"/>
        </w:rPr>
        <w:t xml:space="preserve"> to adequate housing in Denmark.</w:t>
      </w:r>
    </w:p>
    <w:p w14:paraId="0F166E23" w14:textId="14C30FFC" w:rsidR="0056696B" w:rsidRPr="0056696B" w:rsidRDefault="00A507C2" w:rsidP="005249CB">
      <w:pPr>
        <w:rPr>
          <w:lang w:val="en-US"/>
        </w:rPr>
      </w:pPr>
      <w:r>
        <w:rPr>
          <w:lang w:val="en-US"/>
        </w:rPr>
        <w:t>Because</w:t>
      </w:r>
      <w:r w:rsidR="0056696B">
        <w:rPr>
          <w:lang w:val="en-US"/>
        </w:rPr>
        <w:t xml:space="preserve"> of the pandemic, an analysis of the design of nursing homes has been initiated. The aim is to ensure, that future nursing homes are designed to better prevent </w:t>
      </w:r>
      <w:r w:rsidR="00921889">
        <w:rPr>
          <w:lang w:val="en-US"/>
        </w:rPr>
        <w:t>the spread of infectious diseases</w:t>
      </w:r>
      <w:r w:rsidR="0092760A">
        <w:rPr>
          <w:lang w:val="en-US"/>
        </w:rPr>
        <w:t xml:space="preserve"> at nursing homes</w:t>
      </w:r>
      <w:r w:rsidR="0030398C">
        <w:rPr>
          <w:lang w:val="en-US"/>
        </w:rPr>
        <w:t xml:space="preserve"> but to ensure </w:t>
      </w:r>
      <w:r>
        <w:rPr>
          <w:lang w:val="en-US"/>
        </w:rPr>
        <w:t>visits</w:t>
      </w:r>
      <w:r w:rsidR="0030398C">
        <w:rPr>
          <w:lang w:val="en-US"/>
        </w:rPr>
        <w:t xml:space="preserve"> from older persons’ relatives at the same time.</w:t>
      </w:r>
    </w:p>
    <w:p w14:paraId="0E1498CB" w14:textId="77777777" w:rsidR="00121549" w:rsidRPr="00541C72" w:rsidRDefault="00121549" w:rsidP="005249CB">
      <w:pPr>
        <w:pStyle w:val="Listeafsnit"/>
        <w:numPr>
          <w:ilvl w:val="0"/>
          <w:numId w:val="15"/>
        </w:numPr>
        <w:rPr>
          <w:i/>
          <w:lang w:val="en-US"/>
        </w:rPr>
      </w:pPr>
      <w:r w:rsidRPr="00541C72">
        <w:rPr>
          <w:i/>
          <w:lang w:val="en-US"/>
        </w:rPr>
        <w:t xml:space="preserve">What </w:t>
      </w:r>
      <w:r w:rsidRPr="00541C72">
        <w:rPr>
          <w:b/>
          <w:i/>
          <w:lang w:val="en-US"/>
        </w:rPr>
        <w:t xml:space="preserve">alternative housing strategies for older persons, </w:t>
      </w:r>
      <w:r w:rsidRPr="00541C72">
        <w:rPr>
          <w:i/>
          <w:lang w:val="en-US"/>
        </w:rPr>
        <w:t>other than care homes and state institutions, exist in your country? What policies/programmes are in place to enable older persons to live independently in their communities as they age? Please provide detailed information.</w:t>
      </w:r>
    </w:p>
    <w:p w14:paraId="5C3135DB" w14:textId="7ABA8CF1" w:rsidR="0011676F" w:rsidRPr="005249CB" w:rsidRDefault="0030398C" w:rsidP="005249CB">
      <w:pPr>
        <w:rPr>
          <w:lang w:val="en-US"/>
        </w:rPr>
      </w:pPr>
      <w:r w:rsidRPr="005249CB">
        <w:rPr>
          <w:lang w:val="en-US"/>
        </w:rPr>
        <w:t>See question 1 regarding social housing.</w:t>
      </w:r>
      <w:r w:rsidR="005249CB">
        <w:rPr>
          <w:lang w:val="en-US"/>
        </w:rPr>
        <w:t xml:space="preserve"> </w:t>
      </w:r>
      <w:r w:rsidR="0092760A" w:rsidRPr="005249CB">
        <w:rPr>
          <w:lang w:val="en-US"/>
        </w:rPr>
        <w:t xml:space="preserve">As </w:t>
      </w:r>
      <w:r w:rsidR="0011676F" w:rsidRPr="005249CB">
        <w:rPr>
          <w:lang w:val="en-US"/>
        </w:rPr>
        <w:t>an alternative</w:t>
      </w:r>
      <w:r w:rsidR="0092760A" w:rsidRPr="005249CB">
        <w:rPr>
          <w:lang w:val="en-US"/>
        </w:rPr>
        <w:t xml:space="preserve"> to social housing for </w:t>
      </w:r>
      <w:r w:rsidR="00E21F82">
        <w:rPr>
          <w:lang w:val="en-US"/>
        </w:rPr>
        <w:t>older persons</w:t>
      </w:r>
      <w:r w:rsidR="0092760A" w:rsidRPr="005249CB">
        <w:rPr>
          <w:lang w:val="en-US"/>
        </w:rPr>
        <w:t xml:space="preserve"> and nursing homes, </w:t>
      </w:r>
      <w:r w:rsidR="0011676F" w:rsidRPr="005249CB">
        <w:rPr>
          <w:lang w:val="en-US"/>
        </w:rPr>
        <w:t xml:space="preserve">private actors can establish housing for </w:t>
      </w:r>
      <w:r w:rsidR="00E21F82">
        <w:rPr>
          <w:lang w:val="en-US"/>
        </w:rPr>
        <w:t>older persons</w:t>
      </w:r>
      <w:r w:rsidR="0011676F" w:rsidRPr="005249CB">
        <w:rPr>
          <w:lang w:val="en-US"/>
        </w:rPr>
        <w:t>. The</w:t>
      </w:r>
      <w:r w:rsidR="000F2935" w:rsidRPr="005249CB">
        <w:rPr>
          <w:lang w:val="en-US"/>
        </w:rPr>
        <w:t xml:space="preserve">se </w:t>
      </w:r>
      <w:r w:rsidR="0011676F" w:rsidRPr="005249CB">
        <w:rPr>
          <w:lang w:val="en-US"/>
        </w:rPr>
        <w:t xml:space="preserve">are privately owned </w:t>
      </w:r>
      <w:r w:rsidR="000F2935" w:rsidRPr="005249CB">
        <w:rPr>
          <w:lang w:val="en-US"/>
        </w:rPr>
        <w:t xml:space="preserve">rental </w:t>
      </w:r>
      <w:r w:rsidR="00E21F82">
        <w:rPr>
          <w:lang w:val="en-US"/>
        </w:rPr>
        <w:t xml:space="preserve">dwellings designed for people in need </w:t>
      </w:r>
      <w:r w:rsidR="000F2935" w:rsidRPr="005249CB">
        <w:rPr>
          <w:lang w:val="en-US"/>
        </w:rPr>
        <w:t>of service and care.</w:t>
      </w:r>
      <w:r w:rsidR="00185532" w:rsidRPr="005249CB">
        <w:rPr>
          <w:lang w:val="en-US"/>
        </w:rPr>
        <w:t xml:space="preserve"> </w:t>
      </w:r>
      <w:r w:rsidR="004E4D05">
        <w:rPr>
          <w:lang w:val="en-US"/>
        </w:rPr>
        <w:t>L</w:t>
      </w:r>
      <w:r w:rsidR="0011676F" w:rsidRPr="005249CB">
        <w:rPr>
          <w:lang w:val="en-US"/>
        </w:rPr>
        <w:t xml:space="preserve">ocal municipalities </w:t>
      </w:r>
      <w:r w:rsidR="004E4D05">
        <w:rPr>
          <w:lang w:val="en-US"/>
        </w:rPr>
        <w:t>can</w:t>
      </w:r>
      <w:r w:rsidR="00E21F82">
        <w:rPr>
          <w:lang w:val="en-US"/>
        </w:rPr>
        <w:t xml:space="preserve"> assign</w:t>
      </w:r>
      <w:r w:rsidR="0011676F" w:rsidRPr="005249CB">
        <w:rPr>
          <w:lang w:val="en-US"/>
        </w:rPr>
        <w:t xml:space="preserve"> </w:t>
      </w:r>
      <w:r w:rsidR="00E21F82">
        <w:rPr>
          <w:lang w:val="en-US"/>
        </w:rPr>
        <w:t xml:space="preserve">a </w:t>
      </w:r>
      <w:r w:rsidR="0011676F" w:rsidRPr="005249CB">
        <w:rPr>
          <w:lang w:val="en-US"/>
        </w:rPr>
        <w:t>part of these dwellings for o</w:t>
      </w:r>
      <w:r w:rsidR="000F2935" w:rsidRPr="005249CB">
        <w:rPr>
          <w:lang w:val="en-US"/>
        </w:rPr>
        <w:t>lder persons in need of housing.</w:t>
      </w:r>
    </w:p>
    <w:p w14:paraId="4E1D79C2" w14:textId="137609C9" w:rsidR="00C6725F" w:rsidRPr="00185532" w:rsidRDefault="00185532" w:rsidP="00541C72">
      <w:pPr>
        <w:rPr>
          <w:lang w:val="en-US"/>
        </w:rPr>
      </w:pPr>
      <w:r w:rsidRPr="005249CB">
        <w:rPr>
          <w:lang w:val="en-US"/>
        </w:rPr>
        <w:t>Furthermore, it is expected that i</w:t>
      </w:r>
      <w:r w:rsidR="0092760A" w:rsidRPr="005249CB">
        <w:rPr>
          <w:lang w:val="en-US"/>
        </w:rPr>
        <w:t xml:space="preserve">nitiatives regarding </w:t>
      </w:r>
      <w:r w:rsidRPr="005249CB">
        <w:rPr>
          <w:lang w:val="en-US"/>
        </w:rPr>
        <w:t xml:space="preserve">community-orientated/shared accommodation and adequate housing for older persons in terms of accessibility inside and around social housing </w:t>
      </w:r>
      <w:r w:rsidR="00E21F82">
        <w:rPr>
          <w:lang w:val="en-US"/>
        </w:rPr>
        <w:t>dwellings</w:t>
      </w:r>
      <w:r w:rsidRPr="005249CB">
        <w:rPr>
          <w:lang w:val="en-US"/>
        </w:rPr>
        <w:t xml:space="preserve"> (as mentioned in question 2) contribute to a more independent life for </w:t>
      </w:r>
      <w:r w:rsidR="0092760A" w:rsidRPr="005249CB">
        <w:rPr>
          <w:lang w:val="en-US"/>
        </w:rPr>
        <w:t xml:space="preserve">older persons </w:t>
      </w:r>
      <w:r w:rsidRPr="005249CB">
        <w:rPr>
          <w:lang w:val="en-US"/>
        </w:rPr>
        <w:t>and for older persons to live independent</w:t>
      </w:r>
      <w:r w:rsidR="0092760A" w:rsidRPr="005249CB">
        <w:rPr>
          <w:lang w:val="en-US"/>
        </w:rPr>
        <w:t xml:space="preserve"> in the</w:t>
      </w:r>
      <w:r w:rsidRPr="005249CB">
        <w:rPr>
          <w:lang w:val="en-US"/>
        </w:rPr>
        <w:t>i</w:t>
      </w:r>
      <w:r w:rsidR="0092760A" w:rsidRPr="005249CB">
        <w:rPr>
          <w:lang w:val="en-US"/>
        </w:rPr>
        <w:t xml:space="preserve">r own home and community as they age. </w:t>
      </w:r>
    </w:p>
    <w:p w14:paraId="5BD4E4FB" w14:textId="77777777" w:rsidR="00C6725F" w:rsidRPr="00541C72" w:rsidRDefault="00121549" w:rsidP="005249CB">
      <w:pPr>
        <w:pStyle w:val="Listeafsnit"/>
        <w:numPr>
          <w:ilvl w:val="0"/>
          <w:numId w:val="15"/>
        </w:numPr>
        <w:rPr>
          <w:i/>
          <w:lang w:val="en-US"/>
        </w:rPr>
      </w:pPr>
      <w:r w:rsidRPr="00541C72">
        <w:rPr>
          <w:i/>
          <w:lang w:val="en-US"/>
        </w:rPr>
        <w:t xml:space="preserve">What are the </w:t>
      </w:r>
      <w:r w:rsidRPr="00541C72">
        <w:rPr>
          <w:b/>
          <w:i/>
          <w:lang w:val="en-US"/>
        </w:rPr>
        <w:t>new and sustainable housing strategies</w:t>
      </w:r>
      <w:r w:rsidRPr="00541C72">
        <w:rPr>
          <w:i/>
          <w:lang w:val="en-US"/>
        </w:rPr>
        <w:t xml:space="preserve"> for older persons considering the current concerns of the impacts of climate change?</w:t>
      </w:r>
    </w:p>
    <w:p w14:paraId="44370E1E" w14:textId="3B4E63B0" w:rsidR="00C229B7" w:rsidRPr="00C229B7" w:rsidRDefault="00C229B7" w:rsidP="005249CB">
      <w:pPr>
        <w:rPr>
          <w:lang w:val="en-US"/>
        </w:rPr>
      </w:pPr>
      <w:r>
        <w:rPr>
          <w:lang w:val="en-US"/>
        </w:rPr>
        <w:t xml:space="preserve">The agreement “Grøn Boligaftale 2020” (mentioned in </w:t>
      </w:r>
      <w:r w:rsidR="003B6BA2">
        <w:rPr>
          <w:lang w:val="en-US"/>
        </w:rPr>
        <w:t xml:space="preserve">the answer to </w:t>
      </w:r>
      <w:r>
        <w:rPr>
          <w:lang w:val="en-US"/>
        </w:rPr>
        <w:t>question 2) holds financial means for renovating the social housing sector</w:t>
      </w:r>
      <w:r w:rsidR="00FF58F4">
        <w:rPr>
          <w:lang w:val="en-US"/>
        </w:rPr>
        <w:t xml:space="preserve"> with initiatives to ensure a </w:t>
      </w:r>
      <w:r w:rsidR="002B5E2E">
        <w:rPr>
          <w:lang w:val="en-US"/>
        </w:rPr>
        <w:t xml:space="preserve">more sustainable </w:t>
      </w:r>
      <w:r w:rsidR="00FF58F4">
        <w:rPr>
          <w:lang w:val="en-US"/>
        </w:rPr>
        <w:t>social housing sector through energy efficie</w:t>
      </w:r>
      <w:r w:rsidR="004E4D05">
        <w:rPr>
          <w:lang w:val="en-US"/>
        </w:rPr>
        <w:t xml:space="preserve">ncy, digitalization, renovation, </w:t>
      </w:r>
      <w:r w:rsidR="00FF58F4">
        <w:rPr>
          <w:lang w:val="en-US"/>
        </w:rPr>
        <w:t xml:space="preserve">modernization </w:t>
      </w:r>
      <w:r w:rsidR="004E4D05">
        <w:rPr>
          <w:lang w:val="en-US"/>
        </w:rPr>
        <w:t>etc.</w:t>
      </w:r>
      <w:r w:rsidR="00FF58F4">
        <w:rPr>
          <w:lang w:val="en-US"/>
        </w:rPr>
        <w:t xml:space="preserve"> The initiatives also in</w:t>
      </w:r>
      <w:r w:rsidR="00F65B8B">
        <w:rPr>
          <w:lang w:val="en-US"/>
        </w:rPr>
        <w:t>clude social housing for older persons.</w:t>
      </w:r>
      <w:r w:rsidR="00FF58F4">
        <w:rPr>
          <w:lang w:val="en-US"/>
        </w:rPr>
        <w:t xml:space="preserve"> </w:t>
      </w:r>
    </w:p>
    <w:p w14:paraId="2A76E03D" w14:textId="6080099D" w:rsidR="005249CB" w:rsidRPr="00541C72" w:rsidRDefault="00121549" w:rsidP="005249CB">
      <w:pPr>
        <w:pStyle w:val="Listeafsnit"/>
        <w:numPr>
          <w:ilvl w:val="0"/>
          <w:numId w:val="15"/>
        </w:numPr>
        <w:rPr>
          <w:i/>
          <w:lang w:val="en-US"/>
        </w:rPr>
      </w:pPr>
      <w:r w:rsidRPr="00541C72">
        <w:rPr>
          <w:i/>
          <w:lang w:val="en-US"/>
        </w:rPr>
        <w:t xml:space="preserve">How does </w:t>
      </w:r>
      <w:r w:rsidRPr="00541C72">
        <w:rPr>
          <w:b/>
          <w:i/>
          <w:lang w:val="en-US"/>
        </w:rPr>
        <w:t>the State fulfill its obligations</w:t>
      </w:r>
      <w:r w:rsidRPr="00541C72">
        <w:rPr>
          <w:i/>
          <w:lang w:val="en-US"/>
        </w:rPr>
        <w:t xml:space="preserve"> to ensure older persons’ acces</w:t>
      </w:r>
      <w:r w:rsidR="003B6BA2" w:rsidRPr="00541C72">
        <w:rPr>
          <w:i/>
          <w:lang w:val="en-US"/>
        </w:rPr>
        <w:t>s</w:t>
      </w:r>
      <w:r w:rsidRPr="00541C72">
        <w:rPr>
          <w:i/>
          <w:lang w:val="en-US"/>
        </w:rPr>
        <w:t xml:space="preserve"> justice, and to obtain remedies and reparations, when their right to adequate housing have been viol</w:t>
      </w:r>
      <w:bookmarkStart w:id="0" w:name="_GoBack"/>
      <w:bookmarkEnd w:id="0"/>
      <w:r w:rsidRPr="00541C72">
        <w:rPr>
          <w:i/>
          <w:lang w:val="en-US"/>
        </w:rPr>
        <w:t>ated?</w:t>
      </w:r>
    </w:p>
    <w:p w14:paraId="4799FC78" w14:textId="7DE9C384" w:rsidR="003D1A93" w:rsidRPr="005249CB" w:rsidRDefault="002B5E2E" w:rsidP="005249CB">
      <w:pPr>
        <w:rPr>
          <w:lang w:val="en-US"/>
        </w:rPr>
      </w:pPr>
      <w:r>
        <w:rPr>
          <w:lang w:val="en-US"/>
        </w:rPr>
        <w:lastRenderedPageBreak/>
        <w:t xml:space="preserve">The Consolidation Act on Social Housing </w:t>
      </w:r>
      <w:r w:rsidRPr="005249CB">
        <w:rPr>
          <w:lang w:val="en-GB"/>
        </w:rPr>
        <w:t>and the Consolidation Act o</w:t>
      </w:r>
      <w:r>
        <w:rPr>
          <w:lang w:val="en-GB"/>
        </w:rPr>
        <w:t xml:space="preserve">n the Rent of Social Dwellings </w:t>
      </w:r>
      <w:r>
        <w:rPr>
          <w:lang w:val="en-US"/>
        </w:rPr>
        <w:t xml:space="preserve">regulate </w:t>
      </w:r>
      <w:r w:rsidR="00FF58F4" w:rsidRPr="005249CB">
        <w:rPr>
          <w:lang w:val="en-US"/>
        </w:rPr>
        <w:t>older persons’ rights to adequate housing</w:t>
      </w:r>
      <w:r w:rsidR="00FF58F4" w:rsidRPr="005249CB">
        <w:rPr>
          <w:lang w:val="en-GB"/>
        </w:rPr>
        <w:t>. In addition to these two acts, a number of executive orders govern the</w:t>
      </w:r>
      <w:r w:rsidR="003D1A93" w:rsidRPr="005249CB">
        <w:rPr>
          <w:lang w:val="en-GB"/>
        </w:rPr>
        <w:t xml:space="preserve"> housing</w:t>
      </w:r>
      <w:r w:rsidR="00FF58F4" w:rsidRPr="005249CB">
        <w:rPr>
          <w:lang w:val="en-GB"/>
        </w:rPr>
        <w:t xml:space="preserve"> sector.</w:t>
      </w:r>
      <w:r w:rsidR="003D1A93" w:rsidRPr="005249CB">
        <w:rPr>
          <w:lang w:val="en-GB"/>
        </w:rPr>
        <w:t xml:space="preserve"> The answer for ensuring housing for older persons </w:t>
      </w:r>
      <w:proofErr w:type="gramStart"/>
      <w:r w:rsidR="003D1A93" w:rsidRPr="005249CB">
        <w:rPr>
          <w:lang w:val="en-GB"/>
        </w:rPr>
        <w:t>is delegated</w:t>
      </w:r>
      <w:proofErr w:type="gramEnd"/>
      <w:r w:rsidR="003D1A93" w:rsidRPr="005249CB">
        <w:rPr>
          <w:lang w:val="en-GB"/>
        </w:rPr>
        <w:t xml:space="preserve"> to the local municipalities.</w:t>
      </w:r>
      <w:r w:rsidR="005249CB" w:rsidRPr="005249CB">
        <w:rPr>
          <w:lang w:val="en-GB"/>
        </w:rPr>
        <w:t xml:space="preserve"> Citizens can complain about municipal decisions regarding housing to</w:t>
      </w:r>
      <w:r w:rsidR="003D1A93" w:rsidRPr="005249CB">
        <w:rPr>
          <w:lang w:val="en-GB"/>
        </w:rPr>
        <w:t xml:space="preserve"> The National Board of </w:t>
      </w:r>
      <w:r w:rsidR="003937BC">
        <w:rPr>
          <w:lang w:val="en-GB"/>
        </w:rPr>
        <w:t>Appeal.</w:t>
      </w:r>
    </w:p>
    <w:p w14:paraId="1F85FFFD" w14:textId="44D7724C" w:rsidR="003937BC" w:rsidRPr="00541C72" w:rsidRDefault="00121549" w:rsidP="003937BC">
      <w:pPr>
        <w:pStyle w:val="Listeafsnit"/>
        <w:numPr>
          <w:ilvl w:val="0"/>
          <w:numId w:val="15"/>
        </w:numPr>
        <w:rPr>
          <w:i/>
          <w:lang w:val="en-US"/>
        </w:rPr>
      </w:pPr>
      <w:r w:rsidRPr="00541C72">
        <w:rPr>
          <w:i/>
          <w:lang w:val="en-US"/>
        </w:rPr>
        <w:t xml:space="preserve">What are the </w:t>
      </w:r>
      <w:r w:rsidRPr="00541C72">
        <w:rPr>
          <w:b/>
          <w:i/>
          <w:lang w:val="en-US"/>
        </w:rPr>
        <w:t>lessons learned</w:t>
      </w:r>
      <w:r w:rsidRPr="00541C72">
        <w:rPr>
          <w:i/>
          <w:lang w:val="en-US"/>
        </w:rPr>
        <w:t xml:space="preserve"> from advocacy, lega</w:t>
      </w:r>
      <w:r w:rsidR="008E6DB7" w:rsidRPr="00541C72">
        <w:rPr>
          <w:i/>
          <w:lang w:val="en-US"/>
        </w:rPr>
        <w:t>l, and policy actions undertaken</w:t>
      </w:r>
      <w:r w:rsidRPr="00541C72">
        <w:rPr>
          <w:i/>
          <w:lang w:val="en-US"/>
        </w:rPr>
        <w:t xml:space="preserve"> to combat ageism and to access of adequate and affordable housing by older persons?</w:t>
      </w:r>
    </w:p>
    <w:p w14:paraId="75AD6A88" w14:textId="55FE3852" w:rsidR="005E1F27" w:rsidRDefault="005E1F27" w:rsidP="003937BC">
      <w:pPr>
        <w:rPr>
          <w:lang w:val="en-US"/>
        </w:rPr>
      </w:pPr>
      <w:r>
        <w:rPr>
          <w:lang w:val="en-US"/>
        </w:rPr>
        <w:t xml:space="preserve">In contrary to earlier, it seems that older persons’ are more active and self-reliant. </w:t>
      </w:r>
      <w:r w:rsidR="003B6BA2">
        <w:rPr>
          <w:lang w:val="en-US"/>
        </w:rPr>
        <w:t xml:space="preserve">Over the past many </w:t>
      </w:r>
      <w:r w:rsidR="00BF167D">
        <w:rPr>
          <w:lang w:val="en-US"/>
        </w:rPr>
        <w:t>years,</w:t>
      </w:r>
      <w:r w:rsidR="003B6BA2">
        <w:rPr>
          <w:lang w:val="en-US"/>
        </w:rPr>
        <w:t xml:space="preserve"> </w:t>
      </w:r>
      <w:r w:rsidR="003937BC" w:rsidRPr="003937BC">
        <w:rPr>
          <w:lang w:val="en-US"/>
        </w:rPr>
        <w:t xml:space="preserve">he mortality rate has been </w:t>
      </w:r>
      <w:r w:rsidR="003937BC">
        <w:rPr>
          <w:lang w:val="en-US"/>
        </w:rPr>
        <w:t xml:space="preserve">receding in Denmark </w:t>
      </w:r>
      <w:r w:rsidR="003B6BA2">
        <w:rPr>
          <w:lang w:val="en-US"/>
        </w:rPr>
        <w:t xml:space="preserve">and </w:t>
      </w:r>
      <w:r w:rsidR="003937BC">
        <w:rPr>
          <w:lang w:val="en-US"/>
        </w:rPr>
        <w:t xml:space="preserve">the life </w:t>
      </w:r>
      <w:r>
        <w:rPr>
          <w:lang w:val="en-US"/>
        </w:rPr>
        <w:t>expectancy</w:t>
      </w:r>
      <w:r w:rsidR="003937BC">
        <w:rPr>
          <w:lang w:val="en-US"/>
        </w:rPr>
        <w:t xml:space="preserve"> has been increasing. Therefore, a greater share of older persons is expected for the coming </w:t>
      </w:r>
      <w:r>
        <w:rPr>
          <w:lang w:val="en-US"/>
        </w:rPr>
        <w:t xml:space="preserve">years, requiring the Danish housing stock to keep up with the demographic development. </w:t>
      </w:r>
      <w:r w:rsidR="00E8646B">
        <w:rPr>
          <w:lang w:val="en-US"/>
        </w:rPr>
        <w:t xml:space="preserve">It is expected, that the initiatives in the </w:t>
      </w:r>
      <w:r>
        <w:rPr>
          <w:lang w:val="en-US"/>
        </w:rPr>
        <w:t>political agreements (</w:t>
      </w:r>
      <w:r w:rsidR="00E8646B">
        <w:rPr>
          <w:lang w:val="en-US"/>
        </w:rPr>
        <w:t xml:space="preserve">mentioned in </w:t>
      </w:r>
      <w:r w:rsidR="003B6BA2">
        <w:rPr>
          <w:lang w:val="en-US"/>
        </w:rPr>
        <w:t xml:space="preserve">the answer to </w:t>
      </w:r>
      <w:r>
        <w:rPr>
          <w:lang w:val="en-US"/>
        </w:rPr>
        <w:t>question 2)</w:t>
      </w:r>
      <w:r w:rsidR="00E8646B">
        <w:rPr>
          <w:lang w:val="en-US"/>
        </w:rPr>
        <w:t xml:space="preserve"> will contribute to this and at the same time local municipalities holds the obligations to provide housing for older persons as well as to plan for the local housing stock.</w:t>
      </w:r>
    </w:p>
    <w:p w14:paraId="2CDBF917" w14:textId="77777777" w:rsidR="00121549" w:rsidRPr="00541C72" w:rsidRDefault="00121549" w:rsidP="005249CB">
      <w:pPr>
        <w:pStyle w:val="Listeafsnit"/>
        <w:numPr>
          <w:ilvl w:val="0"/>
          <w:numId w:val="15"/>
        </w:numPr>
        <w:rPr>
          <w:i/>
          <w:lang w:val="en-US"/>
        </w:rPr>
      </w:pPr>
      <w:r w:rsidRPr="00541C72">
        <w:rPr>
          <w:b/>
          <w:i/>
          <w:lang w:val="en-US"/>
        </w:rPr>
        <w:t>Data</w:t>
      </w:r>
      <w:r w:rsidRPr="00541C72">
        <w:rPr>
          <w:i/>
          <w:lang w:val="en-US"/>
        </w:rPr>
        <w:t xml:space="preserve">: </w:t>
      </w:r>
    </w:p>
    <w:p w14:paraId="0DEFBFD9" w14:textId="77777777" w:rsidR="00121549" w:rsidRPr="00541C72" w:rsidRDefault="00121549" w:rsidP="005249CB">
      <w:pPr>
        <w:pStyle w:val="Listeafsnit"/>
        <w:numPr>
          <w:ilvl w:val="0"/>
          <w:numId w:val="16"/>
        </w:numPr>
        <w:rPr>
          <w:i/>
          <w:lang w:val="en-US"/>
        </w:rPr>
      </w:pPr>
      <w:r w:rsidRPr="00541C72">
        <w:rPr>
          <w:i/>
          <w:lang w:val="en-US"/>
        </w:rPr>
        <w:t>Does your country collect data on older persons’ living conditions in your country? If yes, please provide any available and disaggregated figures and statistics (e.g., number of older persons: in institutions, living alone, living with family, or living in urban and rural areas).</w:t>
      </w:r>
    </w:p>
    <w:p w14:paraId="319F28D2" w14:textId="37AE377A" w:rsidR="00E8646B" w:rsidRPr="00541C72" w:rsidRDefault="00AC6A9A" w:rsidP="00E8646B">
      <w:pPr>
        <w:pStyle w:val="Listeafsnit"/>
        <w:numPr>
          <w:ilvl w:val="0"/>
          <w:numId w:val="16"/>
        </w:numPr>
        <w:rPr>
          <w:i/>
          <w:lang w:val="en-US"/>
        </w:rPr>
      </w:pPr>
      <w:r w:rsidRPr="00541C72">
        <w:rPr>
          <w:i/>
          <w:lang w:val="en-US"/>
        </w:rPr>
        <w:t>Is data broken-down intro groups of different ages over 65 years to plan and address each specific age group’s needs in terms of housing?</w:t>
      </w:r>
    </w:p>
    <w:p w14:paraId="2D6FA9CB" w14:textId="49307BD8" w:rsidR="00E8646B" w:rsidRPr="00F65B8B" w:rsidRDefault="003C5B1F" w:rsidP="00FD3AE5">
      <w:pPr>
        <w:rPr>
          <w:lang w:val="en-US"/>
        </w:rPr>
      </w:pPr>
      <w:r>
        <w:rPr>
          <w:lang w:val="en-US"/>
        </w:rPr>
        <w:t>See annex 1.</w:t>
      </w:r>
    </w:p>
    <w:p w14:paraId="7BD6D864" w14:textId="3D80C141" w:rsidR="00EA7C99" w:rsidRPr="00541C72" w:rsidRDefault="00EA7C99" w:rsidP="00541C72">
      <w:pPr>
        <w:pStyle w:val="Listeafsnit"/>
        <w:numPr>
          <w:ilvl w:val="0"/>
          <w:numId w:val="15"/>
        </w:numPr>
        <w:rPr>
          <w:i/>
          <w:lang w:val="en-US"/>
        </w:rPr>
      </w:pPr>
      <w:r w:rsidRPr="00541C72">
        <w:rPr>
          <w:i/>
          <w:lang w:val="en-US"/>
        </w:rPr>
        <w:t xml:space="preserve">Please outline </w:t>
      </w:r>
      <w:r w:rsidRPr="00541C72">
        <w:rPr>
          <w:b/>
          <w:i/>
          <w:lang w:val="en-US"/>
        </w:rPr>
        <w:t xml:space="preserve">any other areas </w:t>
      </w:r>
      <w:r w:rsidRPr="00541C72">
        <w:rPr>
          <w:i/>
          <w:lang w:val="en-US"/>
        </w:rPr>
        <w:t xml:space="preserve">that you would like to bring to the attention of the Independent Expert in the context of the right to adequate housing of older persons. Please feel free to share any document, report, study, publication already available and that might be of interest to the mandate. </w:t>
      </w:r>
    </w:p>
    <w:p w14:paraId="64BA0359" w14:textId="74981112" w:rsidR="00F40209" w:rsidRPr="006224D8" w:rsidRDefault="00F65B8B" w:rsidP="00F65B8B">
      <w:pPr>
        <w:rPr>
          <w:lang w:val="en-US"/>
        </w:rPr>
      </w:pPr>
      <w:r>
        <w:rPr>
          <w:lang w:val="en-US"/>
        </w:rPr>
        <w:t>The Ministry has no other areas to bring attention to.</w:t>
      </w:r>
    </w:p>
    <w:sectPr w:rsidR="00F40209" w:rsidRPr="006224D8" w:rsidSect="00867DE7">
      <w:headerReference w:type="default" r:id="rId9"/>
      <w:footerReference w:type="default" r:id="rId10"/>
      <w:headerReference w:type="first" r:id="rId11"/>
      <w:pgSz w:w="11906" w:h="16838" w:code="9"/>
      <w:pgMar w:top="1418" w:right="1418" w:bottom="1418" w:left="2835" w:header="720" w:footer="5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DFDCF" w14:textId="77777777" w:rsidR="006678D4" w:rsidRDefault="006678D4" w:rsidP="000F70B6">
      <w:pPr>
        <w:spacing w:line="240" w:lineRule="auto"/>
      </w:pPr>
      <w:r>
        <w:separator/>
      </w:r>
    </w:p>
  </w:endnote>
  <w:endnote w:type="continuationSeparator" w:id="0">
    <w:p w14:paraId="06C9E9AD" w14:textId="77777777" w:rsidR="006678D4" w:rsidRDefault="006678D4" w:rsidP="000F70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B9C5" w14:textId="16D06B39" w:rsidR="00733570" w:rsidRPr="003F3E1C" w:rsidRDefault="00733570" w:rsidP="00733570">
    <w:pPr>
      <w:pStyle w:val="Sidefod"/>
      <w:tabs>
        <w:tab w:val="clear" w:pos="4819"/>
        <w:tab w:val="right" w:pos="7655"/>
      </w:tabs>
      <w:rPr>
        <w:rFonts w:ascii="Arial" w:hAnsi="Arial" w:cs="Arial"/>
      </w:rPr>
    </w:pPr>
    <w:r>
      <w:tab/>
    </w:r>
    <w:r w:rsidRPr="003F3E1C">
      <w:rPr>
        <w:rFonts w:ascii="Arial" w:hAnsi="Arial" w:cs="Arial"/>
      </w:rPr>
      <w:fldChar w:fldCharType="begin"/>
    </w:r>
    <w:r w:rsidRPr="003F3E1C">
      <w:rPr>
        <w:rFonts w:ascii="Arial" w:hAnsi="Arial" w:cs="Arial"/>
      </w:rPr>
      <w:instrText xml:space="preserve"> PAGE  \* Arabic </w:instrText>
    </w:r>
    <w:r w:rsidRPr="003F3E1C">
      <w:rPr>
        <w:rFonts w:ascii="Arial" w:hAnsi="Arial" w:cs="Arial"/>
      </w:rPr>
      <w:fldChar w:fldCharType="separate"/>
    </w:r>
    <w:r w:rsidR="00BF167D">
      <w:rPr>
        <w:rFonts w:ascii="Arial" w:hAnsi="Arial" w:cs="Arial"/>
        <w:noProof/>
      </w:rPr>
      <w:t>4</w:t>
    </w:r>
    <w:r w:rsidRPr="003F3E1C">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BF8BF7" w14:textId="77777777" w:rsidR="006678D4" w:rsidRDefault="006678D4" w:rsidP="00443CC5">
      <w:pPr>
        <w:spacing w:after="0" w:line="240" w:lineRule="auto"/>
      </w:pPr>
      <w:r>
        <w:separator/>
      </w:r>
    </w:p>
  </w:footnote>
  <w:footnote w:type="continuationSeparator" w:id="0">
    <w:p w14:paraId="1F7EB0D2" w14:textId="77777777" w:rsidR="006678D4" w:rsidRDefault="006678D4" w:rsidP="000F70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598A" w14:textId="77777777" w:rsidR="00555B97" w:rsidRDefault="000F765E">
    <w:pPr>
      <w:pStyle w:val="Sidehoved"/>
    </w:pPr>
    <w:r>
      <w:rPr>
        <w:noProof/>
      </w:rPr>
      <w:drawing>
        <wp:anchor distT="0" distB="0" distL="114300" distR="114300" simplePos="0" relativeHeight="251658752" behindDoc="0" locked="0" layoutInCell="1" allowOverlap="1" wp14:anchorId="24C4AA09" wp14:editId="27BBDE8F">
          <wp:simplePos x="0" y="0"/>
          <wp:positionH relativeFrom="page">
            <wp:posOffset>810260</wp:posOffset>
          </wp:positionH>
          <wp:positionV relativeFrom="page">
            <wp:posOffset>900430</wp:posOffset>
          </wp:positionV>
          <wp:extent cx="306070" cy="2667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0" cy="266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D4DC3" w14:textId="77777777" w:rsidR="00867DE7" w:rsidRDefault="00867DE7">
    <w:pPr>
      <w:pStyle w:val="Sidehoved"/>
    </w:pPr>
  </w:p>
  <w:p w14:paraId="342D2861" w14:textId="77777777" w:rsidR="00867DE7" w:rsidRDefault="00CB39DD">
    <w:pPr>
      <w:pStyle w:val="Sidehoved"/>
    </w:pPr>
    <w:r>
      <w:rPr>
        <w:noProof/>
      </w:rPr>
      <w:drawing>
        <wp:anchor distT="0" distB="0" distL="114300" distR="114300" simplePos="0" relativeHeight="251659776" behindDoc="0" locked="0" layoutInCell="1" allowOverlap="1" wp14:anchorId="6D55CBC5" wp14:editId="0F772AC6">
          <wp:simplePos x="0" y="0"/>
          <wp:positionH relativeFrom="column">
            <wp:posOffset>3061335</wp:posOffset>
          </wp:positionH>
          <wp:positionV relativeFrom="paragraph">
            <wp:posOffset>212555</wp:posOffset>
          </wp:positionV>
          <wp:extent cx="1799590" cy="514690"/>
          <wp:effectExtent l="0" t="0" r="0"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ØI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4690"/>
                  </a:xfrm>
                  <a:prstGeom prst="rect">
                    <a:avLst/>
                  </a:prstGeom>
                </pic:spPr>
              </pic:pic>
            </a:graphicData>
          </a:graphic>
          <wp14:sizeRelH relativeFrom="margin">
            <wp14:pctWidth>0</wp14:pctWidth>
          </wp14:sizeRelH>
          <wp14:sizeRelV relativeFrom="margin">
            <wp14:pctHeight>0</wp14:pctHeight>
          </wp14:sizeRelV>
        </wp:anchor>
      </w:drawing>
    </w:r>
  </w:p>
  <w:p w14:paraId="4372D25A" w14:textId="77777777" w:rsidR="00867DE7" w:rsidRDefault="00867DE7">
    <w:pPr>
      <w:pStyle w:val="Sidehoved"/>
    </w:pPr>
  </w:p>
  <w:p w14:paraId="26FC9A9E" w14:textId="77777777" w:rsidR="00867DE7" w:rsidRDefault="00867DE7">
    <w:pPr>
      <w:pStyle w:val="Sidehoved"/>
    </w:pPr>
  </w:p>
  <w:p w14:paraId="43C463A9" w14:textId="77777777" w:rsidR="00867DE7" w:rsidRDefault="00867DE7">
    <w:pPr>
      <w:pStyle w:val="Sidehoved"/>
    </w:pPr>
  </w:p>
  <w:p w14:paraId="60301014" w14:textId="77777777" w:rsidR="00867DE7" w:rsidRDefault="00867DE7">
    <w:pPr>
      <w:pStyle w:val="Sidehoved"/>
    </w:pPr>
  </w:p>
  <w:p w14:paraId="2EE5A642" w14:textId="77777777" w:rsidR="00867DE7" w:rsidRDefault="00867DE7">
    <w:pPr>
      <w:pStyle w:val="Sidehoved"/>
    </w:pPr>
  </w:p>
  <w:p w14:paraId="3B280765" w14:textId="77777777" w:rsidR="00867DE7" w:rsidRDefault="00867DE7">
    <w:pPr>
      <w:pStyle w:val="Sidehoved"/>
    </w:pPr>
  </w:p>
  <w:p w14:paraId="09B08A3B" w14:textId="77777777" w:rsidR="00867DE7" w:rsidRDefault="00867DE7">
    <w:pPr>
      <w:pStyle w:val="Sidehoved"/>
    </w:pPr>
  </w:p>
  <w:p w14:paraId="54B3B96C" w14:textId="77777777" w:rsidR="00CD6726" w:rsidRDefault="00CD67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EE2DE8C"/>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A732D3B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6181C5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B63812CE"/>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99F4A6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C843D1A"/>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D2415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FA289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D2F4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B219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B42038"/>
    <w:multiLevelType w:val="hybridMultilevel"/>
    <w:tmpl w:val="EBC21744"/>
    <w:lvl w:ilvl="0" w:tplc="0406000F">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372C5EE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D8010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 w15:restartNumberingAfterBreak="0">
    <w:nsid w:val="52415A18"/>
    <w:multiLevelType w:val="hybridMultilevel"/>
    <w:tmpl w:val="8398DA7E"/>
    <w:lvl w:ilvl="0" w:tplc="C7A21FB6">
      <w:start w:val="1"/>
      <w:numFmt w:val="lowerLetter"/>
      <w:lvlText w:val="%1."/>
      <w:lvlJc w:val="left"/>
      <w:pPr>
        <w:ind w:left="1080" w:hanging="360"/>
      </w:pPr>
      <w:rPr>
        <w:rFonts w:hint="default"/>
        <w:b w:val="0"/>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7AB3097C"/>
    <w:multiLevelType w:val="multilevel"/>
    <w:tmpl w:val="04090023"/>
    <w:styleLink w:val="ArtikelSek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C371A6E"/>
    <w:multiLevelType w:val="hybridMultilevel"/>
    <w:tmpl w:val="EBC217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E5D7BD3"/>
    <w:multiLevelType w:val="multilevel"/>
    <w:tmpl w:val="0688FEC8"/>
    <w:lvl w:ilvl="0">
      <w:start w:val="1"/>
      <w:numFmt w:val="decimal"/>
      <w:pStyle w:val="Bilagstekst"/>
      <w:lvlText w:val="%1."/>
      <w:lvlJc w:val="left"/>
      <w:pPr>
        <w:ind w:left="397" w:hanging="397"/>
      </w:pPr>
      <w:rPr>
        <w:rFonts w:hint="default"/>
      </w:rPr>
    </w:lvl>
    <w:lvl w:ilvl="1">
      <w:start w:val="1"/>
      <w:numFmt w:val="decimal"/>
      <w:lvlText w:val="%1.%2."/>
      <w:lvlJc w:val="left"/>
      <w:pPr>
        <w:ind w:left="794" w:hanging="397"/>
      </w:pPr>
      <w:rPr>
        <w:rFonts w:hint="default"/>
      </w:rPr>
    </w:lvl>
    <w:lvl w:ilvl="2">
      <w:start w:val="1"/>
      <w:numFmt w:val="decimal"/>
      <w:lvlText w:val="%1.%2.%3."/>
      <w:lvlJc w:val="left"/>
      <w:pPr>
        <w:ind w:left="1191" w:hanging="397"/>
      </w:pPr>
      <w:rPr>
        <w:rFonts w:hint="default"/>
      </w:rPr>
    </w:lvl>
    <w:lvl w:ilvl="3">
      <w:start w:val="1"/>
      <w:numFmt w:val="decimal"/>
      <w:lvlText w:val="%1.%2.%3.%4."/>
      <w:lvlJc w:val="left"/>
      <w:pPr>
        <w:ind w:left="1588" w:hanging="39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2"/>
  </w:num>
  <w:num w:numId="13">
    <w:abstractNumId w:val="11"/>
  </w:num>
  <w:num w:numId="14">
    <w:abstractNumId w:val="14"/>
  </w:num>
  <w:num w:numId="15">
    <w:abstractNumId w:val="10"/>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007"/>
    <w:rsid w:val="00015654"/>
    <w:rsid w:val="00022A1D"/>
    <w:rsid w:val="00043BCE"/>
    <w:rsid w:val="00046BCD"/>
    <w:rsid w:val="00064B69"/>
    <w:rsid w:val="00071D53"/>
    <w:rsid w:val="0007373F"/>
    <w:rsid w:val="00085F66"/>
    <w:rsid w:val="0009279B"/>
    <w:rsid w:val="000A589B"/>
    <w:rsid w:val="000B64A8"/>
    <w:rsid w:val="000C20C6"/>
    <w:rsid w:val="000C7498"/>
    <w:rsid w:val="000E004C"/>
    <w:rsid w:val="000E49CD"/>
    <w:rsid w:val="000F2935"/>
    <w:rsid w:val="000F70B6"/>
    <w:rsid w:val="000F765E"/>
    <w:rsid w:val="00102C76"/>
    <w:rsid w:val="00107807"/>
    <w:rsid w:val="0011676F"/>
    <w:rsid w:val="00121549"/>
    <w:rsid w:val="00133FFE"/>
    <w:rsid w:val="00140435"/>
    <w:rsid w:val="00142AF9"/>
    <w:rsid w:val="00156AA8"/>
    <w:rsid w:val="00165078"/>
    <w:rsid w:val="001661CD"/>
    <w:rsid w:val="00170647"/>
    <w:rsid w:val="00170885"/>
    <w:rsid w:val="00171187"/>
    <w:rsid w:val="00172A8A"/>
    <w:rsid w:val="0018388D"/>
    <w:rsid w:val="00185532"/>
    <w:rsid w:val="001C6811"/>
    <w:rsid w:val="001E5E1E"/>
    <w:rsid w:val="001F0D8A"/>
    <w:rsid w:val="00200C02"/>
    <w:rsid w:val="002211BD"/>
    <w:rsid w:val="00225EF5"/>
    <w:rsid w:val="002310A8"/>
    <w:rsid w:val="002460D8"/>
    <w:rsid w:val="002511C1"/>
    <w:rsid w:val="002538D2"/>
    <w:rsid w:val="002610A8"/>
    <w:rsid w:val="002A7E03"/>
    <w:rsid w:val="002B5E2E"/>
    <w:rsid w:val="002B5EC5"/>
    <w:rsid w:val="002D2211"/>
    <w:rsid w:val="002D5ECB"/>
    <w:rsid w:val="002E059F"/>
    <w:rsid w:val="002E0ABC"/>
    <w:rsid w:val="002F0F61"/>
    <w:rsid w:val="002F7E44"/>
    <w:rsid w:val="0030398C"/>
    <w:rsid w:val="00307727"/>
    <w:rsid w:val="003311CE"/>
    <w:rsid w:val="003362E8"/>
    <w:rsid w:val="00357A5F"/>
    <w:rsid w:val="00371EAF"/>
    <w:rsid w:val="00386A86"/>
    <w:rsid w:val="0038772F"/>
    <w:rsid w:val="003937BC"/>
    <w:rsid w:val="00394A39"/>
    <w:rsid w:val="00397686"/>
    <w:rsid w:val="003B6BA2"/>
    <w:rsid w:val="003C5B1F"/>
    <w:rsid w:val="003D18C1"/>
    <w:rsid w:val="003D1A93"/>
    <w:rsid w:val="003D7007"/>
    <w:rsid w:val="003D7063"/>
    <w:rsid w:val="003E3D5D"/>
    <w:rsid w:val="003E435A"/>
    <w:rsid w:val="003E47DA"/>
    <w:rsid w:val="003E4909"/>
    <w:rsid w:val="003F1F41"/>
    <w:rsid w:val="003F3E1C"/>
    <w:rsid w:val="0041407B"/>
    <w:rsid w:val="00414334"/>
    <w:rsid w:val="00440270"/>
    <w:rsid w:val="00443CC5"/>
    <w:rsid w:val="00445C2D"/>
    <w:rsid w:val="00452573"/>
    <w:rsid w:val="00481298"/>
    <w:rsid w:val="004905EE"/>
    <w:rsid w:val="00490DB8"/>
    <w:rsid w:val="00494A37"/>
    <w:rsid w:val="0049500B"/>
    <w:rsid w:val="004A0FB7"/>
    <w:rsid w:val="004A458B"/>
    <w:rsid w:val="004A7F82"/>
    <w:rsid w:val="004B4F4C"/>
    <w:rsid w:val="004B5255"/>
    <w:rsid w:val="004B7905"/>
    <w:rsid w:val="004C1E6C"/>
    <w:rsid w:val="004C33A5"/>
    <w:rsid w:val="004D0441"/>
    <w:rsid w:val="004E4D05"/>
    <w:rsid w:val="004E52F7"/>
    <w:rsid w:val="004F26B2"/>
    <w:rsid w:val="004F4C39"/>
    <w:rsid w:val="005063DF"/>
    <w:rsid w:val="005249CB"/>
    <w:rsid w:val="00532289"/>
    <w:rsid w:val="00535A82"/>
    <w:rsid w:val="00541C72"/>
    <w:rsid w:val="00555602"/>
    <w:rsid w:val="00555B97"/>
    <w:rsid w:val="0056696B"/>
    <w:rsid w:val="00590234"/>
    <w:rsid w:val="005908F7"/>
    <w:rsid w:val="00593326"/>
    <w:rsid w:val="005A332B"/>
    <w:rsid w:val="005A438F"/>
    <w:rsid w:val="005C6815"/>
    <w:rsid w:val="005D0440"/>
    <w:rsid w:val="005E1F27"/>
    <w:rsid w:val="005E7051"/>
    <w:rsid w:val="005F4574"/>
    <w:rsid w:val="00606CCC"/>
    <w:rsid w:val="00611AE0"/>
    <w:rsid w:val="006137D5"/>
    <w:rsid w:val="00616E89"/>
    <w:rsid w:val="006224D8"/>
    <w:rsid w:val="00632DEB"/>
    <w:rsid w:val="006330F7"/>
    <w:rsid w:val="006670EF"/>
    <w:rsid w:val="006678D4"/>
    <w:rsid w:val="00682B52"/>
    <w:rsid w:val="006971E6"/>
    <w:rsid w:val="006A49C7"/>
    <w:rsid w:val="006A710C"/>
    <w:rsid w:val="006C2FE1"/>
    <w:rsid w:val="006E2E88"/>
    <w:rsid w:val="006E75AF"/>
    <w:rsid w:val="006F1461"/>
    <w:rsid w:val="006F7D3F"/>
    <w:rsid w:val="0070502D"/>
    <w:rsid w:val="007246CB"/>
    <w:rsid w:val="00727EE9"/>
    <w:rsid w:val="00732646"/>
    <w:rsid w:val="00733570"/>
    <w:rsid w:val="00746A52"/>
    <w:rsid w:val="00752417"/>
    <w:rsid w:val="00753325"/>
    <w:rsid w:val="00762695"/>
    <w:rsid w:val="007626B7"/>
    <w:rsid w:val="00772318"/>
    <w:rsid w:val="00775833"/>
    <w:rsid w:val="00784FE9"/>
    <w:rsid w:val="00795716"/>
    <w:rsid w:val="007B6D17"/>
    <w:rsid w:val="007C068A"/>
    <w:rsid w:val="007C6E7D"/>
    <w:rsid w:val="007E11D8"/>
    <w:rsid w:val="007E6A85"/>
    <w:rsid w:val="007F74FF"/>
    <w:rsid w:val="00803B5B"/>
    <w:rsid w:val="00813F23"/>
    <w:rsid w:val="00824F67"/>
    <w:rsid w:val="00827309"/>
    <w:rsid w:val="0084210F"/>
    <w:rsid w:val="0084343D"/>
    <w:rsid w:val="0084690E"/>
    <w:rsid w:val="00847DFA"/>
    <w:rsid w:val="008516B2"/>
    <w:rsid w:val="0086224B"/>
    <w:rsid w:val="008644BE"/>
    <w:rsid w:val="00865258"/>
    <w:rsid w:val="008673EB"/>
    <w:rsid w:val="00867DE7"/>
    <w:rsid w:val="00871736"/>
    <w:rsid w:val="00872582"/>
    <w:rsid w:val="00882366"/>
    <w:rsid w:val="008A4184"/>
    <w:rsid w:val="008B6BB3"/>
    <w:rsid w:val="008C2806"/>
    <w:rsid w:val="008C6EED"/>
    <w:rsid w:val="008E0E74"/>
    <w:rsid w:val="008E54F5"/>
    <w:rsid w:val="008E6DB7"/>
    <w:rsid w:val="008F4CDF"/>
    <w:rsid w:val="00900638"/>
    <w:rsid w:val="00904498"/>
    <w:rsid w:val="00921889"/>
    <w:rsid w:val="009220FB"/>
    <w:rsid w:val="009221B8"/>
    <w:rsid w:val="0092760A"/>
    <w:rsid w:val="009567E7"/>
    <w:rsid w:val="00960B2F"/>
    <w:rsid w:val="00962D9B"/>
    <w:rsid w:val="00967623"/>
    <w:rsid w:val="00971C10"/>
    <w:rsid w:val="00976090"/>
    <w:rsid w:val="00985AB5"/>
    <w:rsid w:val="00994F31"/>
    <w:rsid w:val="009A2E8E"/>
    <w:rsid w:val="009B4C37"/>
    <w:rsid w:val="009F7587"/>
    <w:rsid w:val="00A03E6A"/>
    <w:rsid w:val="00A05A78"/>
    <w:rsid w:val="00A23D0E"/>
    <w:rsid w:val="00A26C04"/>
    <w:rsid w:val="00A27CDE"/>
    <w:rsid w:val="00A330BA"/>
    <w:rsid w:val="00A33B4F"/>
    <w:rsid w:val="00A507C2"/>
    <w:rsid w:val="00A75D3F"/>
    <w:rsid w:val="00A76EED"/>
    <w:rsid w:val="00A816AA"/>
    <w:rsid w:val="00A82A76"/>
    <w:rsid w:val="00A91BE6"/>
    <w:rsid w:val="00A967DC"/>
    <w:rsid w:val="00AA47F4"/>
    <w:rsid w:val="00AA665C"/>
    <w:rsid w:val="00AB6606"/>
    <w:rsid w:val="00AC466C"/>
    <w:rsid w:val="00AC6A9A"/>
    <w:rsid w:val="00AE2604"/>
    <w:rsid w:val="00AF0EB6"/>
    <w:rsid w:val="00B044FE"/>
    <w:rsid w:val="00B17DF1"/>
    <w:rsid w:val="00B33CE2"/>
    <w:rsid w:val="00B4311D"/>
    <w:rsid w:val="00B541A5"/>
    <w:rsid w:val="00B6771D"/>
    <w:rsid w:val="00B7061F"/>
    <w:rsid w:val="00B806B9"/>
    <w:rsid w:val="00B83366"/>
    <w:rsid w:val="00B8769C"/>
    <w:rsid w:val="00BA30FD"/>
    <w:rsid w:val="00BC5230"/>
    <w:rsid w:val="00BC7078"/>
    <w:rsid w:val="00BE558E"/>
    <w:rsid w:val="00BF089F"/>
    <w:rsid w:val="00BF167D"/>
    <w:rsid w:val="00C004C1"/>
    <w:rsid w:val="00C018BE"/>
    <w:rsid w:val="00C229B7"/>
    <w:rsid w:val="00C4077C"/>
    <w:rsid w:val="00C4404E"/>
    <w:rsid w:val="00C44198"/>
    <w:rsid w:val="00C475AD"/>
    <w:rsid w:val="00C55320"/>
    <w:rsid w:val="00C554BC"/>
    <w:rsid w:val="00C56438"/>
    <w:rsid w:val="00C56746"/>
    <w:rsid w:val="00C60C47"/>
    <w:rsid w:val="00C65241"/>
    <w:rsid w:val="00C6725F"/>
    <w:rsid w:val="00C715D1"/>
    <w:rsid w:val="00C74E1B"/>
    <w:rsid w:val="00CB39DD"/>
    <w:rsid w:val="00CB6BF0"/>
    <w:rsid w:val="00CD6726"/>
    <w:rsid w:val="00CF13CF"/>
    <w:rsid w:val="00CF4739"/>
    <w:rsid w:val="00D12422"/>
    <w:rsid w:val="00D242CE"/>
    <w:rsid w:val="00D32F31"/>
    <w:rsid w:val="00D333E2"/>
    <w:rsid w:val="00D37720"/>
    <w:rsid w:val="00D417F9"/>
    <w:rsid w:val="00D6607A"/>
    <w:rsid w:val="00D76990"/>
    <w:rsid w:val="00D779E7"/>
    <w:rsid w:val="00D91D5D"/>
    <w:rsid w:val="00D94E1D"/>
    <w:rsid w:val="00DB30AB"/>
    <w:rsid w:val="00DB4846"/>
    <w:rsid w:val="00DC0D46"/>
    <w:rsid w:val="00DC358E"/>
    <w:rsid w:val="00DD342D"/>
    <w:rsid w:val="00DE5439"/>
    <w:rsid w:val="00DF45D6"/>
    <w:rsid w:val="00E0022D"/>
    <w:rsid w:val="00E01762"/>
    <w:rsid w:val="00E15B1F"/>
    <w:rsid w:val="00E15F91"/>
    <w:rsid w:val="00E16542"/>
    <w:rsid w:val="00E2195C"/>
    <w:rsid w:val="00E21F82"/>
    <w:rsid w:val="00E43370"/>
    <w:rsid w:val="00E7089C"/>
    <w:rsid w:val="00E73962"/>
    <w:rsid w:val="00E8646B"/>
    <w:rsid w:val="00EA7C99"/>
    <w:rsid w:val="00EC2411"/>
    <w:rsid w:val="00ED58EC"/>
    <w:rsid w:val="00ED5FF3"/>
    <w:rsid w:val="00F00344"/>
    <w:rsid w:val="00F17C44"/>
    <w:rsid w:val="00F30677"/>
    <w:rsid w:val="00F32875"/>
    <w:rsid w:val="00F35FD3"/>
    <w:rsid w:val="00F40209"/>
    <w:rsid w:val="00F41F65"/>
    <w:rsid w:val="00F519E3"/>
    <w:rsid w:val="00F544E9"/>
    <w:rsid w:val="00F65B8B"/>
    <w:rsid w:val="00F858B8"/>
    <w:rsid w:val="00F867F5"/>
    <w:rsid w:val="00F92EDF"/>
    <w:rsid w:val="00F94E75"/>
    <w:rsid w:val="00FA0807"/>
    <w:rsid w:val="00FA705D"/>
    <w:rsid w:val="00FB229E"/>
    <w:rsid w:val="00FB3735"/>
    <w:rsid w:val="00FD3AE5"/>
    <w:rsid w:val="00FD3FAB"/>
    <w:rsid w:val="00FF58F4"/>
    <w:rsid w:val="00FF73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8747E"/>
  <w15:docId w15:val="{656D93AA-02D9-4C6E-B34F-14E619CB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unhideWhenUsed="1"/>
    <w:lsdException w:name="List Number" w:uiPriority="2"/>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uiPriority="5"/>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846"/>
    <w:pPr>
      <w:spacing w:after="160" w:line="293" w:lineRule="auto"/>
    </w:pPr>
    <w:rPr>
      <w:rFonts w:ascii="Georgia" w:hAnsi="Georgia" w:cs="Calibri"/>
      <w:szCs w:val="22"/>
    </w:rPr>
  </w:style>
  <w:style w:type="paragraph" w:styleId="Overskrift1">
    <w:name w:val="heading 1"/>
    <w:basedOn w:val="Normal"/>
    <w:next w:val="Normal"/>
    <w:link w:val="Overskrift1Tegn"/>
    <w:uiPriority w:val="1"/>
    <w:qFormat/>
    <w:rsid w:val="00022A1D"/>
    <w:pPr>
      <w:keepNext/>
      <w:keepLines/>
      <w:spacing w:after="360" w:line="240" w:lineRule="auto"/>
      <w:contextualSpacing/>
      <w:outlineLvl w:val="0"/>
    </w:pPr>
    <w:rPr>
      <w:rFonts w:ascii="Arial" w:eastAsia="Times New Roman" w:hAnsi="Arial" w:cs="Times New Roman"/>
      <w:bCs/>
      <w:sz w:val="28"/>
      <w:szCs w:val="28"/>
    </w:rPr>
  </w:style>
  <w:style w:type="paragraph" w:styleId="Overskrift2">
    <w:name w:val="heading 2"/>
    <w:basedOn w:val="Normal"/>
    <w:next w:val="Normal"/>
    <w:link w:val="Overskrift2Tegn"/>
    <w:uiPriority w:val="1"/>
    <w:qFormat/>
    <w:rsid w:val="00871736"/>
    <w:pPr>
      <w:keepNext/>
      <w:keepLines/>
      <w:spacing w:before="240" w:after="40" w:line="240" w:lineRule="auto"/>
      <w:outlineLvl w:val="1"/>
    </w:pPr>
    <w:rPr>
      <w:rFonts w:ascii="Arial" w:eastAsia="Times New Roman" w:hAnsi="Arial" w:cs="Times New Roman"/>
      <w:b/>
      <w:bCs/>
      <w:szCs w:val="26"/>
    </w:rPr>
  </w:style>
  <w:style w:type="paragraph" w:styleId="Overskrift3">
    <w:name w:val="heading 3"/>
    <w:basedOn w:val="Overskrift2"/>
    <w:next w:val="Normal"/>
    <w:link w:val="Overskrift3Tegn"/>
    <w:uiPriority w:val="1"/>
    <w:qFormat/>
    <w:rsid w:val="00976090"/>
    <w:pPr>
      <w:outlineLvl w:val="2"/>
    </w:pPr>
    <w:rPr>
      <w:b w:val="0"/>
      <w:bCs w:val="0"/>
      <w:i/>
    </w:rPr>
  </w:style>
  <w:style w:type="paragraph" w:styleId="Overskrift4">
    <w:name w:val="heading 4"/>
    <w:basedOn w:val="Normal"/>
    <w:next w:val="Normal"/>
    <w:link w:val="Overskrift4Tegn"/>
    <w:uiPriority w:val="1"/>
    <w:rsid w:val="00590234"/>
    <w:pPr>
      <w:keepNext/>
      <w:keepLines/>
      <w:outlineLvl w:val="3"/>
    </w:pPr>
    <w:rPr>
      <w:rFonts w:eastAsia="Times New Roman" w:cs="Times New Roman"/>
      <w:b/>
      <w:bCs/>
      <w:iCs/>
    </w:rPr>
  </w:style>
  <w:style w:type="paragraph" w:styleId="Overskrift5">
    <w:name w:val="heading 5"/>
    <w:basedOn w:val="Normal"/>
    <w:next w:val="Normal"/>
    <w:link w:val="Overskrift5Tegn"/>
    <w:uiPriority w:val="1"/>
    <w:rsid w:val="00590234"/>
    <w:pPr>
      <w:keepNext/>
      <w:keepLines/>
      <w:outlineLvl w:val="4"/>
    </w:pPr>
    <w:rPr>
      <w:rFonts w:eastAsia="Times New Roman" w:cs="Times New Roman"/>
      <w:b/>
    </w:rPr>
  </w:style>
  <w:style w:type="paragraph" w:styleId="Overskrift6">
    <w:name w:val="heading 6"/>
    <w:basedOn w:val="Normal"/>
    <w:next w:val="Normal"/>
    <w:link w:val="Overskrift6Tegn"/>
    <w:uiPriority w:val="1"/>
    <w:rsid w:val="00590234"/>
    <w:pPr>
      <w:keepNext/>
      <w:keepLines/>
      <w:outlineLvl w:val="5"/>
    </w:pPr>
    <w:rPr>
      <w:rFonts w:eastAsia="Times New Roman" w:cs="Times New Roman"/>
      <w:b/>
      <w:iCs/>
    </w:rPr>
  </w:style>
  <w:style w:type="paragraph" w:styleId="Overskrift7">
    <w:name w:val="heading 7"/>
    <w:basedOn w:val="Normal"/>
    <w:next w:val="Normal"/>
    <w:link w:val="Overskrift7Tegn"/>
    <w:uiPriority w:val="1"/>
    <w:rsid w:val="00590234"/>
    <w:pPr>
      <w:keepNext/>
      <w:keepLines/>
      <w:outlineLvl w:val="6"/>
    </w:pPr>
    <w:rPr>
      <w:rFonts w:eastAsia="Times New Roman" w:cs="Times New Roman"/>
      <w:b/>
      <w:iCs/>
    </w:rPr>
  </w:style>
  <w:style w:type="paragraph" w:styleId="Overskrift8">
    <w:name w:val="heading 8"/>
    <w:basedOn w:val="Normal"/>
    <w:next w:val="Normal"/>
    <w:link w:val="Overskrift8Tegn"/>
    <w:uiPriority w:val="1"/>
    <w:rsid w:val="00590234"/>
    <w:pPr>
      <w:keepNext/>
      <w:keepLines/>
      <w:outlineLvl w:val="7"/>
    </w:pPr>
    <w:rPr>
      <w:rFonts w:eastAsia="Times New Roman" w:cs="Times New Roman"/>
      <w:szCs w:val="20"/>
    </w:rPr>
  </w:style>
  <w:style w:type="paragraph" w:styleId="Overskrift9">
    <w:name w:val="heading 9"/>
    <w:basedOn w:val="Normal"/>
    <w:next w:val="Normal"/>
    <w:link w:val="Overskrift9Tegn"/>
    <w:uiPriority w:val="1"/>
    <w:rsid w:val="00590234"/>
    <w:pPr>
      <w:keepNext/>
      <w:keepLines/>
      <w:outlineLvl w:val="8"/>
    </w:pPr>
    <w:rPr>
      <w:rFonts w:eastAsia="Times New Roman" w:cs="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Listeafsnit1">
    <w:name w:val="Listeafsnit1"/>
    <w:basedOn w:val="Normal"/>
    <w:uiPriority w:val="34"/>
    <w:semiHidden/>
    <w:qFormat/>
    <w:rsid w:val="002A7E03"/>
    <w:pPr>
      <w:ind w:left="720"/>
    </w:pPr>
  </w:style>
  <w:style w:type="character" w:customStyle="1" w:styleId="Overskrift1Tegn">
    <w:name w:val="Overskrift 1 Tegn"/>
    <w:link w:val="Overskrift1"/>
    <w:uiPriority w:val="1"/>
    <w:rsid w:val="00022A1D"/>
    <w:rPr>
      <w:rFonts w:ascii="Arial" w:eastAsia="Times New Roman" w:hAnsi="Arial"/>
      <w:bCs/>
      <w:sz w:val="28"/>
      <w:szCs w:val="28"/>
    </w:rPr>
  </w:style>
  <w:style w:type="character" w:customStyle="1" w:styleId="Overskrift2Tegn">
    <w:name w:val="Overskrift 2 Tegn"/>
    <w:link w:val="Overskrift2"/>
    <w:uiPriority w:val="1"/>
    <w:rsid w:val="00871736"/>
    <w:rPr>
      <w:rFonts w:ascii="Arial" w:eastAsia="Times New Roman" w:hAnsi="Arial"/>
      <w:b/>
      <w:bCs/>
      <w:szCs w:val="26"/>
    </w:rPr>
  </w:style>
  <w:style w:type="paragraph" w:styleId="Titel">
    <w:name w:val="Title"/>
    <w:basedOn w:val="Normal"/>
    <w:next w:val="Normal"/>
    <w:link w:val="TitelTegn"/>
    <w:uiPriority w:val="4"/>
    <w:rsid w:val="002538D2"/>
    <w:pPr>
      <w:spacing w:line="960" w:lineRule="atLeast"/>
    </w:pPr>
    <w:rPr>
      <w:rFonts w:eastAsia="Times New Roman" w:cs="Times New Roman"/>
      <w:b/>
      <w:caps/>
      <w:sz w:val="92"/>
      <w:szCs w:val="52"/>
    </w:rPr>
  </w:style>
  <w:style w:type="character" w:customStyle="1" w:styleId="TitelTegn">
    <w:name w:val="Titel Tegn"/>
    <w:link w:val="Titel"/>
    <w:uiPriority w:val="4"/>
    <w:semiHidden/>
    <w:rsid w:val="002538D2"/>
    <w:rPr>
      <w:rFonts w:ascii="Tahoma" w:eastAsia="Times New Roman" w:hAnsi="Tahoma" w:cs="Times New Roman"/>
      <w:b/>
      <w:caps/>
      <w:sz w:val="92"/>
      <w:szCs w:val="52"/>
      <w:lang w:eastAsia="da-DK"/>
    </w:rPr>
  </w:style>
  <w:style w:type="paragraph" w:styleId="Undertitel">
    <w:name w:val="Subtitle"/>
    <w:basedOn w:val="Normal"/>
    <w:next w:val="Normal"/>
    <w:link w:val="UndertitelTegn"/>
    <w:uiPriority w:val="11"/>
    <w:rsid w:val="002538D2"/>
    <w:pPr>
      <w:numPr>
        <w:ilvl w:val="1"/>
      </w:numPr>
      <w:spacing w:line="440" w:lineRule="atLeast"/>
    </w:pPr>
    <w:rPr>
      <w:rFonts w:eastAsia="Times New Roman" w:cs="Times New Roman"/>
      <w:b/>
      <w:iCs/>
      <w:sz w:val="40"/>
      <w:szCs w:val="24"/>
    </w:rPr>
  </w:style>
  <w:style w:type="character" w:customStyle="1" w:styleId="UndertitelTegn">
    <w:name w:val="Undertitel Tegn"/>
    <w:link w:val="Undertitel"/>
    <w:uiPriority w:val="11"/>
    <w:semiHidden/>
    <w:rsid w:val="002538D2"/>
    <w:rPr>
      <w:rFonts w:ascii="Tahoma" w:eastAsia="Times New Roman" w:hAnsi="Tahoma" w:cs="Times New Roman"/>
      <w:b/>
      <w:iCs/>
      <w:sz w:val="40"/>
      <w:szCs w:val="24"/>
      <w:lang w:eastAsia="da-DK"/>
    </w:rPr>
  </w:style>
  <w:style w:type="character" w:customStyle="1" w:styleId="Svagfremhvning1">
    <w:name w:val="Svag fremhævning1"/>
    <w:uiPriority w:val="19"/>
    <w:semiHidden/>
    <w:qFormat/>
    <w:rsid w:val="003E435A"/>
    <w:rPr>
      <w:i/>
      <w:iCs/>
      <w:color w:val="auto"/>
    </w:rPr>
  </w:style>
  <w:style w:type="character" w:styleId="Fremhv">
    <w:name w:val="Emphasis"/>
    <w:uiPriority w:val="20"/>
    <w:rsid w:val="003E435A"/>
    <w:rPr>
      <w:i/>
      <w:iCs/>
    </w:rPr>
  </w:style>
  <w:style w:type="character" w:customStyle="1" w:styleId="Kraftigfremhvning1">
    <w:name w:val="Kraftig fremhævning1"/>
    <w:uiPriority w:val="21"/>
    <w:semiHidden/>
    <w:qFormat/>
    <w:rsid w:val="003E435A"/>
    <w:rPr>
      <w:b/>
      <w:bCs/>
      <w:i/>
      <w:iCs/>
      <w:color w:val="auto"/>
    </w:rPr>
  </w:style>
  <w:style w:type="character" w:styleId="Strk">
    <w:name w:val="Strong"/>
    <w:uiPriority w:val="22"/>
    <w:rsid w:val="003E435A"/>
    <w:rPr>
      <w:b/>
      <w:bCs/>
    </w:rPr>
  </w:style>
  <w:style w:type="paragraph" w:customStyle="1" w:styleId="Strktcitat1">
    <w:name w:val="Stærkt citat1"/>
    <w:basedOn w:val="Normal"/>
    <w:next w:val="Normal"/>
    <w:link w:val="IntenseQuoteChar"/>
    <w:uiPriority w:val="30"/>
    <w:semiHidden/>
    <w:qFormat/>
    <w:rsid w:val="003E435A"/>
    <w:pPr>
      <w:spacing w:before="200" w:after="280"/>
      <w:ind w:left="936" w:right="936"/>
    </w:pPr>
    <w:rPr>
      <w:b/>
      <w:bCs/>
      <w:i/>
      <w:iCs/>
    </w:rPr>
  </w:style>
  <w:style w:type="character" w:customStyle="1" w:styleId="IntenseQuoteChar">
    <w:name w:val="Intense Quote Char"/>
    <w:link w:val="Strktcitat1"/>
    <w:uiPriority w:val="30"/>
    <w:semiHidden/>
    <w:rsid w:val="00590234"/>
    <w:rPr>
      <w:rFonts w:ascii="Calibri" w:hAnsi="Calibri" w:cs="Calibri"/>
      <w:b/>
      <w:bCs/>
      <w:i/>
      <w:iCs/>
      <w:sz w:val="20"/>
      <w:lang w:eastAsia="da-DK"/>
    </w:rPr>
  </w:style>
  <w:style w:type="character" w:customStyle="1" w:styleId="Svaghenvisning1">
    <w:name w:val="Svag henvisning1"/>
    <w:uiPriority w:val="31"/>
    <w:semiHidden/>
    <w:qFormat/>
    <w:rsid w:val="003E435A"/>
    <w:rPr>
      <w:smallCaps/>
      <w:color w:val="auto"/>
      <w:u w:val="single"/>
    </w:rPr>
  </w:style>
  <w:style w:type="character" w:customStyle="1" w:styleId="Kraftighenvisning1">
    <w:name w:val="Kraftig henvisning1"/>
    <w:uiPriority w:val="32"/>
    <w:semiHidden/>
    <w:qFormat/>
    <w:rsid w:val="003E435A"/>
    <w:rPr>
      <w:b/>
      <w:bCs/>
      <w:smallCaps/>
      <w:color w:val="auto"/>
      <w:spacing w:val="5"/>
      <w:u w:val="single"/>
    </w:rPr>
  </w:style>
  <w:style w:type="character" w:customStyle="1" w:styleId="Overskrift3Tegn">
    <w:name w:val="Overskrift 3 Tegn"/>
    <w:link w:val="Overskrift3"/>
    <w:uiPriority w:val="1"/>
    <w:rsid w:val="00976090"/>
    <w:rPr>
      <w:rFonts w:ascii="Arial" w:eastAsia="Times New Roman" w:hAnsi="Arial"/>
      <w:i/>
      <w:szCs w:val="26"/>
    </w:rPr>
  </w:style>
  <w:style w:type="character" w:customStyle="1" w:styleId="Overskrift4Tegn">
    <w:name w:val="Overskrift 4 Tegn"/>
    <w:link w:val="Overskrift4"/>
    <w:uiPriority w:val="1"/>
    <w:semiHidden/>
    <w:rsid w:val="00590234"/>
    <w:rPr>
      <w:rFonts w:ascii="Calibri" w:eastAsia="Times New Roman" w:hAnsi="Calibri" w:cs="Times New Roman"/>
      <w:b/>
      <w:bCs/>
      <w:iCs/>
      <w:sz w:val="20"/>
      <w:lang w:eastAsia="da-DK"/>
    </w:rPr>
  </w:style>
  <w:style w:type="character" w:customStyle="1" w:styleId="Overskrift5Tegn">
    <w:name w:val="Overskrift 5 Tegn"/>
    <w:link w:val="Overskrift5"/>
    <w:uiPriority w:val="1"/>
    <w:semiHidden/>
    <w:rsid w:val="00590234"/>
    <w:rPr>
      <w:rFonts w:ascii="Calibri" w:eastAsia="Times New Roman" w:hAnsi="Calibri" w:cs="Times New Roman"/>
      <w:b/>
      <w:sz w:val="20"/>
      <w:lang w:eastAsia="da-DK"/>
    </w:rPr>
  </w:style>
  <w:style w:type="character" w:customStyle="1" w:styleId="Overskrift6Tegn">
    <w:name w:val="Overskrift 6 Tegn"/>
    <w:link w:val="Overskrift6"/>
    <w:uiPriority w:val="1"/>
    <w:semiHidden/>
    <w:rsid w:val="00590234"/>
    <w:rPr>
      <w:rFonts w:ascii="Calibri" w:eastAsia="Times New Roman" w:hAnsi="Calibri" w:cs="Times New Roman"/>
      <w:b/>
      <w:iCs/>
      <w:sz w:val="20"/>
      <w:lang w:eastAsia="da-DK"/>
    </w:rPr>
  </w:style>
  <w:style w:type="character" w:customStyle="1" w:styleId="Overskrift7Tegn">
    <w:name w:val="Overskrift 7 Tegn"/>
    <w:link w:val="Overskrift7"/>
    <w:uiPriority w:val="1"/>
    <w:semiHidden/>
    <w:rsid w:val="00590234"/>
    <w:rPr>
      <w:rFonts w:ascii="Calibri" w:eastAsia="Times New Roman" w:hAnsi="Calibri" w:cs="Times New Roman"/>
      <w:b/>
      <w:iCs/>
      <w:sz w:val="20"/>
      <w:lang w:eastAsia="da-DK"/>
    </w:rPr>
  </w:style>
  <w:style w:type="character" w:customStyle="1" w:styleId="Overskrift8Tegn">
    <w:name w:val="Overskrift 8 Tegn"/>
    <w:link w:val="Overskrift8"/>
    <w:uiPriority w:val="1"/>
    <w:semiHidden/>
    <w:rsid w:val="00590234"/>
    <w:rPr>
      <w:rFonts w:ascii="Calibri" w:eastAsia="Times New Roman" w:hAnsi="Calibri" w:cs="Times New Roman"/>
      <w:sz w:val="20"/>
      <w:szCs w:val="20"/>
      <w:lang w:eastAsia="da-DK"/>
    </w:rPr>
  </w:style>
  <w:style w:type="character" w:customStyle="1" w:styleId="Overskrift9Tegn">
    <w:name w:val="Overskrift 9 Tegn"/>
    <w:link w:val="Overskrift9"/>
    <w:uiPriority w:val="1"/>
    <w:semiHidden/>
    <w:rsid w:val="00590234"/>
    <w:rPr>
      <w:rFonts w:ascii="Calibri" w:eastAsia="Times New Roman" w:hAnsi="Calibri" w:cs="Times New Roman"/>
      <w:iCs/>
      <w:sz w:val="20"/>
      <w:szCs w:val="20"/>
      <w:lang w:eastAsia="da-DK"/>
    </w:rPr>
  </w:style>
  <w:style w:type="paragraph" w:styleId="Billedtekst">
    <w:name w:val="caption"/>
    <w:basedOn w:val="Normal"/>
    <w:next w:val="Normal"/>
    <w:uiPriority w:val="2"/>
    <w:rsid w:val="00590234"/>
    <w:pPr>
      <w:spacing w:after="200" w:line="240" w:lineRule="auto"/>
    </w:pPr>
    <w:rPr>
      <w:b/>
      <w:bCs/>
      <w:sz w:val="18"/>
      <w:szCs w:val="18"/>
    </w:rPr>
  </w:style>
  <w:style w:type="paragraph" w:styleId="Indholdsfortegnelse1">
    <w:name w:val="toc 1"/>
    <w:basedOn w:val="Normal"/>
    <w:next w:val="Normal"/>
    <w:uiPriority w:val="39"/>
    <w:semiHidden/>
    <w:rsid w:val="00590234"/>
    <w:pPr>
      <w:ind w:right="567"/>
    </w:pPr>
  </w:style>
  <w:style w:type="paragraph" w:styleId="Indholdsfortegnelse2">
    <w:name w:val="toc 2"/>
    <w:basedOn w:val="Normal"/>
    <w:next w:val="Normal"/>
    <w:uiPriority w:val="39"/>
    <w:semiHidden/>
    <w:rsid w:val="00590234"/>
    <w:pPr>
      <w:ind w:right="567"/>
    </w:pPr>
  </w:style>
  <w:style w:type="paragraph" w:styleId="Indholdsfortegnelse3">
    <w:name w:val="toc 3"/>
    <w:basedOn w:val="Normal"/>
    <w:next w:val="Normal"/>
    <w:uiPriority w:val="39"/>
    <w:semiHidden/>
    <w:rsid w:val="00590234"/>
    <w:pPr>
      <w:ind w:right="567"/>
    </w:pPr>
  </w:style>
  <w:style w:type="paragraph" w:styleId="Indholdsfortegnelse4">
    <w:name w:val="toc 4"/>
    <w:basedOn w:val="Normal"/>
    <w:next w:val="Normal"/>
    <w:uiPriority w:val="39"/>
    <w:semiHidden/>
    <w:rsid w:val="00590234"/>
    <w:pPr>
      <w:ind w:right="567"/>
    </w:pPr>
  </w:style>
  <w:style w:type="paragraph" w:styleId="Indholdsfortegnelse5">
    <w:name w:val="toc 5"/>
    <w:basedOn w:val="Normal"/>
    <w:next w:val="Normal"/>
    <w:uiPriority w:val="39"/>
    <w:semiHidden/>
    <w:rsid w:val="00590234"/>
    <w:pPr>
      <w:ind w:right="567"/>
    </w:pPr>
  </w:style>
  <w:style w:type="paragraph" w:styleId="Indholdsfortegnelse6">
    <w:name w:val="toc 6"/>
    <w:basedOn w:val="Normal"/>
    <w:next w:val="Normal"/>
    <w:uiPriority w:val="39"/>
    <w:semiHidden/>
    <w:rsid w:val="00590234"/>
    <w:pPr>
      <w:ind w:right="567"/>
    </w:pPr>
  </w:style>
  <w:style w:type="paragraph" w:styleId="Indholdsfortegnelse7">
    <w:name w:val="toc 7"/>
    <w:basedOn w:val="Normal"/>
    <w:next w:val="Normal"/>
    <w:uiPriority w:val="39"/>
    <w:semiHidden/>
    <w:rsid w:val="00590234"/>
    <w:pPr>
      <w:ind w:right="567"/>
    </w:pPr>
  </w:style>
  <w:style w:type="paragraph" w:styleId="Indholdsfortegnelse8">
    <w:name w:val="toc 8"/>
    <w:basedOn w:val="Normal"/>
    <w:next w:val="Normal"/>
    <w:uiPriority w:val="39"/>
    <w:semiHidden/>
    <w:rsid w:val="00590234"/>
    <w:pPr>
      <w:ind w:right="567"/>
    </w:pPr>
  </w:style>
  <w:style w:type="paragraph" w:styleId="Indholdsfortegnelse9">
    <w:name w:val="toc 9"/>
    <w:basedOn w:val="Normal"/>
    <w:next w:val="Normal"/>
    <w:uiPriority w:val="39"/>
    <w:semiHidden/>
    <w:rsid w:val="00590234"/>
    <w:pPr>
      <w:ind w:right="567"/>
    </w:pPr>
  </w:style>
  <w:style w:type="paragraph" w:customStyle="1" w:styleId="Overskrift10">
    <w:name w:val="Overskrift1"/>
    <w:basedOn w:val="Overskrift1"/>
    <w:next w:val="Normal"/>
    <w:uiPriority w:val="39"/>
    <w:semiHidden/>
    <w:qFormat/>
    <w:rsid w:val="00590234"/>
    <w:pPr>
      <w:outlineLvl w:val="9"/>
    </w:pPr>
  </w:style>
  <w:style w:type="paragraph" w:styleId="Slutnotetekst">
    <w:name w:val="endnote text"/>
    <w:basedOn w:val="Normal"/>
    <w:link w:val="SlutnotetekstTegn"/>
    <w:uiPriority w:val="99"/>
    <w:semiHidden/>
    <w:rsid w:val="00590234"/>
    <w:pPr>
      <w:spacing w:line="240" w:lineRule="auto"/>
    </w:pPr>
    <w:rPr>
      <w:sz w:val="16"/>
      <w:szCs w:val="20"/>
    </w:rPr>
  </w:style>
  <w:style w:type="character" w:customStyle="1" w:styleId="SlutnotetekstTegn">
    <w:name w:val="Slutnotetekst Tegn"/>
    <w:link w:val="Slutnotetekst"/>
    <w:uiPriority w:val="99"/>
    <w:semiHidden/>
    <w:rsid w:val="00590234"/>
    <w:rPr>
      <w:rFonts w:ascii="Calibri" w:hAnsi="Calibri" w:cs="Calibri"/>
      <w:sz w:val="16"/>
      <w:szCs w:val="20"/>
      <w:lang w:eastAsia="da-DK"/>
    </w:rPr>
  </w:style>
  <w:style w:type="paragraph" w:styleId="Fodnotetekst">
    <w:name w:val="footnote text"/>
    <w:basedOn w:val="Normal"/>
    <w:link w:val="FodnotetekstTegn"/>
    <w:uiPriority w:val="99"/>
    <w:semiHidden/>
    <w:rsid w:val="00976090"/>
    <w:pPr>
      <w:spacing w:after="0" w:line="240" w:lineRule="auto"/>
    </w:pPr>
    <w:rPr>
      <w:sz w:val="16"/>
      <w:szCs w:val="20"/>
    </w:rPr>
  </w:style>
  <w:style w:type="character" w:customStyle="1" w:styleId="FodnotetekstTegn">
    <w:name w:val="Fodnotetekst Tegn"/>
    <w:link w:val="Fodnotetekst"/>
    <w:uiPriority w:val="99"/>
    <w:semiHidden/>
    <w:rsid w:val="00976090"/>
    <w:rPr>
      <w:rFonts w:ascii="Georgia" w:hAnsi="Georgia" w:cs="Calibri"/>
      <w:sz w:val="16"/>
    </w:rPr>
  </w:style>
  <w:style w:type="paragraph" w:styleId="Sidefod">
    <w:name w:val="footer"/>
    <w:basedOn w:val="Normal"/>
    <w:link w:val="SidefodTegn"/>
    <w:uiPriority w:val="99"/>
    <w:semiHidden/>
    <w:rsid w:val="006E75AF"/>
    <w:pPr>
      <w:tabs>
        <w:tab w:val="center" w:pos="4819"/>
        <w:tab w:val="right" w:pos="9638"/>
      </w:tabs>
      <w:spacing w:line="240" w:lineRule="auto"/>
    </w:pPr>
    <w:rPr>
      <w:sz w:val="16"/>
    </w:rPr>
  </w:style>
  <w:style w:type="character" w:customStyle="1" w:styleId="SidefodTegn">
    <w:name w:val="Sidefod Tegn"/>
    <w:link w:val="Sidefod"/>
    <w:uiPriority w:val="99"/>
    <w:semiHidden/>
    <w:rsid w:val="006E75AF"/>
    <w:rPr>
      <w:rFonts w:ascii="Tahoma" w:hAnsi="Tahoma" w:cs="Calibri"/>
      <w:sz w:val="16"/>
      <w:lang w:eastAsia="da-DK"/>
    </w:rPr>
  </w:style>
  <w:style w:type="paragraph" w:styleId="Sidehoved">
    <w:name w:val="header"/>
    <w:basedOn w:val="Normal"/>
    <w:link w:val="SidehovedTegn"/>
    <w:uiPriority w:val="99"/>
    <w:semiHidden/>
    <w:rsid w:val="00590234"/>
    <w:pPr>
      <w:tabs>
        <w:tab w:val="center" w:pos="4819"/>
        <w:tab w:val="right" w:pos="9638"/>
      </w:tabs>
      <w:spacing w:line="240" w:lineRule="auto"/>
    </w:pPr>
    <w:rPr>
      <w:sz w:val="18"/>
    </w:rPr>
  </w:style>
  <w:style w:type="character" w:customStyle="1" w:styleId="SidehovedTegn">
    <w:name w:val="Sidehoved Tegn"/>
    <w:link w:val="Sidehoved"/>
    <w:uiPriority w:val="99"/>
    <w:semiHidden/>
    <w:rsid w:val="00611AE0"/>
    <w:rPr>
      <w:rFonts w:ascii="Tahoma" w:hAnsi="Tahoma" w:cs="Calibri"/>
      <w:sz w:val="18"/>
      <w:lang w:eastAsia="da-DK"/>
    </w:rPr>
  </w:style>
  <w:style w:type="character" w:styleId="Sidetal">
    <w:name w:val="page number"/>
    <w:uiPriority w:val="99"/>
    <w:semiHidden/>
    <w:rsid w:val="00762695"/>
    <w:rPr>
      <w:b/>
      <w:sz w:val="16"/>
    </w:rPr>
  </w:style>
  <w:style w:type="paragraph" w:customStyle="1" w:styleId="Template">
    <w:name w:val="Template"/>
    <w:uiPriority w:val="5"/>
    <w:semiHidden/>
    <w:qFormat/>
    <w:rsid w:val="00CD6726"/>
    <w:pPr>
      <w:spacing w:line="200" w:lineRule="atLeast"/>
    </w:pPr>
    <w:rPr>
      <w:rFonts w:ascii="Arial" w:hAnsi="Arial" w:cs="Calibri"/>
      <w:sz w:val="16"/>
      <w:szCs w:val="22"/>
    </w:rPr>
  </w:style>
  <w:style w:type="paragraph" w:customStyle="1" w:styleId="Template-Adresse">
    <w:name w:val="Template - Adresse"/>
    <w:basedOn w:val="Template"/>
    <w:uiPriority w:val="5"/>
    <w:semiHidden/>
    <w:qFormat/>
    <w:rsid w:val="00CD6726"/>
  </w:style>
  <w:style w:type="paragraph" w:styleId="Markeringsbobletekst">
    <w:name w:val="Balloon Text"/>
    <w:basedOn w:val="Normal"/>
    <w:link w:val="MarkeringsbobletekstTegn"/>
    <w:uiPriority w:val="99"/>
    <w:semiHidden/>
    <w:rsid w:val="000F70B6"/>
    <w:pPr>
      <w:spacing w:line="240" w:lineRule="auto"/>
    </w:pPr>
    <w:rPr>
      <w:rFonts w:cs="Tahoma"/>
      <w:sz w:val="16"/>
      <w:szCs w:val="16"/>
    </w:rPr>
  </w:style>
  <w:style w:type="character" w:customStyle="1" w:styleId="MarkeringsbobletekstTegn">
    <w:name w:val="Markeringsbobletekst Tegn"/>
    <w:link w:val="Markeringsbobletekst"/>
    <w:uiPriority w:val="99"/>
    <w:semiHidden/>
    <w:rsid w:val="000F70B6"/>
    <w:rPr>
      <w:rFonts w:ascii="Tahoma" w:hAnsi="Tahoma" w:cs="Tahoma"/>
      <w:sz w:val="16"/>
      <w:szCs w:val="16"/>
      <w:lang w:eastAsia="da-DK"/>
    </w:rPr>
  </w:style>
  <w:style w:type="paragraph" w:customStyle="1" w:styleId="Leadtext">
    <w:name w:val="Leadtext"/>
    <w:basedOn w:val="Normal"/>
    <w:next w:val="Normal"/>
    <w:uiPriority w:val="4"/>
    <w:semiHidden/>
    <w:qFormat/>
    <w:rsid w:val="000F70B6"/>
    <w:pPr>
      <w:jc w:val="right"/>
    </w:pPr>
    <w:rPr>
      <w:b/>
    </w:rPr>
  </w:style>
  <w:style w:type="table" w:styleId="Tabel-Gitter">
    <w:name w:val="Table Grid"/>
    <w:basedOn w:val="Tabel-Normal"/>
    <w:uiPriority w:val="59"/>
    <w:rsid w:val="000F70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odtagerNavn">
    <w:name w:val="Modtager Navn"/>
    <w:basedOn w:val="Normal"/>
    <w:uiPriority w:val="4"/>
    <w:semiHidden/>
    <w:qFormat/>
    <w:rsid w:val="000F70B6"/>
    <w:rPr>
      <w:b/>
    </w:rPr>
  </w:style>
  <w:style w:type="character" w:customStyle="1" w:styleId="LeadtextDateChar">
    <w:name w:val="Leadtext Date Char"/>
    <w:link w:val="LeadtextDate"/>
    <w:uiPriority w:val="4"/>
    <w:semiHidden/>
    <w:locked/>
    <w:rsid w:val="008E54F5"/>
    <w:rPr>
      <w:rFonts w:ascii="Arial" w:hAnsi="Arial" w:cs="Calibri"/>
      <w:b/>
      <w:sz w:val="20"/>
      <w:lang w:val="en-GB" w:eastAsia="da-DK"/>
    </w:rPr>
  </w:style>
  <w:style w:type="paragraph" w:customStyle="1" w:styleId="LeadtextDate">
    <w:name w:val="Leadtext Date"/>
    <w:basedOn w:val="Normal"/>
    <w:next w:val="Normal"/>
    <w:link w:val="LeadtextDateChar"/>
    <w:uiPriority w:val="4"/>
    <w:semiHidden/>
    <w:qFormat/>
    <w:rsid w:val="004905EE"/>
    <w:rPr>
      <w:b/>
      <w:lang w:val="en-GB"/>
    </w:rPr>
  </w:style>
  <w:style w:type="paragraph" w:customStyle="1" w:styleId="DateField">
    <w:name w:val="DateField"/>
    <w:basedOn w:val="Normal"/>
    <w:uiPriority w:val="5"/>
    <w:semiHidden/>
    <w:qFormat/>
    <w:rsid w:val="004905EE"/>
  </w:style>
  <w:style w:type="paragraph" w:customStyle="1" w:styleId="DocumentHeading">
    <w:name w:val="Document Heading"/>
    <w:basedOn w:val="Normal"/>
    <w:uiPriority w:val="4"/>
    <w:semiHidden/>
    <w:qFormat/>
    <w:rsid w:val="00D6607A"/>
    <w:rPr>
      <w:b/>
    </w:rPr>
  </w:style>
  <w:style w:type="paragraph" w:customStyle="1" w:styleId="Afsender-ModtagerNavn">
    <w:name w:val="Afsender-Modtager Navn"/>
    <w:basedOn w:val="Normal"/>
    <w:uiPriority w:val="5"/>
    <w:semiHidden/>
    <w:qFormat/>
    <w:rsid w:val="00CD6726"/>
    <w:rPr>
      <w:b/>
    </w:rPr>
  </w:style>
  <w:style w:type="paragraph" w:customStyle="1" w:styleId="Template-DokinfoOverskrift">
    <w:name w:val="Template - Dok info Overskrift"/>
    <w:basedOn w:val="Template"/>
    <w:next w:val="Template-Dokinfo"/>
    <w:uiPriority w:val="5"/>
    <w:rsid w:val="00CD6726"/>
    <w:rPr>
      <w:b/>
    </w:rPr>
  </w:style>
  <w:style w:type="paragraph" w:customStyle="1" w:styleId="Template-Dokinfo">
    <w:name w:val="Template - Dok info"/>
    <w:basedOn w:val="Template-DokinfoOverskrift"/>
    <w:uiPriority w:val="5"/>
    <w:rsid w:val="00CD6726"/>
    <w:rPr>
      <w:b w:val="0"/>
    </w:rPr>
  </w:style>
  <w:style w:type="paragraph" w:customStyle="1" w:styleId="BilagOverskrift">
    <w:name w:val="Bilag Overskrift"/>
    <w:basedOn w:val="Normal"/>
    <w:next w:val="Bilagstekst"/>
    <w:uiPriority w:val="4"/>
    <w:semiHidden/>
    <w:qFormat/>
    <w:rsid w:val="006E2E88"/>
    <w:pPr>
      <w:keepNext/>
      <w:spacing w:before="400" w:after="120"/>
    </w:pPr>
    <w:rPr>
      <w:b/>
    </w:rPr>
  </w:style>
  <w:style w:type="paragraph" w:customStyle="1" w:styleId="Bilagstekst">
    <w:name w:val="Bilags tekst"/>
    <w:basedOn w:val="Normal"/>
    <w:uiPriority w:val="4"/>
    <w:semiHidden/>
    <w:qFormat/>
    <w:rsid w:val="004D0441"/>
    <w:pPr>
      <w:numPr>
        <w:numId w:val="11"/>
      </w:numPr>
      <w:spacing w:after="240"/>
    </w:pPr>
  </w:style>
  <w:style w:type="numbering" w:styleId="111111">
    <w:name w:val="Outline List 2"/>
    <w:basedOn w:val="Ingenoversigt"/>
    <w:semiHidden/>
    <w:rsid w:val="00CF4739"/>
    <w:pPr>
      <w:numPr>
        <w:numId w:val="12"/>
      </w:numPr>
    </w:pPr>
  </w:style>
  <w:style w:type="numbering" w:styleId="1ai">
    <w:name w:val="Outline List 1"/>
    <w:basedOn w:val="Ingenoversigt"/>
    <w:semiHidden/>
    <w:rsid w:val="00CF4739"/>
    <w:pPr>
      <w:numPr>
        <w:numId w:val="13"/>
      </w:numPr>
    </w:pPr>
  </w:style>
  <w:style w:type="numbering" w:styleId="ArtikelSektion">
    <w:name w:val="Outline List 3"/>
    <w:basedOn w:val="Ingenoversigt"/>
    <w:semiHidden/>
    <w:rsid w:val="00CF4739"/>
    <w:pPr>
      <w:numPr>
        <w:numId w:val="14"/>
      </w:numPr>
    </w:pPr>
  </w:style>
  <w:style w:type="paragraph" w:styleId="Bloktekst">
    <w:name w:val="Block Text"/>
    <w:basedOn w:val="Normal"/>
    <w:semiHidden/>
    <w:rsid w:val="00CF4739"/>
    <w:pPr>
      <w:spacing w:after="120"/>
      <w:ind w:left="1440" w:right="1440"/>
    </w:pPr>
  </w:style>
  <w:style w:type="paragraph" w:styleId="Brdtekst">
    <w:name w:val="Body Text"/>
    <w:basedOn w:val="Normal"/>
    <w:semiHidden/>
    <w:rsid w:val="00CF4739"/>
    <w:pPr>
      <w:spacing w:after="120"/>
    </w:pPr>
  </w:style>
  <w:style w:type="paragraph" w:styleId="Brdtekst2">
    <w:name w:val="Body Text 2"/>
    <w:basedOn w:val="Normal"/>
    <w:semiHidden/>
    <w:rsid w:val="00CF4739"/>
    <w:pPr>
      <w:spacing w:after="120" w:line="480" w:lineRule="auto"/>
    </w:pPr>
  </w:style>
  <w:style w:type="paragraph" w:styleId="Brdtekst3">
    <w:name w:val="Body Text 3"/>
    <w:basedOn w:val="Normal"/>
    <w:semiHidden/>
    <w:rsid w:val="00CF4739"/>
    <w:pPr>
      <w:spacing w:after="120"/>
    </w:pPr>
    <w:rPr>
      <w:sz w:val="16"/>
      <w:szCs w:val="16"/>
    </w:rPr>
  </w:style>
  <w:style w:type="paragraph" w:styleId="Brdtekst-frstelinjeindrykning1">
    <w:name w:val="Body Text First Indent"/>
    <w:basedOn w:val="Brdtekst"/>
    <w:semiHidden/>
    <w:rsid w:val="00CF4739"/>
    <w:pPr>
      <w:ind w:firstLine="210"/>
    </w:pPr>
  </w:style>
  <w:style w:type="paragraph" w:styleId="Brdtekstindrykning">
    <w:name w:val="Body Text Indent"/>
    <w:basedOn w:val="Normal"/>
    <w:semiHidden/>
    <w:rsid w:val="00CF4739"/>
    <w:pPr>
      <w:spacing w:after="120"/>
      <w:ind w:left="283"/>
    </w:pPr>
  </w:style>
  <w:style w:type="paragraph" w:styleId="Brdtekst-frstelinjeindrykning2">
    <w:name w:val="Body Text First Indent 2"/>
    <w:basedOn w:val="Brdtekstindrykning"/>
    <w:semiHidden/>
    <w:rsid w:val="00CF4739"/>
    <w:pPr>
      <w:ind w:firstLine="210"/>
    </w:pPr>
  </w:style>
  <w:style w:type="paragraph" w:styleId="Brdtekstindrykning2">
    <w:name w:val="Body Text Indent 2"/>
    <w:basedOn w:val="Normal"/>
    <w:semiHidden/>
    <w:rsid w:val="00CF4739"/>
    <w:pPr>
      <w:spacing w:after="120" w:line="480" w:lineRule="auto"/>
      <w:ind w:left="283"/>
    </w:pPr>
  </w:style>
  <w:style w:type="paragraph" w:styleId="Brdtekstindrykning3">
    <w:name w:val="Body Text Indent 3"/>
    <w:basedOn w:val="Normal"/>
    <w:semiHidden/>
    <w:rsid w:val="00CF4739"/>
    <w:pPr>
      <w:spacing w:after="120"/>
      <w:ind w:left="283"/>
    </w:pPr>
    <w:rPr>
      <w:sz w:val="16"/>
      <w:szCs w:val="16"/>
    </w:rPr>
  </w:style>
  <w:style w:type="paragraph" w:styleId="Sluthilsen">
    <w:name w:val="Closing"/>
    <w:basedOn w:val="Normal"/>
    <w:semiHidden/>
    <w:rsid w:val="00CF4739"/>
    <w:pPr>
      <w:ind w:left="4252"/>
    </w:pPr>
  </w:style>
  <w:style w:type="paragraph" w:styleId="Dato">
    <w:name w:val="Date"/>
    <w:basedOn w:val="Normal"/>
    <w:next w:val="Normal"/>
    <w:semiHidden/>
    <w:rsid w:val="00CF4739"/>
  </w:style>
  <w:style w:type="paragraph" w:styleId="Mailsignatur">
    <w:name w:val="E-mail Signature"/>
    <w:basedOn w:val="Normal"/>
    <w:semiHidden/>
    <w:rsid w:val="00CF4739"/>
  </w:style>
  <w:style w:type="paragraph" w:styleId="Modtageradresse">
    <w:name w:val="envelope address"/>
    <w:basedOn w:val="Normal"/>
    <w:semiHidden/>
    <w:rsid w:val="00CF4739"/>
    <w:pPr>
      <w:framePr w:w="7920" w:h="1980" w:hRule="exact" w:hSpace="180" w:wrap="auto" w:hAnchor="page" w:xAlign="center" w:yAlign="bottom"/>
      <w:ind w:left="2880"/>
    </w:pPr>
    <w:rPr>
      <w:rFonts w:cs="Arial"/>
      <w:sz w:val="24"/>
      <w:szCs w:val="24"/>
    </w:rPr>
  </w:style>
  <w:style w:type="paragraph" w:styleId="Afsenderadresse">
    <w:name w:val="envelope return"/>
    <w:basedOn w:val="Normal"/>
    <w:semiHidden/>
    <w:rsid w:val="00CF4739"/>
    <w:rPr>
      <w:rFonts w:cs="Arial"/>
      <w:szCs w:val="20"/>
    </w:rPr>
  </w:style>
  <w:style w:type="character" w:styleId="BesgtLink">
    <w:name w:val="FollowedHyperlink"/>
    <w:semiHidden/>
    <w:rsid w:val="00CF4739"/>
    <w:rPr>
      <w:color w:val="800080"/>
      <w:u w:val="single"/>
    </w:rPr>
  </w:style>
  <w:style w:type="character" w:styleId="HTML-akronym">
    <w:name w:val="HTML Acronym"/>
    <w:basedOn w:val="Standardskrifttypeiafsnit"/>
    <w:semiHidden/>
    <w:rsid w:val="00CF4739"/>
  </w:style>
  <w:style w:type="paragraph" w:styleId="HTML-adresse">
    <w:name w:val="HTML Address"/>
    <w:basedOn w:val="Normal"/>
    <w:semiHidden/>
    <w:rsid w:val="00CF4739"/>
    <w:rPr>
      <w:i/>
      <w:iCs/>
    </w:rPr>
  </w:style>
  <w:style w:type="character" w:styleId="HTML-citat">
    <w:name w:val="HTML Cite"/>
    <w:semiHidden/>
    <w:rsid w:val="00CF4739"/>
    <w:rPr>
      <w:i/>
      <w:iCs/>
    </w:rPr>
  </w:style>
  <w:style w:type="character" w:styleId="HTML-kode">
    <w:name w:val="HTML Code"/>
    <w:semiHidden/>
    <w:rsid w:val="00CF4739"/>
    <w:rPr>
      <w:rFonts w:ascii="Courier New" w:hAnsi="Courier New" w:cs="Courier New"/>
      <w:sz w:val="20"/>
      <w:szCs w:val="20"/>
    </w:rPr>
  </w:style>
  <w:style w:type="character" w:styleId="HTML-definition">
    <w:name w:val="HTML Definition"/>
    <w:semiHidden/>
    <w:rsid w:val="00CF4739"/>
    <w:rPr>
      <w:i/>
      <w:iCs/>
    </w:rPr>
  </w:style>
  <w:style w:type="character" w:styleId="HTML-tastatur">
    <w:name w:val="HTML Keyboard"/>
    <w:semiHidden/>
    <w:rsid w:val="00CF4739"/>
    <w:rPr>
      <w:rFonts w:ascii="Courier New" w:hAnsi="Courier New" w:cs="Courier New"/>
      <w:sz w:val="20"/>
      <w:szCs w:val="20"/>
    </w:rPr>
  </w:style>
  <w:style w:type="paragraph" w:styleId="FormateretHTML">
    <w:name w:val="HTML Preformatted"/>
    <w:basedOn w:val="Normal"/>
    <w:semiHidden/>
    <w:rsid w:val="00CF4739"/>
    <w:rPr>
      <w:rFonts w:ascii="Courier New" w:hAnsi="Courier New" w:cs="Courier New"/>
      <w:szCs w:val="20"/>
    </w:rPr>
  </w:style>
  <w:style w:type="character" w:styleId="HTML-eksempel">
    <w:name w:val="HTML Sample"/>
    <w:semiHidden/>
    <w:rsid w:val="00CF4739"/>
    <w:rPr>
      <w:rFonts w:ascii="Courier New" w:hAnsi="Courier New" w:cs="Courier New"/>
    </w:rPr>
  </w:style>
  <w:style w:type="character" w:styleId="HTML-skrivemaskine">
    <w:name w:val="HTML Typewriter"/>
    <w:semiHidden/>
    <w:rsid w:val="00CF4739"/>
    <w:rPr>
      <w:rFonts w:ascii="Courier New" w:hAnsi="Courier New" w:cs="Courier New"/>
      <w:sz w:val="20"/>
      <w:szCs w:val="20"/>
    </w:rPr>
  </w:style>
  <w:style w:type="character" w:styleId="HTML-variabel">
    <w:name w:val="HTML Variable"/>
    <w:semiHidden/>
    <w:rsid w:val="00CF4739"/>
    <w:rPr>
      <w:i/>
      <w:iCs/>
    </w:rPr>
  </w:style>
  <w:style w:type="character" w:styleId="Hyperlink">
    <w:name w:val="Hyperlink"/>
    <w:semiHidden/>
    <w:rsid w:val="00CF4739"/>
    <w:rPr>
      <w:color w:val="0000FF"/>
      <w:u w:val="single"/>
    </w:rPr>
  </w:style>
  <w:style w:type="character" w:styleId="Linjenummer">
    <w:name w:val="line number"/>
    <w:basedOn w:val="Standardskrifttypeiafsnit"/>
    <w:semiHidden/>
    <w:rsid w:val="00CF4739"/>
  </w:style>
  <w:style w:type="paragraph" w:styleId="Liste">
    <w:name w:val="List"/>
    <w:basedOn w:val="Normal"/>
    <w:semiHidden/>
    <w:rsid w:val="00CF4739"/>
    <w:pPr>
      <w:ind w:left="283" w:hanging="283"/>
    </w:pPr>
  </w:style>
  <w:style w:type="paragraph" w:styleId="Liste2">
    <w:name w:val="List 2"/>
    <w:basedOn w:val="Normal"/>
    <w:semiHidden/>
    <w:rsid w:val="00CF4739"/>
    <w:pPr>
      <w:ind w:left="566" w:hanging="283"/>
    </w:pPr>
  </w:style>
  <w:style w:type="paragraph" w:styleId="Liste3">
    <w:name w:val="List 3"/>
    <w:basedOn w:val="Normal"/>
    <w:semiHidden/>
    <w:rsid w:val="00CF4739"/>
    <w:pPr>
      <w:ind w:left="849" w:hanging="283"/>
    </w:pPr>
  </w:style>
  <w:style w:type="paragraph" w:styleId="Liste4">
    <w:name w:val="List 4"/>
    <w:basedOn w:val="Normal"/>
    <w:semiHidden/>
    <w:rsid w:val="00CF4739"/>
    <w:pPr>
      <w:ind w:left="1132" w:hanging="283"/>
    </w:pPr>
  </w:style>
  <w:style w:type="paragraph" w:styleId="Liste5">
    <w:name w:val="List 5"/>
    <w:basedOn w:val="Normal"/>
    <w:semiHidden/>
    <w:rsid w:val="00CF4739"/>
    <w:pPr>
      <w:ind w:left="1415" w:hanging="283"/>
    </w:pPr>
  </w:style>
  <w:style w:type="paragraph" w:styleId="Opstilling-punkttegn2">
    <w:name w:val="List Bullet 2"/>
    <w:basedOn w:val="Normal"/>
    <w:semiHidden/>
    <w:rsid w:val="00CF4739"/>
    <w:pPr>
      <w:numPr>
        <w:numId w:val="2"/>
      </w:numPr>
    </w:pPr>
  </w:style>
  <w:style w:type="paragraph" w:styleId="Opstilling-punkttegn3">
    <w:name w:val="List Bullet 3"/>
    <w:basedOn w:val="Normal"/>
    <w:semiHidden/>
    <w:rsid w:val="00CF4739"/>
    <w:pPr>
      <w:numPr>
        <w:numId w:val="3"/>
      </w:numPr>
    </w:pPr>
  </w:style>
  <w:style w:type="paragraph" w:styleId="Opstilling-punkttegn4">
    <w:name w:val="List Bullet 4"/>
    <w:basedOn w:val="Normal"/>
    <w:semiHidden/>
    <w:rsid w:val="00CF4739"/>
    <w:pPr>
      <w:numPr>
        <w:numId w:val="4"/>
      </w:numPr>
    </w:pPr>
  </w:style>
  <w:style w:type="paragraph" w:styleId="Opstilling-punkttegn5">
    <w:name w:val="List Bullet 5"/>
    <w:basedOn w:val="Normal"/>
    <w:semiHidden/>
    <w:rsid w:val="00CF4739"/>
    <w:pPr>
      <w:numPr>
        <w:numId w:val="5"/>
      </w:numPr>
    </w:pPr>
  </w:style>
  <w:style w:type="paragraph" w:styleId="Opstilling-forts">
    <w:name w:val="List Continue"/>
    <w:basedOn w:val="Normal"/>
    <w:semiHidden/>
    <w:rsid w:val="00CF4739"/>
    <w:pPr>
      <w:spacing w:after="120"/>
      <w:ind w:left="283"/>
    </w:pPr>
  </w:style>
  <w:style w:type="paragraph" w:styleId="Opstilling-forts2">
    <w:name w:val="List Continue 2"/>
    <w:basedOn w:val="Normal"/>
    <w:semiHidden/>
    <w:rsid w:val="00CF4739"/>
    <w:pPr>
      <w:spacing w:after="120"/>
      <w:ind w:left="566"/>
    </w:pPr>
  </w:style>
  <w:style w:type="paragraph" w:styleId="Opstilling-forts3">
    <w:name w:val="List Continue 3"/>
    <w:basedOn w:val="Normal"/>
    <w:semiHidden/>
    <w:rsid w:val="00CF4739"/>
    <w:pPr>
      <w:spacing w:after="120"/>
      <w:ind w:left="849"/>
    </w:pPr>
  </w:style>
  <w:style w:type="paragraph" w:styleId="Opstilling-forts4">
    <w:name w:val="List Continue 4"/>
    <w:basedOn w:val="Normal"/>
    <w:semiHidden/>
    <w:rsid w:val="00CF4739"/>
    <w:pPr>
      <w:spacing w:after="120"/>
      <w:ind w:left="1132"/>
    </w:pPr>
  </w:style>
  <w:style w:type="paragraph" w:styleId="Opstilling-forts5">
    <w:name w:val="List Continue 5"/>
    <w:basedOn w:val="Normal"/>
    <w:semiHidden/>
    <w:rsid w:val="00CF4739"/>
    <w:pPr>
      <w:spacing w:after="120"/>
      <w:ind w:left="1415"/>
    </w:pPr>
  </w:style>
  <w:style w:type="paragraph" w:styleId="Opstilling-talellerbogst2">
    <w:name w:val="List Number 2"/>
    <w:basedOn w:val="Normal"/>
    <w:semiHidden/>
    <w:rsid w:val="00CF4739"/>
    <w:pPr>
      <w:numPr>
        <w:numId w:val="7"/>
      </w:numPr>
    </w:pPr>
  </w:style>
  <w:style w:type="paragraph" w:styleId="Opstilling-talellerbogst3">
    <w:name w:val="List Number 3"/>
    <w:basedOn w:val="Normal"/>
    <w:semiHidden/>
    <w:rsid w:val="00CF4739"/>
    <w:pPr>
      <w:numPr>
        <w:numId w:val="8"/>
      </w:numPr>
    </w:pPr>
  </w:style>
  <w:style w:type="paragraph" w:styleId="Opstilling-talellerbogst4">
    <w:name w:val="List Number 4"/>
    <w:basedOn w:val="Normal"/>
    <w:semiHidden/>
    <w:rsid w:val="00CF4739"/>
    <w:pPr>
      <w:numPr>
        <w:numId w:val="9"/>
      </w:numPr>
    </w:pPr>
  </w:style>
  <w:style w:type="paragraph" w:styleId="Opstilling-talellerbogst5">
    <w:name w:val="List Number 5"/>
    <w:basedOn w:val="Normal"/>
    <w:semiHidden/>
    <w:rsid w:val="00CF4739"/>
    <w:pPr>
      <w:numPr>
        <w:numId w:val="10"/>
      </w:numPr>
    </w:pPr>
  </w:style>
  <w:style w:type="paragraph" w:styleId="Brevhoved">
    <w:name w:val="Message Header"/>
    <w:basedOn w:val="Normal"/>
    <w:semiHidden/>
    <w:rsid w:val="00CF4739"/>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CF4739"/>
    <w:rPr>
      <w:rFonts w:ascii="Times New Roman" w:hAnsi="Times New Roman" w:cs="Times New Roman"/>
      <w:sz w:val="24"/>
      <w:szCs w:val="24"/>
    </w:rPr>
  </w:style>
  <w:style w:type="paragraph" w:styleId="Normalindrykning">
    <w:name w:val="Normal Indent"/>
    <w:basedOn w:val="Normal"/>
    <w:semiHidden/>
    <w:rsid w:val="00CF4739"/>
    <w:pPr>
      <w:ind w:left="720"/>
    </w:pPr>
  </w:style>
  <w:style w:type="paragraph" w:styleId="Noteoverskrift">
    <w:name w:val="Note Heading"/>
    <w:basedOn w:val="Normal"/>
    <w:next w:val="Normal"/>
    <w:semiHidden/>
    <w:rsid w:val="00CF4739"/>
  </w:style>
  <w:style w:type="paragraph" w:styleId="Almindeligtekst">
    <w:name w:val="Plain Text"/>
    <w:basedOn w:val="Normal"/>
    <w:semiHidden/>
    <w:rsid w:val="00CF4739"/>
    <w:rPr>
      <w:rFonts w:ascii="Courier New" w:hAnsi="Courier New" w:cs="Courier New"/>
      <w:szCs w:val="20"/>
    </w:rPr>
  </w:style>
  <w:style w:type="paragraph" w:styleId="Starthilsen">
    <w:name w:val="Salutation"/>
    <w:basedOn w:val="Normal"/>
    <w:next w:val="Normal"/>
    <w:semiHidden/>
    <w:rsid w:val="00CF4739"/>
  </w:style>
  <w:style w:type="paragraph" w:styleId="Underskrift">
    <w:name w:val="Signature"/>
    <w:basedOn w:val="Normal"/>
    <w:semiHidden/>
    <w:rsid w:val="00CF4739"/>
    <w:pPr>
      <w:ind w:left="4252"/>
    </w:pPr>
  </w:style>
  <w:style w:type="table" w:styleId="Tabel-3D-effekter1">
    <w:name w:val="Table 3D effects 1"/>
    <w:basedOn w:val="Tabel-Normal"/>
    <w:semiHidden/>
    <w:rsid w:val="00CF4739"/>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CF4739"/>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CF4739"/>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CF4739"/>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CF4739"/>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CF4739"/>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CF4739"/>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CF4739"/>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CF4739"/>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CF4739"/>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CF4739"/>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CF4739"/>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CF4739"/>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CF4739"/>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CF4739"/>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CF4739"/>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CF4739"/>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CF4739"/>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CF4739"/>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CF4739"/>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CF4739"/>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CF4739"/>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CF4739"/>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CF4739"/>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CF4739"/>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CF4739"/>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CF4739"/>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CF4739"/>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CF4739"/>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CF4739"/>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CF4739"/>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CF4739"/>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CF4739"/>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CF4739"/>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CF4739"/>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CF4739"/>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Pladsholdertekst">
    <w:name w:val="Placeholder Text"/>
    <w:basedOn w:val="Standardskrifttypeiafsnit"/>
    <w:uiPriority w:val="99"/>
    <w:semiHidden/>
    <w:rsid w:val="004F26B2"/>
    <w:rPr>
      <w:color w:val="808080"/>
    </w:rPr>
  </w:style>
  <w:style w:type="character" w:styleId="Fodnotehenvisning">
    <w:name w:val="footnote reference"/>
    <w:basedOn w:val="Standardskrifttypeiafsnit"/>
    <w:uiPriority w:val="99"/>
    <w:semiHidden/>
    <w:unhideWhenUsed/>
    <w:rsid w:val="00976090"/>
    <w:rPr>
      <w:vertAlign w:val="superscript"/>
    </w:rPr>
  </w:style>
  <w:style w:type="paragraph" w:styleId="Listeafsnit">
    <w:name w:val="List Paragraph"/>
    <w:basedOn w:val="Normal"/>
    <w:uiPriority w:val="34"/>
    <w:rsid w:val="006224D8"/>
    <w:pPr>
      <w:ind w:left="720"/>
      <w:contextualSpacing/>
    </w:pPr>
  </w:style>
  <w:style w:type="character" w:styleId="Kommentarhenvisning">
    <w:name w:val="annotation reference"/>
    <w:basedOn w:val="Standardskrifttypeiafsnit"/>
    <w:uiPriority w:val="99"/>
    <w:semiHidden/>
    <w:unhideWhenUsed/>
    <w:rsid w:val="003D18C1"/>
    <w:rPr>
      <w:sz w:val="16"/>
      <w:szCs w:val="16"/>
    </w:rPr>
  </w:style>
  <w:style w:type="paragraph" w:styleId="Kommentartekst">
    <w:name w:val="annotation text"/>
    <w:basedOn w:val="Normal"/>
    <w:link w:val="KommentartekstTegn"/>
    <w:uiPriority w:val="99"/>
    <w:semiHidden/>
    <w:unhideWhenUsed/>
    <w:rsid w:val="003D18C1"/>
    <w:pPr>
      <w:spacing w:line="240" w:lineRule="auto"/>
    </w:pPr>
    <w:rPr>
      <w:szCs w:val="20"/>
    </w:rPr>
  </w:style>
  <w:style w:type="character" w:customStyle="1" w:styleId="KommentartekstTegn">
    <w:name w:val="Kommentartekst Tegn"/>
    <w:basedOn w:val="Standardskrifttypeiafsnit"/>
    <w:link w:val="Kommentartekst"/>
    <w:uiPriority w:val="99"/>
    <w:semiHidden/>
    <w:rsid w:val="003D18C1"/>
    <w:rPr>
      <w:rFonts w:ascii="Georgia" w:hAnsi="Georgia" w:cs="Calibri"/>
    </w:rPr>
  </w:style>
  <w:style w:type="paragraph" w:styleId="Kommentaremne">
    <w:name w:val="annotation subject"/>
    <w:basedOn w:val="Kommentartekst"/>
    <w:next w:val="Kommentartekst"/>
    <w:link w:val="KommentaremneTegn"/>
    <w:uiPriority w:val="99"/>
    <w:semiHidden/>
    <w:unhideWhenUsed/>
    <w:rsid w:val="003D18C1"/>
    <w:rPr>
      <w:b/>
      <w:bCs/>
    </w:rPr>
  </w:style>
  <w:style w:type="character" w:customStyle="1" w:styleId="KommentaremneTegn">
    <w:name w:val="Kommentaremne Tegn"/>
    <w:basedOn w:val="KommentartekstTegn"/>
    <w:link w:val="Kommentaremne"/>
    <w:uiPriority w:val="99"/>
    <w:semiHidden/>
    <w:rsid w:val="003D18C1"/>
    <w:rPr>
      <w:rFonts w:ascii="Georgia" w:hAnsi="Georgia"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0454">
      <w:bodyDiv w:val="1"/>
      <w:marLeft w:val="0"/>
      <w:marRight w:val="0"/>
      <w:marTop w:val="0"/>
      <w:marBottom w:val="0"/>
      <w:divBdr>
        <w:top w:val="none" w:sz="0" w:space="0" w:color="auto"/>
        <w:left w:val="none" w:sz="0" w:space="0" w:color="auto"/>
        <w:bottom w:val="none" w:sz="0" w:space="0" w:color="auto"/>
        <w:right w:val="none" w:sz="0" w:space="0" w:color="auto"/>
      </w:divBdr>
    </w:div>
    <w:div w:id="324283294">
      <w:bodyDiv w:val="1"/>
      <w:marLeft w:val="0"/>
      <w:marRight w:val="0"/>
      <w:marTop w:val="0"/>
      <w:marBottom w:val="0"/>
      <w:divBdr>
        <w:top w:val="none" w:sz="0" w:space="0" w:color="auto"/>
        <w:left w:val="none" w:sz="0" w:space="0" w:color="auto"/>
        <w:bottom w:val="none" w:sz="0" w:space="0" w:color="auto"/>
        <w:right w:val="none" w:sz="0" w:space="0" w:color="auto"/>
      </w:divBdr>
    </w:div>
    <w:div w:id="1595435845">
      <w:bodyDiv w:val="1"/>
      <w:marLeft w:val="0"/>
      <w:marRight w:val="0"/>
      <w:marTop w:val="0"/>
      <w:marBottom w:val="0"/>
      <w:divBdr>
        <w:top w:val="none" w:sz="0" w:space="0" w:color="auto"/>
        <w:left w:val="none" w:sz="0" w:space="0" w:color="auto"/>
        <w:bottom w:val="none" w:sz="0" w:space="0" w:color="auto"/>
        <w:right w:val="none" w:sz="0" w:space="0" w:color="auto"/>
      </w:divBdr>
    </w:div>
    <w:div w:id="1688098211">
      <w:bodyDiv w:val="1"/>
      <w:marLeft w:val="0"/>
      <w:marRight w:val="0"/>
      <w:marTop w:val="0"/>
      <w:marBottom w:val="0"/>
      <w:divBdr>
        <w:top w:val="none" w:sz="0" w:space="0" w:color="auto"/>
        <w:left w:val="none" w:sz="0" w:space="0" w:color="auto"/>
        <w:bottom w:val="none" w:sz="0" w:space="0" w:color="auto"/>
        <w:right w:val="none" w:sz="0" w:space="0" w:color="auto"/>
      </w:divBdr>
    </w:div>
    <w:div w:id="1872372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76703\AppData\Local\cBrain\F2\.tmp\e4357981d43c455b87f53a0667ebecbf.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ns0:Root xmlns:ns0="Captia">
  <ns0:record>
    <Content xmlns="Captia" id="title">
      <Value/>
    </Content>
    <Content xmlns="Captia" id="version_no">
      <Value/>
    </Content>
  </ns0:record>
</ns0: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6E2B9632DCE06843B1F5F54F58526BE6" ma:contentTypeVersion="4" ma:contentTypeDescription="Ein neues Dokument erstellen." ma:contentTypeScope="" ma:versionID="0b30f4000478308ed0603070be30e814">
  <xsd:schema xmlns:xsd="http://www.w3.org/2001/XMLSchema" xmlns:xs="http://www.w3.org/2001/XMLSchema" xmlns:p="http://schemas.microsoft.com/office/2006/metadata/properties" xmlns:ns2="9ae152c7-17e6-499c-a5ad-ebdcfe73bed9" targetNamespace="http://schemas.microsoft.com/office/2006/metadata/properties" ma:root="true" ma:fieldsID="a7c431d46ec5abc863993b288030d5e0" ns2:_="">
    <xsd:import namespace="9ae152c7-17e6-499c-a5ad-ebdcfe73be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152c7-17e6-499c-a5ad-ebdcfe73be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161B3-FCC6-464C-97D4-E337770A0C59}">
  <ds:schemaRefs>
    <ds:schemaRef ds:uri="Captia"/>
  </ds:schemaRefs>
</ds:datastoreItem>
</file>

<file path=customXml/itemProps2.xml><?xml version="1.0" encoding="utf-8"?>
<ds:datastoreItem xmlns:ds="http://schemas.openxmlformats.org/officeDocument/2006/customXml" ds:itemID="{42D6A6AD-E736-4AAF-BC80-4C0CA1330A05}">
  <ds:schemaRefs>
    <ds:schemaRef ds:uri="http://schemas.openxmlformats.org/officeDocument/2006/bibliography"/>
  </ds:schemaRefs>
</ds:datastoreItem>
</file>

<file path=customXml/itemProps3.xml><?xml version="1.0" encoding="utf-8"?>
<ds:datastoreItem xmlns:ds="http://schemas.openxmlformats.org/officeDocument/2006/customXml" ds:itemID="{311B224F-E603-429B-AA35-3B8653FCF7B5}"/>
</file>

<file path=customXml/itemProps4.xml><?xml version="1.0" encoding="utf-8"?>
<ds:datastoreItem xmlns:ds="http://schemas.openxmlformats.org/officeDocument/2006/customXml" ds:itemID="{9F61D0AC-BC13-4374-BA23-6EDAAD8D3007}"/>
</file>

<file path=customXml/itemProps5.xml><?xml version="1.0" encoding="utf-8"?>
<ds:datastoreItem xmlns:ds="http://schemas.openxmlformats.org/officeDocument/2006/customXml" ds:itemID="{642F6683-0959-4DEB-9600-8786DABA4840}"/>
</file>

<file path=docProps/app.xml><?xml version="1.0" encoding="utf-8"?>
<Properties xmlns="http://schemas.openxmlformats.org/officeDocument/2006/extended-properties" xmlns:vt="http://schemas.openxmlformats.org/officeDocument/2006/docPropsVTypes">
  <Template>e4357981d43c455b87f53a0667ebecbf.dotx</Template>
  <TotalTime>504</TotalTime>
  <Pages>4</Pages>
  <Words>1550</Words>
  <Characters>9460</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Notat</vt:lpstr>
      <vt:lpstr>Notat</vt:lpstr>
    </vt:vector>
  </TitlesOfParts>
  <Company>Stibo Systems</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Emilie Sofie Rohr</dc:creator>
  <cp:lastModifiedBy>Emilie Sofie Rohr</cp:lastModifiedBy>
  <cp:revision>9</cp:revision>
  <cp:lastPrinted>2012-05-31T10:47:00Z</cp:lastPrinted>
  <dcterms:created xsi:type="dcterms:W3CDTF">2022-03-28T09:09:00Z</dcterms:created>
  <dcterms:modified xsi:type="dcterms:W3CDTF">2022-03-30T14:07:00Z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0x0101006E2B9632DCE06843B1F5F54F58526BE6</vt:lpwstr>
  </property>
</Properties>
</file>